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32D3F3F" w:rsidR="002B7FC8" w:rsidRPr="00242808" w:rsidRDefault="00872DCD" w:rsidP="00026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isn’t power:</w:t>
            </w:r>
            <w:r w:rsidR="005201F9">
              <w:rPr>
                <w:rFonts w:ascii="Arial" w:hAnsi="Arial" w:cs="Arial"/>
                <w:b/>
                <w:sz w:val="22"/>
                <w:szCs w:val="22"/>
              </w:rPr>
              <w:t xml:space="preserve"> Mass media campaigns and </w:t>
            </w:r>
            <w:r w:rsidR="0002656A">
              <w:rPr>
                <w:rFonts w:ascii="Arial" w:hAnsi="Arial" w:cs="Arial"/>
                <w:b/>
                <w:sz w:val="22"/>
                <w:szCs w:val="22"/>
              </w:rPr>
              <w:t>obesity prevention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1B8DCB2F" w:rsidR="00DA7A71" w:rsidRDefault="005201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 media campaigns, a popu</w:t>
            </w:r>
            <w:r w:rsidR="0002656A">
              <w:rPr>
                <w:rFonts w:ascii="Arial" w:hAnsi="Arial" w:cs="Arial"/>
                <w:sz w:val="22"/>
                <w:szCs w:val="22"/>
              </w:rPr>
              <w:t>lar strategy in obesity prevention</w:t>
            </w:r>
            <w:r>
              <w:rPr>
                <w:rFonts w:ascii="Arial" w:hAnsi="Arial" w:cs="Arial"/>
                <w:sz w:val="22"/>
                <w:szCs w:val="22"/>
              </w:rPr>
              <w:t xml:space="preserve">, often focus on increasing awareness and knowledge in the belief that this will lead to behaviour change. This presentation 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considers </w:t>
            </w:r>
            <w:r>
              <w:rPr>
                <w:rFonts w:ascii="Arial" w:hAnsi="Arial" w:cs="Arial"/>
                <w:sz w:val="22"/>
                <w:szCs w:val="22"/>
              </w:rPr>
              <w:t>whether knowledge really does empower people to change their behaviour.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5CDF832B" w:rsidR="00DA7A71" w:rsidRPr="005201F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473316A8" w:rsidR="00DA7A71" w:rsidRDefault="005201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conducted a </w:t>
            </w:r>
            <w:r w:rsidR="00805E55">
              <w:rPr>
                <w:rFonts w:ascii="Arial" w:hAnsi="Arial" w:cs="Arial"/>
                <w:sz w:val="22"/>
                <w:szCs w:val="22"/>
              </w:rPr>
              <w:t>systematic search and</w:t>
            </w:r>
            <w:r>
              <w:rPr>
                <w:rFonts w:ascii="Arial" w:hAnsi="Arial" w:cs="Arial"/>
                <w:sz w:val="22"/>
                <w:szCs w:val="22"/>
              </w:rPr>
              <w:t xml:space="preserve"> review of mass media campaigns targeting obesity and related behaviours.</w:t>
            </w:r>
            <w:r w:rsidR="00805E55">
              <w:rPr>
                <w:rFonts w:ascii="Arial" w:hAnsi="Arial" w:cs="Arial"/>
                <w:sz w:val="22"/>
                <w:szCs w:val="22"/>
              </w:rPr>
              <w:t xml:space="preserve"> We reviewed campaigns, including any grey literature reports, rather than reviewing individual studies</w:t>
            </w:r>
            <w:r w:rsidR="00872DCD">
              <w:rPr>
                <w:rFonts w:ascii="Arial" w:hAnsi="Arial" w:cs="Arial"/>
                <w:sz w:val="22"/>
                <w:szCs w:val="22"/>
              </w:rPr>
              <w:t>, extracting information on the</w:t>
            </w:r>
            <w:r w:rsidR="0002656A">
              <w:rPr>
                <w:rFonts w:ascii="Arial" w:hAnsi="Arial" w:cs="Arial"/>
                <w:sz w:val="22"/>
                <w:szCs w:val="22"/>
              </w:rPr>
              <w:t xml:space="preserve"> design and implementation of the campaigns, including whether they were part of comprehensive strategies or stand-alone campaigns. We also extracted any formative or process evaluation information that provided insights into knowledge and behaviour change and the</w:t>
            </w:r>
            <w:r w:rsidR="00872DCD">
              <w:rPr>
                <w:rFonts w:ascii="Arial" w:hAnsi="Arial" w:cs="Arial"/>
                <w:sz w:val="22"/>
                <w:szCs w:val="22"/>
              </w:rPr>
              <w:t xml:space="preserve"> short- and long-term impact</w:t>
            </w:r>
            <w:r w:rsidR="0002656A">
              <w:rPr>
                <w:rFonts w:ascii="Arial" w:hAnsi="Arial" w:cs="Arial"/>
                <w:sz w:val="22"/>
                <w:szCs w:val="22"/>
              </w:rPr>
              <w:t>s.</w:t>
            </w:r>
            <w:r w:rsidR="00872D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2FCA1631" w:rsidR="004B7D91" w:rsidRPr="005201F9" w:rsidRDefault="005201F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identified 15 campaigns of relevance to our review</w:t>
            </w:r>
            <w:r w:rsidR="0002656A">
              <w:rPr>
                <w:rFonts w:ascii="Arial" w:hAnsi="Arial" w:cs="Arial"/>
                <w:sz w:val="22"/>
                <w:szCs w:val="22"/>
              </w:rPr>
              <w:t>, almost all of which were stand-alone campaigns</w:t>
            </w:r>
            <w:r>
              <w:rPr>
                <w:rFonts w:ascii="Arial" w:hAnsi="Arial" w:cs="Arial"/>
                <w:sz w:val="22"/>
                <w:szCs w:val="22"/>
              </w:rPr>
              <w:t xml:space="preserve">. Almost all campaigns specifically targeted increased knowledge or awareness of the consequences of poor diet, low physical activity, or excessive weight gain, or the benefits of </w:t>
            </w:r>
            <w:r w:rsidR="00805E55">
              <w:rPr>
                <w:rFonts w:ascii="Arial" w:hAnsi="Arial" w:cs="Arial"/>
                <w:sz w:val="22"/>
                <w:szCs w:val="22"/>
              </w:rPr>
              <w:t>healthy eating, physical activity, and maintenance of a healthy weight. There was an implicit belief in these campaigns that increases</w:t>
            </w:r>
            <w:r w:rsidR="0002656A">
              <w:rPr>
                <w:rFonts w:ascii="Arial" w:hAnsi="Arial" w:cs="Arial"/>
                <w:sz w:val="22"/>
                <w:szCs w:val="22"/>
              </w:rPr>
              <w:t xml:space="preserve"> in knowledge</w:t>
            </w:r>
            <w:r w:rsidR="00805E55">
              <w:rPr>
                <w:rFonts w:ascii="Arial" w:hAnsi="Arial" w:cs="Arial"/>
                <w:sz w:val="22"/>
                <w:szCs w:val="22"/>
              </w:rPr>
              <w:t xml:space="preserve"> would lead to behaviour change, following a hierarchy of effects.</w:t>
            </w:r>
            <w:r w:rsidR="00BC1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56A">
              <w:rPr>
                <w:rFonts w:ascii="Arial" w:hAnsi="Arial" w:cs="Arial"/>
                <w:sz w:val="22"/>
                <w:szCs w:val="22"/>
              </w:rPr>
              <w:t>However, while t</w:t>
            </w:r>
            <w:r w:rsidR="00805E55">
              <w:rPr>
                <w:rFonts w:ascii="Arial" w:hAnsi="Arial" w:cs="Arial"/>
                <w:sz w:val="22"/>
                <w:szCs w:val="22"/>
              </w:rPr>
              <w:t>heir evaluations found</w:t>
            </w:r>
            <w:r>
              <w:rPr>
                <w:rFonts w:ascii="Arial" w:hAnsi="Arial" w:cs="Arial"/>
                <w:sz w:val="22"/>
                <w:szCs w:val="22"/>
              </w:rPr>
              <w:t xml:space="preserve"> good evidence that campaigns could increase proximal outcomes like awareness and knowledge</w:t>
            </w:r>
            <w:r w:rsidR="0002656A">
              <w:rPr>
                <w:rFonts w:ascii="Arial" w:hAnsi="Arial" w:cs="Arial"/>
                <w:sz w:val="22"/>
                <w:szCs w:val="22"/>
              </w:rPr>
              <w:t>, there was</w:t>
            </w:r>
            <w:r>
              <w:rPr>
                <w:rFonts w:ascii="Arial" w:hAnsi="Arial" w:cs="Arial"/>
                <w:sz w:val="22"/>
                <w:szCs w:val="22"/>
              </w:rPr>
              <w:t xml:space="preserve"> limited evidence of longer-term behaviour change. </w:t>
            </w:r>
            <w:r w:rsidR="00805E55">
              <w:rPr>
                <w:rFonts w:ascii="Arial" w:hAnsi="Arial" w:cs="Arial"/>
                <w:sz w:val="22"/>
                <w:szCs w:val="22"/>
              </w:rPr>
              <w:t xml:space="preserve">Where some formative or process evaluation had been undertaken, participants found behaviour change hard even when they were </w:t>
            </w:r>
            <w:r w:rsidR="00805E55" w:rsidRPr="00805E55">
              <w:rPr>
                <w:rFonts w:ascii="Arial" w:hAnsi="Arial" w:cs="Arial"/>
                <w:sz w:val="22"/>
                <w:szCs w:val="22"/>
              </w:rPr>
              <w:t>aware of the consequences, kn</w:t>
            </w:r>
            <w:r w:rsidR="00805E55">
              <w:rPr>
                <w:rFonts w:ascii="Arial" w:hAnsi="Arial" w:cs="Arial"/>
                <w:sz w:val="22"/>
                <w:szCs w:val="22"/>
              </w:rPr>
              <w:t>e</w:t>
            </w:r>
            <w:r w:rsidR="00805E55" w:rsidRPr="00805E55">
              <w:rPr>
                <w:rFonts w:ascii="Arial" w:hAnsi="Arial" w:cs="Arial"/>
                <w:sz w:val="22"/>
                <w:szCs w:val="22"/>
              </w:rPr>
              <w:t>w the benefits of changing, and recognise</w:t>
            </w:r>
            <w:r w:rsidR="00805E55">
              <w:rPr>
                <w:rFonts w:ascii="Arial" w:hAnsi="Arial" w:cs="Arial"/>
                <w:sz w:val="22"/>
                <w:szCs w:val="22"/>
              </w:rPr>
              <w:t>d</w:t>
            </w:r>
            <w:r w:rsidR="00805E55" w:rsidRPr="00805E55">
              <w:rPr>
                <w:rFonts w:ascii="Arial" w:hAnsi="Arial" w:cs="Arial"/>
                <w:sz w:val="22"/>
                <w:szCs w:val="22"/>
              </w:rPr>
              <w:t xml:space="preserve"> opportunities to make such changes.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19E02689" w:rsidR="00C978A6" w:rsidRPr="00805E55" w:rsidRDefault="00805E5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Our findings indicate that, contrary to popular belief, knowledge does not equal 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power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 to change behaviour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. While there is good evidence that campaigns can increase awareness and knowledge, the lack of evidence for 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concomitant </w:t>
            </w:r>
            <w:r>
              <w:rPr>
                <w:rFonts w:ascii="Arial" w:hAnsi="Arial" w:cs="Arial"/>
                <w:sz w:val="22"/>
                <w:szCs w:val="22"/>
              </w:rPr>
              <w:t xml:space="preserve">behaviour change is suggestive of other barriers that impinge upon an individual’s ability to make the </w:t>
            </w:r>
            <w:r w:rsidR="00BC124A">
              <w:rPr>
                <w:rFonts w:ascii="Arial" w:hAnsi="Arial" w:cs="Arial"/>
                <w:sz w:val="22"/>
                <w:szCs w:val="22"/>
              </w:rPr>
              <w:t xml:space="preserve">expected behaviour changes. This is not to say that campaigns have no 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role </w:t>
            </w:r>
            <w:r w:rsidR="00BC124A">
              <w:rPr>
                <w:rFonts w:ascii="Arial" w:hAnsi="Arial" w:cs="Arial"/>
                <w:sz w:val="22"/>
                <w:szCs w:val="22"/>
              </w:rPr>
              <w:t xml:space="preserve">to play in addressing complex issues like obesity but rather than they should look to go beyond simple awareness-raising and knowledge-generation and address underlying </w:t>
            </w:r>
            <w:r w:rsidR="007B68DA">
              <w:rPr>
                <w:rFonts w:ascii="Arial" w:hAnsi="Arial" w:cs="Arial"/>
                <w:sz w:val="22"/>
                <w:szCs w:val="22"/>
              </w:rPr>
              <w:t xml:space="preserve">and perhaps upstream </w:t>
            </w:r>
            <w:r w:rsidR="00BC124A">
              <w:rPr>
                <w:rFonts w:ascii="Arial" w:hAnsi="Arial" w:cs="Arial"/>
                <w:sz w:val="22"/>
                <w:szCs w:val="22"/>
              </w:rPr>
              <w:t>causes. They should also not take place in a vacuum but rather as one component of a comprehensive strategy.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199E37B4" w:rsidR="00DA7A71" w:rsidRPr="00805E55" w:rsidRDefault="00805E5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 media campaigns, hierarchy of effects, empowerment, evaluation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56A"/>
    <w:rsid w:val="00026E39"/>
    <w:rsid w:val="0003525D"/>
    <w:rsid w:val="00077988"/>
    <w:rsid w:val="0008349E"/>
    <w:rsid w:val="000C05CE"/>
    <w:rsid w:val="000F1FD3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45BD8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201F9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B68DA"/>
    <w:rsid w:val="007E61BA"/>
    <w:rsid w:val="00805E55"/>
    <w:rsid w:val="008122C4"/>
    <w:rsid w:val="0082392D"/>
    <w:rsid w:val="00872DCD"/>
    <w:rsid w:val="008874BF"/>
    <w:rsid w:val="008C05AC"/>
    <w:rsid w:val="008C05C1"/>
    <w:rsid w:val="008F23BE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124A"/>
    <w:rsid w:val="00BC5CBE"/>
    <w:rsid w:val="00C211D2"/>
    <w:rsid w:val="00C73E89"/>
    <w:rsid w:val="00C84789"/>
    <w:rsid w:val="00C978A6"/>
    <w:rsid w:val="00CA0DE6"/>
    <w:rsid w:val="00CB2597"/>
    <w:rsid w:val="00CC526B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7B68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8D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7B6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68D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purl.org/dc/elements/1.1/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F2533B-FF07-46BD-A806-15FE096DE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2018-09-02T01:37:00Z</dcterms:created>
  <dcterms:modified xsi:type="dcterms:W3CDTF">2018-09-02T01:37:00Z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