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2"/>
      </w:tblGrid>
      <w:tr w:rsidR="001564A4" w:rsidRPr="00191BB0" w14:paraId="5C38377B" w14:textId="77777777" w:rsidTr="00B01667">
        <w:trPr>
          <w:trHeight w:val="612"/>
          <w:jc w:val="center"/>
        </w:trPr>
        <w:tc>
          <w:tcPr>
            <w:tcW w:w="9282" w:type="dxa"/>
            <w:shd w:val="clear" w:color="auto" w:fill="auto"/>
          </w:tcPr>
          <w:p w14:paraId="5C44F357" w14:textId="3026D457" w:rsidR="001564A4" w:rsidRPr="00191BB0" w:rsidRDefault="00191BB0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191BB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Differentiating eucalypt tree species and provenances using UA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V</w:t>
            </w:r>
            <w:r w:rsidRPr="00191BB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hyperspectral imagery and machine learning</w:t>
            </w:r>
          </w:p>
        </w:tc>
      </w:tr>
      <w:tr w:rsidR="001564A4" w:rsidRPr="00191BB0" w14:paraId="6DAF615A" w14:textId="77777777" w:rsidTr="00B01667">
        <w:trPr>
          <w:trHeight w:hRule="exact" w:val="9122"/>
          <w:jc w:val="center"/>
        </w:trPr>
        <w:tc>
          <w:tcPr>
            <w:tcW w:w="9282" w:type="dxa"/>
            <w:shd w:val="clear" w:color="auto" w:fill="auto"/>
          </w:tcPr>
          <w:p w14:paraId="219D1597" w14:textId="3F3B61B9" w:rsidR="001564A4" w:rsidRDefault="004953B1" w:rsidP="00601708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Understanding the </w:t>
            </w:r>
            <w:r w:rsidR="00191BB0" w:rsidRPr="00191BB0">
              <w:rPr>
                <w:sz w:val="22"/>
                <w:szCs w:val="22"/>
              </w:rPr>
              <w:t xml:space="preserve">genetic composition of natural and restored </w:t>
            </w:r>
            <w:r>
              <w:rPr>
                <w:sz w:val="22"/>
                <w:szCs w:val="22"/>
              </w:rPr>
              <w:t>ecosystems</w:t>
            </w:r>
            <w:r w:rsidRPr="00191BB0">
              <w:rPr>
                <w:sz w:val="22"/>
                <w:szCs w:val="22"/>
              </w:rPr>
              <w:t xml:space="preserve"> </w:t>
            </w:r>
            <w:r w:rsidR="00191BB0" w:rsidRPr="00191BB0">
              <w:rPr>
                <w:sz w:val="22"/>
                <w:szCs w:val="22"/>
              </w:rPr>
              <w:t xml:space="preserve">is </w:t>
            </w:r>
            <w:r>
              <w:rPr>
                <w:sz w:val="22"/>
                <w:szCs w:val="22"/>
              </w:rPr>
              <w:t xml:space="preserve">increasingly necessary </w:t>
            </w:r>
            <w:r w:rsidR="00191BB0" w:rsidRPr="00191BB0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 xml:space="preserve">the </w:t>
            </w:r>
            <w:r w:rsidR="00191BB0" w:rsidRPr="00191BB0">
              <w:rPr>
                <w:sz w:val="22"/>
                <w:szCs w:val="22"/>
              </w:rPr>
              <w:t>effective management</w:t>
            </w:r>
            <w:r>
              <w:rPr>
                <w:sz w:val="22"/>
                <w:szCs w:val="22"/>
              </w:rPr>
              <w:t xml:space="preserve"> of </w:t>
            </w:r>
            <w:r w:rsidR="00B01667">
              <w:rPr>
                <w:sz w:val="22"/>
                <w:szCs w:val="22"/>
              </w:rPr>
              <w:t>biodiversity</w:t>
            </w:r>
            <w:r>
              <w:rPr>
                <w:sz w:val="22"/>
                <w:szCs w:val="22"/>
              </w:rPr>
              <w:t xml:space="preserve"> and ecosystem health</w:t>
            </w:r>
            <w:r w:rsidR="00191BB0" w:rsidRPr="00191BB0">
              <w:rPr>
                <w:sz w:val="22"/>
                <w:szCs w:val="22"/>
              </w:rPr>
              <w:t xml:space="preserve"> in the face of global change. In the case of forest</w:t>
            </w:r>
            <w:r>
              <w:rPr>
                <w:sz w:val="22"/>
                <w:szCs w:val="22"/>
              </w:rPr>
              <w:t>s,</w:t>
            </w:r>
            <w:r w:rsidR="00191BB0" w:rsidRPr="00191BB0">
              <w:rPr>
                <w:sz w:val="22"/>
                <w:szCs w:val="22"/>
              </w:rPr>
              <w:t xml:space="preserve"> </w:t>
            </w:r>
            <w:r w:rsidRPr="00191BB0">
              <w:rPr>
                <w:sz w:val="22"/>
                <w:szCs w:val="22"/>
              </w:rPr>
              <w:t xml:space="preserve">trees are </w:t>
            </w:r>
            <w:r w:rsidR="004E452F">
              <w:rPr>
                <w:sz w:val="22"/>
                <w:szCs w:val="22"/>
              </w:rPr>
              <w:t>a foundation</w:t>
            </w:r>
            <w:r w:rsidRPr="00191BB0">
              <w:rPr>
                <w:sz w:val="22"/>
                <w:szCs w:val="22"/>
              </w:rPr>
              <w:t xml:space="preserve"> component of </w:t>
            </w:r>
            <w:r>
              <w:rPr>
                <w:sz w:val="22"/>
                <w:szCs w:val="22"/>
              </w:rPr>
              <w:t xml:space="preserve">that </w:t>
            </w:r>
            <w:r w:rsidRPr="00191BB0">
              <w:rPr>
                <w:sz w:val="22"/>
                <w:szCs w:val="22"/>
              </w:rPr>
              <w:t>biodiversity</w:t>
            </w:r>
            <w:r>
              <w:rPr>
                <w:sz w:val="22"/>
                <w:szCs w:val="22"/>
              </w:rPr>
              <w:t>. T</w:t>
            </w:r>
            <w:r w:rsidRPr="00191BB0">
              <w:rPr>
                <w:sz w:val="22"/>
                <w:szCs w:val="22"/>
              </w:rPr>
              <w:t xml:space="preserve">he </w:t>
            </w:r>
            <w:r>
              <w:rPr>
                <w:sz w:val="22"/>
                <w:szCs w:val="22"/>
              </w:rPr>
              <w:t xml:space="preserve">identification of tree </w:t>
            </w:r>
            <w:r w:rsidR="00B01667">
              <w:rPr>
                <w:sz w:val="22"/>
                <w:szCs w:val="22"/>
              </w:rPr>
              <w:t>genotypes</w:t>
            </w:r>
            <w:r>
              <w:rPr>
                <w:sz w:val="22"/>
                <w:szCs w:val="22"/>
              </w:rPr>
              <w:t xml:space="preserve"> to the species and provenance levels is increasingly important for the </w:t>
            </w:r>
            <w:r w:rsidRPr="00191BB0">
              <w:rPr>
                <w:sz w:val="22"/>
                <w:szCs w:val="22"/>
              </w:rPr>
              <w:t>evaluati</w:t>
            </w:r>
            <w:r>
              <w:rPr>
                <w:sz w:val="22"/>
                <w:szCs w:val="22"/>
              </w:rPr>
              <w:t>on of</w:t>
            </w:r>
            <w:r w:rsidRPr="00191BB0">
              <w:rPr>
                <w:sz w:val="22"/>
                <w:szCs w:val="22"/>
              </w:rPr>
              <w:t xml:space="preserve"> </w:t>
            </w:r>
            <w:r w:rsidR="00191BB0" w:rsidRPr="00191BB0">
              <w:rPr>
                <w:sz w:val="22"/>
                <w:szCs w:val="22"/>
              </w:rPr>
              <w:t>the success of different seed-sourcing strategies aimed at climate change adaptation and resilience</w:t>
            </w:r>
            <w:r>
              <w:rPr>
                <w:sz w:val="22"/>
                <w:szCs w:val="22"/>
              </w:rPr>
              <w:t xml:space="preserve">. Popular methods to achieve this, including </w:t>
            </w:r>
            <w:r w:rsidR="00191BB0" w:rsidRPr="00191BB0">
              <w:rPr>
                <w:sz w:val="22"/>
                <w:szCs w:val="22"/>
              </w:rPr>
              <w:t>pedigree tracking or molecular techniques</w:t>
            </w:r>
            <w:r>
              <w:rPr>
                <w:sz w:val="22"/>
                <w:szCs w:val="22"/>
              </w:rPr>
              <w:t>, can be costly and in some cases prohibitively expensive.</w:t>
            </w:r>
            <w:r w:rsidR="00191BB0" w:rsidRPr="00191B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 this study, we</w:t>
            </w:r>
            <w:r w:rsidR="00191BB0" w:rsidRPr="00191BB0">
              <w:rPr>
                <w:sz w:val="22"/>
                <w:szCs w:val="22"/>
              </w:rPr>
              <w:t xml:space="preserve"> explore the possibilities offered by advances in very high-resolution hyperspectral imagery, acquired from Unmanned Aerial </w:t>
            </w:r>
            <w:r w:rsidR="00191BB0">
              <w:rPr>
                <w:sz w:val="22"/>
                <w:szCs w:val="22"/>
              </w:rPr>
              <w:t>Vehicle</w:t>
            </w:r>
            <w:r w:rsidR="00191BB0" w:rsidRPr="00191BB0" w:rsidDel="00A14FBE">
              <w:rPr>
                <w:sz w:val="22"/>
                <w:szCs w:val="22"/>
              </w:rPr>
              <w:t xml:space="preserve"> </w:t>
            </w:r>
            <w:r w:rsidR="00191BB0" w:rsidRPr="00191BB0">
              <w:rPr>
                <w:sz w:val="22"/>
                <w:szCs w:val="22"/>
              </w:rPr>
              <w:t>(U</w:t>
            </w:r>
            <w:r w:rsidR="00191BB0">
              <w:rPr>
                <w:sz w:val="22"/>
                <w:szCs w:val="22"/>
              </w:rPr>
              <w:t>AV</w:t>
            </w:r>
            <w:r w:rsidR="00191BB0" w:rsidRPr="00191BB0">
              <w:rPr>
                <w:sz w:val="22"/>
                <w:szCs w:val="22"/>
              </w:rPr>
              <w:t>), to differentiate between species and provenances based on their unique spectral signatures.</w:t>
            </w:r>
          </w:p>
          <w:p w14:paraId="5029BAE6" w14:textId="1C7AB8AA" w:rsidR="001564A4" w:rsidRDefault="00191BB0" w:rsidP="00601708">
            <w:pPr>
              <w:pStyle w:val="Pa12"/>
              <w:jc w:val="both"/>
              <w:rPr>
                <w:sz w:val="22"/>
                <w:szCs w:val="22"/>
              </w:rPr>
            </w:pPr>
            <w:r w:rsidRPr="00191BB0">
              <w:rPr>
                <w:sz w:val="22"/>
                <w:szCs w:val="22"/>
              </w:rPr>
              <w:t>Using a common garden restoration experiment, random forest classifiers were trained to discriminate between: (a) two focal eucalypt species (</w:t>
            </w:r>
            <w:r w:rsidRPr="00191BB0">
              <w:rPr>
                <w:i/>
                <w:iCs/>
                <w:sz w:val="22"/>
                <w:szCs w:val="22"/>
              </w:rPr>
              <w:t>Eucalyptus pauciflora</w:t>
            </w:r>
            <w:r w:rsidRPr="00191BB0">
              <w:rPr>
                <w:sz w:val="22"/>
                <w:szCs w:val="22"/>
              </w:rPr>
              <w:t xml:space="preserve"> and </w:t>
            </w:r>
            <w:r w:rsidRPr="00191BB0">
              <w:rPr>
                <w:i/>
                <w:iCs/>
                <w:sz w:val="22"/>
                <w:szCs w:val="22"/>
              </w:rPr>
              <w:t>E. tenuiramis</w:t>
            </w:r>
            <w:r w:rsidRPr="00191BB0">
              <w:rPr>
                <w:sz w:val="22"/>
                <w:szCs w:val="22"/>
              </w:rPr>
              <w:t xml:space="preserve">); (b) </w:t>
            </w:r>
            <w:r w:rsidRPr="00191BB0">
              <w:rPr>
                <w:i/>
                <w:iCs/>
                <w:sz w:val="22"/>
                <w:szCs w:val="22"/>
              </w:rPr>
              <w:t xml:space="preserve">E. pauciflora </w:t>
            </w:r>
            <w:r w:rsidRPr="00191BB0">
              <w:rPr>
                <w:sz w:val="22"/>
                <w:szCs w:val="22"/>
              </w:rPr>
              <w:t xml:space="preserve">provenances from Tasmania and mainland Australia (’state’); and (c) ten different Tasmanian provenances of </w:t>
            </w:r>
            <w:r w:rsidRPr="00191BB0">
              <w:rPr>
                <w:i/>
                <w:iCs/>
                <w:sz w:val="22"/>
                <w:szCs w:val="22"/>
              </w:rPr>
              <w:t>E. pauciflora</w:t>
            </w:r>
            <w:r w:rsidRPr="00191BB0">
              <w:rPr>
                <w:sz w:val="22"/>
                <w:szCs w:val="22"/>
              </w:rPr>
              <w:t xml:space="preserve"> (‘provenance’). We compared both object- (</w:t>
            </w:r>
            <w:r w:rsidRPr="00191BB0">
              <w:rPr>
                <w:i/>
                <w:iCs/>
                <w:sz w:val="22"/>
                <w:szCs w:val="22"/>
              </w:rPr>
              <w:t>i.e.,</w:t>
            </w:r>
            <w:r w:rsidRPr="00191BB0">
              <w:rPr>
                <w:sz w:val="22"/>
                <w:szCs w:val="22"/>
              </w:rPr>
              <w:t xml:space="preserve"> tree) and pixel-based approaches; using the spectral information directly or as derived vegetation indices, both with and without 3D structural traits derived from Light Detection and Ranging (LiDAR).</w:t>
            </w:r>
          </w:p>
          <w:p w14:paraId="68537800" w14:textId="521BB17C" w:rsidR="001564A4" w:rsidRDefault="00191BB0" w:rsidP="00601708">
            <w:pPr>
              <w:pStyle w:val="Pa12"/>
              <w:jc w:val="both"/>
              <w:rPr>
                <w:sz w:val="22"/>
                <w:szCs w:val="22"/>
              </w:rPr>
            </w:pPr>
            <w:r w:rsidRPr="00191BB0">
              <w:rPr>
                <w:sz w:val="22"/>
                <w:szCs w:val="22"/>
              </w:rPr>
              <w:t xml:space="preserve">Species were best classified when using he </w:t>
            </w:r>
            <w:r w:rsidR="004E452F">
              <w:rPr>
                <w:sz w:val="22"/>
                <w:szCs w:val="22"/>
              </w:rPr>
              <w:t xml:space="preserve">fusion of </w:t>
            </w:r>
            <w:r w:rsidRPr="00191BB0">
              <w:rPr>
                <w:sz w:val="22"/>
                <w:szCs w:val="22"/>
              </w:rPr>
              <w:t>derived vegetation indices</w:t>
            </w:r>
            <w:r w:rsidR="004E452F">
              <w:rPr>
                <w:sz w:val="22"/>
                <w:szCs w:val="22"/>
              </w:rPr>
              <w:t xml:space="preserve"> and LiDAR</w:t>
            </w:r>
            <w:r w:rsidRPr="00191BB0">
              <w:rPr>
                <w:sz w:val="22"/>
                <w:szCs w:val="22"/>
              </w:rPr>
              <w:t xml:space="preserve"> at the object-level, with an overall </w:t>
            </w:r>
            <w:r w:rsidR="004E452F">
              <w:rPr>
                <w:sz w:val="22"/>
                <w:szCs w:val="22"/>
              </w:rPr>
              <w:t xml:space="preserve">test </w:t>
            </w:r>
            <w:r w:rsidRPr="00191BB0">
              <w:rPr>
                <w:sz w:val="22"/>
                <w:szCs w:val="22"/>
              </w:rPr>
              <w:t xml:space="preserve">accuracy (OA) of </w:t>
            </w:r>
            <w:r w:rsidR="004E452F">
              <w:rPr>
                <w:sz w:val="22"/>
                <w:szCs w:val="22"/>
              </w:rPr>
              <w:t>87.6</w:t>
            </w:r>
            <w:r w:rsidRPr="00191BB0">
              <w:rPr>
                <w:sz w:val="22"/>
                <w:szCs w:val="22"/>
              </w:rPr>
              <w:t>%. However, the object-level models performed poorly when differentiating the spectral differences between state (OA = 5</w:t>
            </w:r>
            <w:r w:rsidR="004E452F">
              <w:rPr>
                <w:sz w:val="22"/>
                <w:szCs w:val="22"/>
              </w:rPr>
              <w:t>6.7</w:t>
            </w:r>
            <w:r w:rsidRPr="00191BB0">
              <w:rPr>
                <w:sz w:val="22"/>
                <w:szCs w:val="22"/>
              </w:rPr>
              <w:t>%) and provenances (OA = 2</w:t>
            </w:r>
            <w:r w:rsidR="0018543A">
              <w:rPr>
                <w:sz w:val="22"/>
                <w:szCs w:val="22"/>
              </w:rPr>
              <w:t>8.6</w:t>
            </w:r>
            <w:r w:rsidRPr="00191BB0">
              <w:rPr>
                <w:sz w:val="22"/>
                <w:szCs w:val="22"/>
              </w:rPr>
              <w:t xml:space="preserve">%), with </w:t>
            </w:r>
            <w:r w:rsidR="004E452F">
              <w:rPr>
                <w:sz w:val="22"/>
                <w:szCs w:val="22"/>
              </w:rPr>
              <w:t xml:space="preserve">vegetation indices and </w:t>
            </w:r>
            <w:r w:rsidRPr="00191BB0">
              <w:rPr>
                <w:sz w:val="22"/>
                <w:szCs w:val="22"/>
              </w:rPr>
              <w:t>the fusion of vegetation indices and LiDAR being the top models</w:t>
            </w:r>
            <w:r w:rsidR="004E452F">
              <w:rPr>
                <w:sz w:val="22"/>
                <w:szCs w:val="22"/>
              </w:rPr>
              <w:t>, respectively</w:t>
            </w:r>
            <w:r w:rsidRPr="00191BB0">
              <w:rPr>
                <w:sz w:val="22"/>
                <w:szCs w:val="22"/>
              </w:rPr>
              <w:t xml:space="preserve">. While there was little gain in detectability of species at the pixel-level (OA = 88.1%), substantial gains were achieved in differentiating intraspecific spectral differences at the state (OA = </w:t>
            </w:r>
            <w:r w:rsidR="00EA4977">
              <w:rPr>
                <w:sz w:val="22"/>
                <w:szCs w:val="22"/>
              </w:rPr>
              <w:t>82.4</w:t>
            </w:r>
            <w:r w:rsidRPr="00191BB0">
              <w:rPr>
                <w:sz w:val="22"/>
                <w:szCs w:val="22"/>
              </w:rPr>
              <w:t>%) and provenance (OA = 50.</w:t>
            </w:r>
            <w:r w:rsidR="00EA4977">
              <w:rPr>
                <w:sz w:val="22"/>
                <w:szCs w:val="22"/>
              </w:rPr>
              <w:t>4</w:t>
            </w:r>
            <w:r w:rsidRPr="00191BB0">
              <w:rPr>
                <w:sz w:val="22"/>
                <w:szCs w:val="22"/>
              </w:rPr>
              <w:t>%) levels. Employing a mixed odds-ratio and majority vote approach on the pixel affinities for each object, we were able to increase our ability to differentiate objects at all hierarchical levels: species (100% correct classification); state (92%); and provenance (95%).</w:t>
            </w:r>
          </w:p>
          <w:p w14:paraId="196E7BAC" w14:textId="4C63DEA5" w:rsidR="00CF7FFC" w:rsidRPr="00191BB0" w:rsidRDefault="00191BB0" w:rsidP="00601708">
            <w:pPr>
              <w:pStyle w:val="Pa12"/>
              <w:jc w:val="both"/>
              <w:rPr>
                <w:sz w:val="22"/>
                <w:szCs w:val="22"/>
              </w:rPr>
            </w:pPr>
            <w:r w:rsidRPr="00191BB0">
              <w:rPr>
                <w:sz w:val="22"/>
                <w:szCs w:val="22"/>
              </w:rPr>
              <w:t>We discuss the</w:t>
            </w:r>
            <w:r w:rsidR="00B01667">
              <w:rPr>
                <w:sz w:val="22"/>
                <w:szCs w:val="22"/>
              </w:rPr>
              <w:t xml:space="preserve"> </w:t>
            </w:r>
            <w:r w:rsidRPr="00191BB0">
              <w:rPr>
                <w:sz w:val="22"/>
                <w:szCs w:val="22"/>
              </w:rPr>
              <w:t xml:space="preserve">results </w:t>
            </w:r>
            <w:r w:rsidR="004953B1">
              <w:rPr>
                <w:sz w:val="22"/>
                <w:szCs w:val="22"/>
              </w:rPr>
              <w:t xml:space="preserve">within the context of </w:t>
            </w:r>
            <w:r w:rsidR="00A15D63">
              <w:rPr>
                <w:sz w:val="22"/>
                <w:szCs w:val="22"/>
              </w:rPr>
              <w:t>applying these methods to broadscale</w:t>
            </w:r>
            <w:r w:rsidRPr="00191BB0">
              <w:rPr>
                <w:sz w:val="22"/>
                <w:szCs w:val="22"/>
              </w:rPr>
              <w:t xml:space="preserve"> monitoring </w:t>
            </w:r>
            <w:r w:rsidR="00A15D63">
              <w:rPr>
                <w:sz w:val="22"/>
                <w:szCs w:val="22"/>
              </w:rPr>
              <w:t xml:space="preserve">of </w:t>
            </w:r>
            <w:r w:rsidRPr="00191BB0">
              <w:rPr>
                <w:sz w:val="22"/>
                <w:szCs w:val="22"/>
              </w:rPr>
              <w:t>tree biodiversity at spatial- and genetic-scale</w:t>
            </w:r>
            <w:r w:rsidR="00A15D63">
              <w:rPr>
                <w:sz w:val="22"/>
                <w:szCs w:val="22"/>
              </w:rPr>
              <w:t>s</w:t>
            </w:r>
            <w:r w:rsidRPr="00191BB0">
              <w:rPr>
                <w:sz w:val="22"/>
                <w:szCs w:val="22"/>
              </w:rPr>
              <w:t xml:space="preserve"> relevant </w:t>
            </w:r>
            <w:r w:rsidR="00A15D63">
              <w:rPr>
                <w:sz w:val="22"/>
                <w:szCs w:val="22"/>
              </w:rPr>
              <w:t>to</w:t>
            </w:r>
            <w:r w:rsidR="00A15D63" w:rsidRPr="00191BB0">
              <w:rPr>
                <w:sz w:val="22"/>
                <w:szCs w:val="22"/>
              </w:rPr>
              <w:t xml:space="preserve"> </w:t>
            </w:r>
            <w:r w:rsidRPr="00191BB0">
              <w:rPr>
                <w:sz w:val="22"/>
                <w:szCs w:val="22"/>
              </w:rPr>
              <w:t>natural resource managers.</w:t>
            </w:r>
          </w:p>
          <w:p w14:paraId="7F8381F0" w14:textId="7D3F6890" w:rsidR="001564A4" w:rsidRPr="00191BB0" w:rsidRDefault="001564A4" w:rsidP="000A28E2">
            <w:pPr>
              <w:pStyle w:val="Pa12"/>
              <w:rPr>
                <w:sz w:val="22"/>
                <w:szCs w:val="22"/>
              </w:rPr>
            </w:pPr>
            <w:r w:rsidRPr="00191BB0">
              <w:rPr>
                <w:sz w:val="22"/>
                <w:szCs w:val="22"/>
              </w:rPr>
              <w:br/>
            </w:r>
          </w:p>
          <w:p w14:paraId="731CD908" w14:textId="77777777" w:rsidR="001564A4" w:rsidRPr="00191BB0" w:rsidRDefault="001564A4" w:rsidP="000A28E2">
            <w:pPr>
              <w:pStyle w:val="Default"/>
            </w:pPr>
          </w:p>
          <w:p w14:paraId="34BF0A0F" w14:textId="77777777" w:rsidR="001564A4" w:rsidRPr="00191BB0" w:rsidRDefault="001564A4" w:rsidP="000A28E2">
            <w:pPr>
              <w:pStyle w:val="Default"/>
            </w:pPr>
          </w:p>
          <w:p w14:paraId="1FF1A88F" w14:textId="77777777" w:rsidR="001564A4" w:rsidRPr="00191BB0" w:rsidRDefault="001564A4" w:rsidP="000A28E2">
            <w:pPr>
              <w:pStyle w:val="Pa12"/>
              <w:rPr>
                <w:rStyle w:val="A4"/>
                <w:bCs/>
              </w:rPr>
            </w:pPr>
            <w:r w:rsidRPr="00191BB0">
              <w:rPr>
                <w:rStyle w:val="A4"/>
                <w:bCs/>
              </w:rPr>
              <w:br/>
            </w:r>
            <w:r w:rsidRPr="00191BB0">
              <w:rPr>
                <w:rStyle w:val="A4"/>
                <w:bCs/>
              </w:rPr>
              <w:br/>
            </w:r>
            <w:r w:rsidRPr="00191BB0">
              <w:rPr>
                <w:rStyle w:val="A4"/>
                <w:bCs/>
              </w:rPr>
              <w:br/>
            </w:r>
            <w:r w:rsidRPr="00191BB0">
              <w:rPr>
                <w:rStyle w:val="A4"/>
                <w:bCs/>
              </w:rPr>
              <w:br/>
            </w:r>
            <w:r w:rsidRPr="00191BB0">
              <w:rPr>
                <w:rStyle w:val="A4"/>
                <w:bCs/>
              </w:rPr>
              <w:br/>
            </w:r>
            <w:r w:rsidRPr="00191BB0">
              <w:rPr>
                <w:rStyle w:val="A4"/>
                <w:bCs/>
              </w:rPr>
              <w:br/>
            </w:r>
            <w:r w:rsidRPr="00191BB0">
              <w:rPr>
                <w:rStyle w:val="A4"/>
                <w:bCs/>
              </w:rPr>
              <w:br/>
            </w:r>
            <w:r w:rsidRPr="00191BB0">
              <w:rPr>
                <w:rStyle w:val="A4"/>
                <w:bCs/>
              </w:rPr>
              <w:br/>
            </w:r>
            <w:r w:rsidRPr="00191BB0">
              <w:rPr>
                <w:rStyle w:val="A4"/>
                <w:bCs/>
              </w:rPr>
              <w:br/>
            </w:r>
            <w:r w:rsidRPr="00191BB0">
              <w:rPr>
                <w:rStyle w:val="A4"/>
                <w:bCs/>
              </w:rPr>
              <w:br/>
            </w:r>
            <w:r w:rsidRPr="00191BB0">
              <w:rPr>
                <w:rStyle w:val="A4"/>
                <w:bCs/>
              </w:rPr>
              <w:br/>
            </w:r>
          </w:p>
          <w:p w14:paraId="14DC37E4" w14:textId="77777777" w:rsidR="001564A4" w:rsidRPr="00191BB0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191BB0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  <w:r w:rsidRPr="00191BB0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191BB0" w:rsidRDefault="00E0700F" w:rsidP="001564A4">
      <w:pPr>
        <w:rPr>
          <w:rFonts w:ascii="Arial" w:hAnsi="Arial" w:cs="Arial"/>
        </w:rPr>
      </w:pPr>
    </w:p>
    <w:p w14:paraId="7BCA7251" w14:textId="77777777" w:rsidR="001F0AC4" w:rsidRPr="00191BB0" w:rsidRDefault="001F0AC4" w:rsidP="001564A4">
      <w:pPr>
        <w:rPr>
          <w:rFonts w:ascii="Arial" w:hAnsi="Arial" w:cs="Arial"/>
        </w:rPr>
      </w:pPr>
    </w:p>
    <w:p w14:paraId="65A73F06" w14:textId="47B9312F" w:rsidR="001F0AC4" w:rsidRPr="00191BB0" w:rsidRDefault="001F0AC4" w:rsidP="001564A4">
      <w:pPr>
        <w:rPr>
          <w:rFonts w:ascii="Arial" w:hAnsi="Arial" w:cs="Arial"/>
        </w:rPr>
      </w:pPr>
    </w:p>
    <w:sectPr w:rsidR="001F0AC4" w:rsidRPr="00191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6426"/>
    <w:rsid w:val="001564A4"/>
    <w:rsid w:val="0018543A"/>
    <w:rsid w:val="00191BB0"/>
    <w:rsid w:val="001F0AC4"/>
    <w:rsid w:val="001F5F98"/>
    <w:rsid w:val="002E374B"/>
    <w:rsid w:val="004953B1"/>
    <w:rsid w:val="004E452F"/>
    <w:rsid w:val="0051574E"/>
    <w:rsid w:val="00601708"/>
    <w:rsid w:val="0068213B"/>
    <w:rsid w:val="007A5541"/>
    <w:rsid w:val="007B2744"/>
    <w:rsid w:val="007E62FA"/>
    <w:rsid w:val="0085291E"/>
    <w:rsid w:val="008803FA"/>
    <w:rsid w:val="008945BB"/>
    <w:rsid w:val="009D431F"/>
    <w:rsid w:val="009E4211"/>
    <w:rsid w:val="00A15D63"/>
    <w:rsid w:val="00B01667"/>
    <w:rsid w:val="00B12E32"/>
    <w:rsid w:val="00CF7FFC"/>
    <w:rsid w:val="00E0700F"/>
    <w:rsid w:val="00EA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8529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F5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F98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98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Nicolò Camarretta</cp:lastModifiedBy>
  <cp:revision>2</cp:revision>
  <dcterms:created xsi:type="dcterms:W3CDTF">2024-03-19T00:57:00Z</dcterms:created>
  <dcterms:modified xsi:type="dcterms:W3CDTF">2024-03-19T00:57:00Z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