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386" w14:textId="5CAAC846" w:rsidR="002013E4" w:rsidRPr="002013E4" w:rsidRDefault="002013E4" w:rsidP="002013E4">
      <w:pPr>
        <w:pStyle w:val="Web"/>
        <w:rPr>
          <w:rFonts w:ascii="Arial" w:hAnsi="Arial" w:cs="Arial"/>
          <w:color w:val="000000"/>
          <w:sz w:val="22"/>
          <w:szCs w:val="22"/>
        </w:rPr>
      </w:pPr>
      <w:r w:rsidRPr="002013E4">
        <w:rPr>
          <w:rStyle w:val="a3"/>
          <w:rFonts w:ascii="Arial" w:hAnsi="Arial" w:cs="Arial"/>
          <w:color w:val="000000"/>
          <w:sz w:val="22"/>
          <w:szCs w:val="22"/>
        </w:rPr>
        <w:t xml:space="preserve">Comparative analysis of diuretic classes on </w:t>
      </w:r>
      <w:r w:rsidR="000842E4" w:rsidRPr="000842E4">
        <w:rPr>
          <w:rFonts w:ascii="Arial" w:hAnsi="Arial" w:cs="Arial"/>
          <w:b/>
          <w:bCs/>
          <w:color w:val="000000"/>
          <w:sz w:val="22"/>
          <w:szCs w:val="22"/>
        </w:rPr>
        <w:t>cardiorenal</w:t>
      </w:r>
      <w:r w:rsidR="000842E4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2013E4">
        <w:rPr>
          <w:rStyle w:val="a3"/>
          <w:rFonts w:ascii="Arial" w:hAnsi="Arial" w:cs="Arial"/>
          <w:color w:val="000000"/>
          <w:sz w:val="22"/>
          <w:szCs w:val="22"/>
        </w:rPr>
        <w:t>outcomes in GLP-1 receptor agonist therapy among individuals with obesity</w:t>
      </w:r>
      <w:r w:rsidR="0074434C">
        <w:rPr>
          <w:rStyle w:val="a3"/>
          <w:rFonts w:ascii="Arial" w:hAnsi="Arial" w:cs="Arial"/>
          <w:color w:val="000000"/>
          <w:sz w:val="22"/>
          <w:szCs w:val="22"/>
        </w:rPr>
        <w:t>, with and without type 2 diabetes</w:t>
      </w:r>
    </w:p>
    <w:p w14:paraId="35C2E5F1" w14:textId="77777777" w:rsidR="00A34797" w:rsidRPr="002013E4" w:rsidRDefault="00A34797" w:rsidP="005F0C17">
      <w:pPr>
        <w:pStyle w:val="Web"/>
        <w:rPr>
          <w:rFonts w:ascii="Arial" w:hAnsi="Arial" w:cs="Arial"/>
          <w:color w:val="000000"/>
          <w:sz w:val="22"/>
          <w:szCs w:val="22"/>
        </w:rPr>
      </w:pPr>
    </w:p>
    <w:p w14:paraId="491DE194" w14:textId="1F7DEB4D" w:rsidR="005F0C17" w:rsidRPr="005F0C17" w:rsidRDefault="005F0C17" w:rsidP="005F0C17">
      <w:pPr>
        <w:pStyle w:val="Web"/>
        <w:rPr>
          <w:rFonts w:ascii="Arial" w:hAnsi="Arial" w:cs="Arial"/>
          <w:color w:val="000000"/>
          <w:sz w:val="22"/>
          <w:szCs w:val="22"/>
        </w:rPr>
      </w:pPr>
      <w:r w:rsidRPr="005F0C17">
        <w:rPr>
          <w:rStyle w:val="a3"/>
          <w:rFonts w:ascii="Arial" w:hAnsi="Arial" w:cs="Arial"/>
          <w:color w:val="000000"/>
          <w:sz w:val="22"/>
          <w:szCs w:val="22"/>
        </w:rPr>
        <w:t>Aim:</w:t>
      </w:r>
      <w:r w:rsidRPr="005F0C1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5F0C17">
        <w:rPr>
          <w:rFonts w:ascii="Arial" w:hAnsi="Arial" w:cs="Arial"/>
          <w:color w:val="000000"/>
          <w:sz w:val="22"/>
          <w:szCs w:val="22"/>
        </w:rPr>
        <w:t>To investigate mortality and cardiorenal outcomes when GLP-1 receptor agonists</w:t>
      </w:r>
      <w:r w:rsidR="00F1319D">
        <w:rPr>
          <w:rFonts w:ascii="Arial" w:hAnsi="Arial" w:cs="Arial"/>
          <w:color w:val="000000"/>
          <w:sz w:val="22"/>
          <w:szCs w:val="22"/>
        </w:rPr>
        <w:t xml:space="preserve"> (GLP-1 RAs)</w:t>
      </w:r>
      <w:r w:rsidRPr="005F0C17">
        <w:rPr>
          <w:rFonts w:ascii="Arial" w:hAnsi="Arial" w:cs="Arial"/>
          <w:color w:val="000000"/>
          <w:sz w:val="22"/>
          <w:szCs w:val="22"/>
        </w:rPr>
        <w:t xml:space="preserve"> are combined with commonly prescribed medications in </w:t>
      </w:r>
      <w:r w:rsidR="00FE7A52">
        <w:rPr>
          <w:rFonts w:ascii="Arial" w:hAnsi="Arial" w:cs="Arial"/>
          <w:color w:val="000000"/>
          <w:sz w:val="22"/>
          <w:szCs w:val="22"/>
        </w:rPr>
        <w:t>individual</w:t>
      </w:r>
      <w:r w:rsidR="00FE7A52" w:rsidRPr="005F0C17">
        <w:rPr>
          <w:rFonts w:ascii="Arial" w:hAnsi="Arial" w:cs="Arial"/>
          <w:color w:val="000000"/>
          <w:sz w:val="22"/>
          <w:szCs w:val="22"/>
        </w:rPr>
        <w:t>s</w:t>
      </w:r>
      <w:r w:rsidRPr="005F0C17">
        <w:rPr>
          <w:rFonts w:ascii="Arial" w:hAnsi="Arial" w:cs="Arial"/>
          <w:color w:val="000000"/>
          <w:sz w:val="22"/>
          <w:szCs w:val="22"/>
        </w:rPr>
        <w:t xml:space="preserve"> with obesity</w:t>
      </w:r>
      <w:r w:rsidR="00C337C0">
        <w:rPr>
          <w:rFonts w:ascii="Arial" w:hAnsi="Arial" w:cs="Arial"/>
          <w:color w:val="000000"/>
          <w:sz w:val="22"/>
          <w:szCs w:val="22"/>
        </w:rPr>
        <w:t>, with and without type 2 diabetes (T2D)</w:t>
      </w:r>
      <w:r w:rsidRPr="005F0C17">
        <w:rPr>
          <w:rFonts w:ascii="Arial" w:hAnsi="Arial" w:cs="Arial"/>
          <w:color w:val="000000"/>
          <w:sz w:val="22"/>
          <w:szCs w:val="22"/>
        </w:rPr>
        <w:t>.</w:t>
      </w:r>
    </w:p>
    <w:p w14:paraId="1A63B52C" w14:textId="7493C00C" w:rsidR="005F0C17" w:rsidRPr="005F0C17" w:rsidRDefault="005F0C17" w:rsidP="005F0C17">
      <w:pPr>
        <w:pStyle w:val="Web"/>
        <w:rPr>
          <w:rFonts w:ascii="Arial" w:hAnsi="Arial" w:cs="Arial"/>
          <w:color w:val="000000"/>
          <w:sz w:val="22"/>
          <w:szCs w:val="22"/>
        </w:rPr>
      </w:pPr>
      <w:r w:rsidRPr="005F0C17">
        <w:rPr>
          <w:rStyle w:val="a3"/>
          <w:rFonts w:ascii="Arial" w:hAnsi="Arial" w:cs="Arial"/>
          <w:color w:val="000000"/>
          <w:sz w:val="22"/>
          <w:szCs w:val="22"/>
        </w:rPr>
        <w:t>Methods:</w:t>
      </w:r>
      <w:r w:rsidRPr="005F0C1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5F0C17">
        <w:rPr>
          <w:rFonts w:ascii="Arial" w:hAnsi="Arial" w:cs="Arial"/>
          <w:color w:val="000000"/>
          <w:sz w:val="22"/>
          <w:szCs w:val="22"/>
        </w:rPr>
        <w:t>We conducted target trial emulation using a US healthcare database (N</w:t>
      </w:r>
      <w:r w:rsidR="00F131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0C17">
        <w:rPr>
          <w:rFonts w:ascii="Arial" w:hAnsi="Arial" w:cs="Arial"/>
          <w:color w:val="000000"/>
          <w:sz w:val="22"/>
          <w:szCs w:val="22"/>
        </w:rPr>
        <w:t>=</w:t>
      </w:r>
      <w:r w:rsidR="00F131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0C17">
        <w:rPr>
          <w:rFonts w:ascii="Arial" w:hAnsi="Arial" w:cs="Arial"/>
          <w:color w:val="000000"/>
          <w:sz w:val="22"/>
          <w:szCs w:val="22"/>
        </w:rPr>
        <w:t>4,552,535) with 1:1 propensity-score matching. Eligible participants with obesity (BMI≥30kg/m²) who initiated GLP-1RAs were followed for up to 5 years. Drug interactions were quantified using Bliss independence model and mapped to Nash equilibrium matrices. Primary outcome was all-cause mortality; secondary outcomes included MACE and MAKE.</w:t>
      </w:r>
    </w:p>
    <w:p w14:paraId="7E2A1A9E" w14:textId="39340060" w:rsidR="005F0C17" w:rsidRPr="005F0C17" w:rsidRDefault="005F0C17" w:rsidP="005F0C17">
      <w:pPr>
        <w:pStyle w:val="Web"/>
        <w:rPr>
          <w:rFonts w:ascii="Arial" w:hAnsi="Arial" w:cs="Arial"/>
          <w:color w:val="000000"/>
          <w:sz w:val="22"/>
          <w:szCs w:val="22"/>
        </w:rPr>
      </w:pPr>
      <w:r w:rsidRPr="005F0C17">
        <w:rPr>
          <w:rStyle w:val="a3"/>
          <w:rFonts w:ascii="Arial" w:hAnsi="Arial" w:cs="Arial"/>
          <w:color w:val="000000"/>
          <w:sz w:val="22"/>
          <w:szCs w:val="22"/>
        </w:rPr>
        <w:t>Results:</w:t>
      </w:r>
      <w:r w:rsidRPr="005F0C1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5F0C17">
        <w:rPr>
          <w:rFonts w:ascii="Arial" w:hAnsi="Arial" w:cs="Arial"/>
          <w:color w:val="000000"/>
          <w:sz w:val="22"/>
          <w:szCs w:val="22"/>
        </w:rPr>
        <w:t xml:space="preserve">Among </w:t>
      </w:r>
      <w:r w:rsidR="00DB0B32">
        <w:rPr>
          <w:rFonts w:ascii="Arial" w:hAnsi="Arial" w:cs="Arial"/>
          <w:color w:val="000000"/>
          <w:sz w:val="22"/>
          <w:szCs w:val="22"/>
        </w:rPr>
        <w:t>individual</w:t>
      </w:r>
      <w:r w:rsidRPr="005F0C17">
        <w:rPr>
          <w:rFonts w:ascii="Arial" w:hAnsi="Arial" w:cs="Arial"/>
          <w:color w:val="000000"/>
          <w:sz w:val="22"/>
          <w:szCs w:val="22"/>
        </w:rPr>
        <w:t xml:space="preserve">s with T2D, GLP-1RA/hydrochlorothiazide reduced mortality (HR 0.81, 95%CI 0.71-0.93), MACE (HR 0.67, 95%CI 0.60-0.75) and kidney events (HR 0.64, 95%CI 0.52-0.78) with dose-dependent benefits. In contrast, GLP-1RA/furosemide increased mortality 3.05-fold (95%CI 2.65-3.52) and MAKE 2.87-fold (95%CI 2.52-3.25). This risk elevation was more pronounced in </w:t>
      </w:r>
      <w:r w:rsidR="00FE7A52">
        <w:rPr>
          <w:rFonts w:ascii="Arial" w:hAnsi="Arial" w:cs="Arial"/>
          <w:color w:val="000000"/>
          <w:sz w:val="22"/>
          <w:szCs w:val="22"/>
        </w:rPr>
        <w:t>individual</w:t>
      </w:r>
      <w:r w:rsidR="00FE7A52" w:rsidRPr="005F0C17">
        <w:rPr>
          <w:rFonts w:ascii="Arial" w:hAnsi="Arial" w:cs="Arial"/>
          <w:color w:val="000000"/>
          <w:sz w:val="22"/>
          <w:szCs w:val="22"/>
        </w:rPr>
        <w:t>s</w:t>
      </w:r>
      <w:r w:rsidRPr="005F0C17">
        <w:rPr>
          <w:rFonts w:ascii="Arial" w:hAnsi="Arial" w:cs="Arial"/>
          <w:color w:val="000000"/>
          <w:sz w:val="22"/>
          <w:szCs w:val="22"/>
        </w:rPr>
        <w:t xml:space="preserve"> without T2D (mortality HR 5.81, 95%CI 3.14-10.74).</w:t>
      </w:r>
    </w:p>
    <w:p w14:paraId="304C2419" w14:textId="77777777" w:rsidR="005F0C17" w:rsidRPr="005F0C17" w:rsidRDefault="005F0C17" w:rsidP="005F0C17">
      <w:pPr>
        <w:pStyle w:val="Web"/>
        <w:rPr>
          <w:rFonts w:ascii="Arial" w:hAnsi="Arial" w:cs="Arial"/>
          <w:color w:val="000000"/>
          <w:sz w:val="22"/>
          <w:szCs w:val="22"/>
        </w:rPr>
      </w:pPr>
      <w:r w:rsidRPr="005F0C17">
        <w:rPr>
          <w:rStyle w:val="a3"/>
          <w:rFonts w:ascii="Arial" w:hAnsi="Arial" w:cs="Arial"/>
          <w:color w:val="000000"/>
          <w:sz w:val="22"/>
          <w:szCs w:val="22"/>
        </w:rPr>
        <w:t>Conclusion:</w:t>
      </w:r>
      <w:r w:rsidRPr="005F0C1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5F0C17">
        <w:rPr>
          <w:rFonts w:ascii="Arial" w:hAnsi="Arial" w:cs="Arial"/>
          <w:color w:val="000000"/>
          <w:sz w:val="22"/>
          <w:szCs w:val="22"/>
        </w:rPr>
        <w:t>Diuretic selection critically modifies GLP-1RA outcomes, with hydrochlorothiazide enhancing cardiorenal protection while furosemide combinations raise significant safety concerns. These findings have immediate implications for clinical practice and warrant prospective validation.</w:t>
      </w: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842E4"/>
    <w:rsid w:val="000D5184"/>
    <w:rsid w:val="002013E4"/>
    <w:rsid w:val="0028124D"/>
    <w:rsid w:val="00376B39"/>
    <w:rsid w:val="004E09DD"/>
    <w:rsid w:val="0055216C"/>
    <w:rsid w:val="005F0C17"/>
    <w:rsid w:val="007244F0"/>
    <w:rsid w:val="0074434C"/>
    <w:rsid w:val="00830A4D"/>
    <w:rsid w:val="008427FA"/>
    <w:rsid w:val="008953CF"/>
    <w:rsid w:val="009513CF"/>
    <w:rsid w:val="009A582D"/>
    <w:rsid w:val="009D79DB"/>
    <w:rsid w:val="00A34797"/>
    <w:rsid w:val="00A45D52"/>
    <w:rsid w:val="00A85759"/>
    <w:rsid w:val="00BC73E4"/>
    <w:rsid w:val="00C337C0"/>
    <w:rsid w:val="00D56368"/>
    <w:rsid w:val="00DB0B32"/>
    <w:rsid w:val="00DD0D64"/>
    <w:rsid w:val="00E30D53"/>
    <w:rsid w:val="00E65EF8"/>
    <w:rsid w:val="00F1319D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0C17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3">
    <w:name w:val="Strong"/>
    <w:basedOn w:val="a0"/>
    <w:uiPriority w:val="22"/>
    <w:qFormat/>
    <w:rsid w:val="005F0C17"/>
    <w:rPr>
      <w:b/>
      <w:bCs/>
    </w:rPr>
  </w:style>
  <w:style w:type="character" w:customStyle="1" w:styleId="apple-converted-space">
    <w:name w:val="apple-converted-space"/>
    <w:basedOn w:val="a0"/>
    <w:rsid w:val="005F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Yunan Huang</cp:lastModifiedBy>
  <cp:revision>18</cp:revision>
  <dcterms:created xsi:type="dcterms:W3CDTF">2025-05-09T15:24:00Z</dcterms:created>
  <dcterms:modified xsi:type="dcterms:W3CDTF">2025-05-09T15:51:00Z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