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01683" w14:textId="07E5B613" w:rsidR="008427FA" w:rsidRPr="00DA4594" w:rsidRDefault="00DA4594" w:rsidP="0022469E">
      <w:pPr>
        <w:spacing w:line="276" w:lineRule="auto"/>
        <w:rPr>
          <w:rFonts w:ascii="Arial" w:hAnsi="Arial" w:cs="Arial"/>
          <w:b/>
          <w:bCs/>
        </w:rPr>
      </w:pPr>
      <w:r w:rsidRPr="00DA4594">
        <w:rPr>
          <w:rFonts w:ascii="Arial" w:hAnsi="Arial" w:cs="Arial"/>
          <w:b/>
          <w:bCs/>
        </w:rPr>
        <w:t>Type 2 diabetes remission in obesity: a weight-centric approach</w:t>
      </w:r>
    </w:p>
    <w:p w14:paraId="1B6C5744" w14:textId="77777777" w:rsidR="008427FA" w:rsidRPr="00DA4594" w:rsidRDefault="008427FA" w:rsidP="0022469E">
      <w:pPr>
        <w:spacing w:line="276" w:lineRule="auto"/>
        <w:rPr>
          <w:rFonts w:ascii="Arial" w:hAnsi="Arial" w:cs="Arial"/>
        </w:rPr>
      </w:pPr>
    </w:p>
    <w:p w14:paraId="265C7D9B" w14:textId="53B5DDC4" w:rsidR="008427FA" w:rsidRPr="00756AB8" w:rsidRDefault="000F11DD" w:rsidP="00AE3F25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Background</w:t>
      </w:r>
      <w:r w:rsidR="00DA4594" w:rsidRPr="00756AB8">
        <w:rPr>
          <w:rFonts w:ascii="Arial" w:hAnsi="Arial" w:cs="Arial"/>
          <w:b/>
          <w:bCs/>
        </w:rPr>
        <w:t>:</w:t>
      </w:r>
    </w:p>
    <w:p w14:paraId="5D4E31C2" w14:textId="1FB62A88" w:rsidR="008131E1" w:rsidRDefault="00DA4594" w:rsidP="00AE3F25">
      <w:pPr>
        <w:spacing w:line="276" w:lineRule="auto"/>
        <w:jc w:val="both"/>
        <w:rPr>
          <w:rFonts w:ascii="Arial" w:hAnsi="Arial" w:cs="Arial"/>
        </w:rPr>
      </w:pPr>
      <w:r w:rsidRPr="00DA4594">
        <w:rPr>
          <w:rFonts w:ascii="Arial" w:hAnsi="Arial" w:cs="Arial"/>
        </w:rPr>
        <w:t>Obesity affects one in three Australian adults</w:t>
      </w:r>
      <w:r w:rsidR="00DB1C0B">
        <w:rPr>
          <w:rFonts w:ascii="Arial" w:hAnsi="Arial" w:cs="Arial"/>
        </w:rPr>
        <w:t xml:space="preserve"> and most patients with type 2 diabetes mellitus (</w:t>
      </w:r>
      <w:r w:rsidR="00DB1C0B" w:rsidRPr="00DA4594">
        <w:rPr>
          <w:rFonts w:ascii="Arial" w:hAnsi="Arial" w:cs="Arial"/>
        </w:rPr>
        <w:t>T2DM</w:t>
      </w:r>
      <w:r w:rsidR="00DB1C0B">
        <w:rPr>
          <w:rFonts w:ascii="Arial" w:hAnsi="Arial" w:cs="Arial"/>
        </w:rPr>
        <w:t>) are obese,</w:t>
      </w:r>
      <w:r w:rsidR="00DB1C0B" w:rsidRPr="00DA4594">
        <w:rPr>
          <w:rFonts w:ascii="Arial" w:hAnsi="Arial" w:cs="Arial"/>
        </w:rPr>
        <w:t xml:space="preserve"> highlighting how both disorders share an underlying pathophysiological defect</w:t>
      </w:r>
      <w:r w:rsidR="00DB1C0B">
        <w:rPr>
          <w:rFonts w:ascii="Arial" w:hAnsi="Arial" w:cs="Arial"/>
        </w:rPr>
        <w:t xml:space="preserve">. </w:t>
      </w:r>
      <w:r w:rsidR="00DB1C0B" w:rsidRPr="00DA4594">
        <w:rPr>
          <w:rFonts w:ascii="Arial" w:hAnsi="Arial" w:cs="Arial"/>
        </w:rPr>
        <w:t xml:space="preserve">Clinical studies have demonstrated that marked weight loss, particularly when </w:t>
      </w:r>
      <w:r w:rsidR="00DB1C0B">
        <w:rPr>
          <w:rFonts w:ascii="Arial" w:hAnsi="Arial" w:cs="Arial"/>
        </w:rPr>
        <w:t>early</w:t>
      </w:r>
      <w:r w:rsidR="00DB1C0B" w:rsidRPr="00DA4594">
        <w:rPr>
          <w:rFonts w:ascii="Arial" w:hAnsi="Arial" w:cs="Arial"/>
        </w:rPr>
        <w:t xml:space="preserve"> and &gt;15% of total bodyweight, </w:t>
      </w:r>
      <w:r w:rsidR="00DB1C0B">
        <w:rPr>
          <w:rFonts w:ascii="Arial" w:hAnsi="Arial" w:cs="Arial"/>
        </w:rPr>
        <w:t>often indu</w:t>
      </w:r>
      <w:r w:rsidR="00DB1C0B" w:rsidRPr="00DA4594">
        <w:rPr>
          <w:rFonts w:ascii="Arial" w:hAnsi="Arial" w:cs="Arial"/>
        </w:rPr>
        <w:t>c</w:t>
      </w:r>
      <w:r w:rsidR="00DB1C0B">
        <w:rPr>
          <w:rFonts w:ascii="Arial" w:hAnsi="Arial" w:cs="Arial"/>
        </w:rPr>
        <w:t>es T2DM</w:t>
      </w:r>
      <w:r w:rsidR="00DB1C0B" w:rsidRPr="00DA4594">
        <w:rPr>
          <w:rFonts w:ascii="Arial" w:hAnsi="Arial" w:cs="Arial"/>
        </w:rPr>
        <w:t xml:space="preserve"> remissio</w:t>
      </w:r>
      <w:r w:rsidR="00DB1C0B">
        <w:rPr>
          <w:rFonts w:ascii="Arial" w:hAnsi="Arial" w:cs="Arial"/>
        </w:rPr>
        <w:t xml:space="preserve">n and </w:t>
      </w:r>
      <w:r w:rsidR="00DB1C0B" w:rsidRPr="00DA4594">
        <w:rPr>
          <w:rFonts w:ascii="Arial" w:hAnsi="Arial" w:cs="Arial"/>
        </w:rPr>
        <w:t>exerts benefits that extend beyond glycaemic control</w:t>
      </w:r>
      <w:r w:rsidR="00DB1C0B">
        <w:rPr>
          <w:rFonts w:ascii="Arial" w:hAnsi="Arial" w:cs="Arial"/>
        </w:rPr>
        <w:t>.</w:t>
      </w:r>
      <w:r w:rsidR="00B03616">
        <w:rPr>
          <w:rFonts w:ascii="Arial" w:hAnsi="Arial" w:cs="Arial"/>
        </w:rPr>
        <w:t xml:space="preserve"> </w:t>
      </w:r>
      <w:r w:rsidR="00B03616" w:rsidRPr="00ED0110">
        <w:rPr>
          <w:rFonts w:ascii="Arial" w:hAnsi="Arial" w:cs="Arial"/>
        </w:rPr>
        <w:t>Until recently, bariatric surgery was the only intervention that could provide and sustain weight loss</w:t>
      </w:r>
      <w:r w:rsidR="00B03616">
        <w:rPr>
          <w:rFonts w:ascii="Arial" w:hAnsi="Arial" w:cs="Arial"/>
        </w:rPr>
        <w:t xml:space="preserve"> of this magnitude. However,</w:t>
      </w:r>
      <w:r w:rsidR="003676B9">
        <w:rPr>
          <w:rFonts w:ascii="Arial" w:hAnsi="Arial" w:cs="Arial"/>
        </w:rPr>
        <w:t xml:space="preserve"> </w:t>
      </w:r>
      <w:r w:rsidR="00CC1E59">
        <w:rPr>
          <w:rFonts w:ascii="Arial" w:hAnsi="Arial" w:cs="Arial"/>
        </w:rPr>
        <w:t>curren</w:t>
      </w:r>
      <w:r w:rsidR="008131E1">
        <w:rPr>
          <w:rFonts w:ascii="Arial" w:hAnsi="Arial" w:cs="Arial"/>
        </w:rPr>
        <w:t>t</w:t>
      </w:r>
      <w:r w:rsidR="00CC1E59">
        <w:rPr>
          <w:rFonts w:ascii="Arial" w:hAnsi="Arial" w:cs="Arial"/>
        </w:rPr>
        <w:t xml:space="preserve"> anti-obesity </w:t>
      </w:r>
      <w:r w:rsidR="008131E1">
        <w:rPr>
          <w:rFonts w:ascii="Arial" w:hAnsi="Arial" w:cs="Arial"/>
        </w:rPr>
        <w:t xml:space="preserve">pharmacotherapy affords </w:t>
      </w:r>
      <w:r w:rsidR="00702D7C">
        <w:rPr>
          <w:rFonts w:ascii="Arial" w:hAnsi="Arial" w:cs="Arial"/>
        </w:rPr>
        <w:t>substantial weight loss</w:t>
      </w:r>
      <w:r w:rsidR="007E0D9C">
        <w:rPr>
          <w:rFonts w:ascii="Arial" w:hAnsi="Arial" w:cs="Arial"/>
        </w:rPr>
        <w:t>, which</w:t>
      </w:r>
      <w:r w:rsidR="00DC696C">
        <w:rPr>
          <w:rFonts w:ascii="Arial" w:hAnsi="Arial" w:cs="Arial"/>
        </w:rPr>
        <w:t xml:space="preserve"> should</w:t>
      </w:r>
      <w:r w:rsidR="007E0D9C">
        <w:rPr>
          <w:rFonts w:ascii="Arial" w:hAnsi="Arial" w:cs="Arial"/>
        </w:rPr>
        <w:t xml:space="preserve"> represent </w:t>
      </w:r>
      <w:r w:rsidR="001F6513">
        <w:rPr>
          <w:rFonts w:ascii="Arial" w:hAnsi="Arial" w:cs="Arial"/>
        </w:rPr>
        <w:t xml:space="preserve">the foundation </w:t>
      </w:r>
      <w:r w:rsidR="00DC696C">
        <w:rPr>
          <w:rFonts w:ascii="Arial" w:hAnsi="Arial" w:cs="Arial"/>
        </w:rPr>
        <w:t>of</w:t>
      </w:r>
      <w:r w:rsidR="007E0D9C">
        <w:rPr>
          <w:rFonts w:ascii="Arial" w:hAnsi="Arial" w:cs="Arial"/>
        </w:rPr>
        <w:t xml:space="preserve"> </w:t>
      </w:r>
      <w:r w:rsidR="00B4067D">
        <w:rPr>
          <w:rFonts w:ascii="Arial" w:hAnsi="Arial" w:cs="Arial"/>
        </w:rPr>
        <w:t>T2DM t</w:t>
      </w:r>
      <w:r w:rsidR="001F6513">
        <w:rPr>
          <w:rFonts w:ascii="Arial" w:hAnsi="Arial" w:cs="Arial"/>
        </w:rPr>
        <w:t>reatment</w:t>
      </w:r>
      <w:r w:rsidR="00B4067D">
        <w:rPr>
          <w:rFonts w:ascii="Arial" w:hAnsi="Arial" w:cs="Arial"/>
        </w:rPr>
        <w:t>.</w:t>
      </w:r>
    </w:p>
    <w:p w14:paraId="0650A40D" w14:textId="4892A3BA" w:rsidR="00DB1C0B" w:rsidRDefault="00DB1C0B" w:rsidP="00AE3F25">
      <w:pPr>
        <w:spacing w:line="276" w:lineRule="auto"/>
        <w:jc w:val="both"/>
        <w:rPr>
          <w:rFonts w:ascii="Arial" w:hAnsi="Arial" w:cs="Arial"/>
        </w:rPr>
      </w:pPr>
    </w:p>
    <w:p w14:paraId="3A4CE231" w14:textId="77777777" w:rsidR="00DB1C0B" w:rsidRPr="00DB1C0B" w:rsidRDefault="00DB1C0B" w:rsidP="00AE3F25">
      <w:pPr>
        <w:spacing w:line="276" w:lineRule="auto"/>
        <w:rPr>
          <w:rFonts w:ascii="Arial" w:hAnsi="Arial" w:cs="Arial"/>
          <w:b/>
          <w:bCs/>
        </w:rPr>
      </w:pPr>
      <w:r w:rsidRPr="00DB1C0B">
        <w:rPr>
          <w:rFonts w:ascii="Arial" w:hAnsi="Arial" w:cs="Arial"/>
          <w:b/>
          <w:bCs/>
        </w:rPr>
        <w:t>Case Study:</w:t>
      </w:r>
    </w:p>
    <w:p w14:paraId="75FC8D5F" w14:textId="63623A4A" w:rsidR="00DB1C0B" w:rsidRDefault="00DB1C0B" w:rsidP="00AE3F25">
      <w:pPr>
        <w:spacing w:line="276" w:lineRule="auto"/>
        <w:jc w:val="both"/>
        <w:rPr>
          <w:rFonts w:ascii="Arial" w:hAnsi="Arial" w:cs="Arial"/>
        </w:rPr>
      </w:pPr>
      <w:r w:rsidRPr="00DB1C0B">
        <w:rPr>
          <w:rFonts w:ascii="Arial" w:hAnsi="Arial" w:cs="Arial"/>
        </w:rPr>
        <w:t>A 44-year-old female weigh</w:t>
      </w:r>
      <w:r w:rsidR="008118CA">
        <w:rPr>
          <w:rFonts w:ascii="Arial" w:hAnsi="Arial" w:cs="Arial"/>
        </w:rPr>
        <w:t>ing</w:t>
      </w:r>
      <w:r w:rsidRPr="00DB1C0B">
        <w:rPr>
          <w:rFonts w:ascii="Arial" w:hAnsi="Arial" w:cs="Arial"/>
        </w:rPr>
        <w:t xml:space="preserve"> 169.5 kg (BMI 67.9 kg/m</w:t>
      </w:r>
      <w:r w:rsidRPr="009E1520">
        <w:rPr>
          <w:rFonts w:ascii="Arial" w:hAnsi="Arial" w:cs="Arial"/>
          <w:vertAlign w:val="superscript"/>
        </w:rPr>
        <w:t>2</w:t>
      </w:r>
      <w:r w:rsidRPr="00DB1C0B">
        <w:rPr>
          <w:rFonts w:ascii="Arial" w:hAnsi="Arial" w:cs="Arial"/>
        </w:rPr>
        <w:t>) was recently diagnosed with T2DM with a</w:t>
      </w:r>
      <w:r w:rsidR="008118CA">
        <w:rPr>
          <w:rFonts w:ascii="Arial" w:hAnsi="Arial" w:cs="Arial"/>
        </w:rPr>
        <w:t>n</w:t>
      </w:r>
      <w:r w:rsidRPr="00DB1C0B">
        <w:rPr>
          <w:rFonts w:ascii="Arial" w:hAnsi="Arial" w:cs="Arial"/>
        </w:rPr>
        <w:t xml:space="preserve"> H</w:t>
      </w:r>
      <w:r w:rsidR="008118CA">
        <w:rPr>
          <w:rFonts w:ascii="Arial" w:hAnsi="Arial" w:cs="Arial"/>
        </w:rPr>
        <w:t>b</w:t>
      </w:r>
      <w:r w:rsidRPr="00DB1C0B">
        <w:rPr>
          <w:rFonts w:ascii="Arial" w:hAnsi="Arial" w:cs="Arial"/>
        </w:rPr>
        <w:t xml:space="preserve">A1c of 11.9% and fasting blood glucose (FBG) of 17.6 mmol/L, complicated by comorbid obstructive sleep apnoea, gastro-oesophageal reflux disease, hypertension, dyslipidaemia, and depression. Following the introduction of a very-low energy diet, daily physical activity, low dose metformin (500 mg daily), and </w:t>
      </w:r>
      <w:r w:rsidR="001F6513">
        <w:rPr>
          <w:rFonts w:ascii="Arial" w:hAnsi="Arial" w:cs="Arial"/>
        </w:rPr>
        <w:t>incretin</w:t>
      </w:r>
      <w:r w:rsidRPr="00DB1C0B">
        <w:rPr>
          <w:rFonts w:ascii="Arial" w:hAnsi="Arial" w:cs="Arial"/>
        </w:rPr>
        <w:t xml:space="preserve"> therapy she lost 20.3 kg (-12% total bodyweight) over a period of 6 months. In addition, </w:t>
      </w:r>
      <w:r w:rsidR="008118CA" w:rsidRPr="00DB1C0B">
        <w:rPr>
          <w:rFonts w:ascii="Arial" w:hAnsi="Arial" w:cs="Arial"/>
        </w:rPr>
        <w:t xml:space="preserve">her </w:t>
      </w:r>
      <w:r w:rsidR="008118CA">
        <w:rPr>
          <w:rFonts w:ascii="Arial" w:hAnsi="Arial" w:cs="Arial"/>
        </w:rPr>
        <w:t>HbA</w:t>
      </w:r>
      <w:r w:rsidRPr="00DB1C0B">
        <w:rPr>
          <w:rFonts w:ascii="Arial" w:hAnsi="Arial" w:cs="Arial"/>
        </w:rPr>
        <w:t>1c normalised to 5.4% with a FBG of 5.1 mmol/L. Furthermore, she reported a marked improvement in quality of life due to better sleep and improved stamina, allowing increased participation in outdoor activities with her family.</w:t>
      </w:r>
      <w:r>
        <w:rPr>
          <w:rFonts w:ascii="Arial" w:hAnsi="Arial" w:cs="Arial"/>
        </w:rPr>
        <w:t xml:space="preserve"> </w:t>
      </w:r>
      <w:r w:rsidRPr="00DB1C0B">
        <w:rPr>
          <w:rFonts w:ascii="Arial" w:hAnsi="Arial" w:cs="Arial"/>
        </w:rPr>
        <w:t xml:space="preserve">With ongoing lifestyle interventions and multidisciplinary involvement, she was able to lose a further </w:t>
      </w:r>
      <w:r w:rsidR="00B40057">
        <w:rPr>
          <w:rFonts w:ascii="Arial" w:hAnsi="Arial" w:cs="Arial"/>
        </w:rPr>
        <w:t>54.</w:t>
      </w:r>
      <w:r w:rsidR="00ED0110">
        <w:rPr>
          <w:rFonts w:ascii="Arial" w:hAnsi="Arial" w:cs="Arial"/>
        </w:rPr>
        <w:t>2</w:t>
      </w:r>
      <w:r w:rsidRPr="00DB1C0B">
        <w:rPr>
          <w:rFonts w:ascii="Arial" w:hAnsi="Arial" w:cs="Arial"/>
        </w:rPr>
        <w:t xml:space="preserve"> kg over the next </w:t>
      </w:r>
      <w:r w:rsidR="00B40057">
        <w:rPr>
          <w:rFonts w:ascii="Arial" w:hAnsi="Arial" w:cs="Arial"/>
        </w:rPr>
        <w:t>30</w:t>
      </w:r>
      <w:r w:rsidRPr="00DB1C0B">
        <w:rPr>
          <w:rFonts w:ascii="Arial" w:hAnsi="Arial" w:cs="Arial"/>
        </w:rPr>
        <w:t xml:space="preserve"> months (total weight loss -</w:t>
      </w:r>
      <w:r w:rsidR="00B40057">
        <w:rPr>
          <w:rFonts w:ascii="Arial" w:hAnsi="Arial" w:cs="Arial"/>
        </w:rPr>
        <w:t>74</w:t>
      </w:r>
      <w:r w:rsidRPr="00DB1C0B">
        <w:rPr>
          <w:rFonts w:ascii="Arial" w:hAnsi="Arial" w:cs="Arial"/>
        </w:rPr>
        <w:t>.</w:t>
      </w:r>
      <w:r w:rsidR="00ED0110">
        <w:rPr>
          <w:rFonts w:ascii="Arial" w:hAnsi="Arial" w:cs="Arial"/>
        </w:rPr>
        <w:t>5</w:t>
      </w:r>
      <w:r w:rsidRPr="00DB1C0B">
        <w:rPr>
          <w:rFonts w:ascii="Arial" w:hAnsi="Arial" w:cs="Arial"/>
        </w:rPr>
        <w:t xml:space="preserve"> kg, -</w:t>
      </w:r>
      <w:r w:rsidR="00B40057">
        <w:rPr>
          <w:rFonts w:ascii="Arial" w:hAnsi="Arial" w:cs="Arial"/>
        </w:rPr>
        <w:t>44</w:t>
      </w:r>
      <w:r w:rsidRPr="00DB1C0B">
        <w:rPr>
          <w:rFonts w:ascii="Arial" w:hAnsi="Arial" w:cs="Arial"/>
        </w:rPr>
        <w:t>%)</w:t>
      </w:r>
      <w:r w:rsidR="00ED0110">
        <w:rPr>
          <w:rFonts w:ascii="Arial" w:hAnsi="Arial" w:cs="Arial"/>
        </w:rPr>
        <w:t xml:space="preserve"> </w:t>
      </w:r>
      <w:r w:rsidRPr="00DB1C0B">
        <w:rPr>
          <w:rFonts w:ascii="Arial" w:hAnsi="Arial" w:cs="Arial"/>
        </w:rPr>
        <w:t>with additional improvements in lipid profile (triglycerides, HDL) and physical functioning</w:t>
      </w:r>
      <w:r w:rsidR="00ED0110">
        <w:rPr>
          <w:rFonts w:ascii="Arial" w:hAnsi="Arial" w:cs="Arial"/>
        </w:rPr>
        <w:t>, whilst remaining in T2DM remission.</w:t>
      </w:r>
    </w:p>
    <w:p w14:paraId="453CAE8F" w14:textId="77777777" w:rsidR="00DB1C0B" w:rsidRDefault="00DB1C0B" w:rsidP="00AE3F25">
      <w:pPr>
        <w:spacing w:line="276" w:lineRule="auto"/>
        <w:rPr>
          <w:rFonts w:ascii="Arial" w:hAnsi="Arial" w:cs="Arial"/>
        </w:rPr>
      </w:pPr>
    </w:p>
    <w:p w14:paraId="0B121FBA" w14:textId="69A54BEF" w:rsidR="00DB1C0B" w:rsidRPr="00ED0110" w:rsidRDefault="00ED0110" w:rsidP="00AE3F25">
      <w:pPr>
        <w:spacing w:line="276" w:lineRule="auto"/>
        <w:rPr>
          <w:rFonts w:ascii="Arial" w:hAnsi="Arial" w:cs="Arial"/>
          <w:b/>
          <w:bCs/>
        </w:rPr>
      </w:pPr>
      <w:r w:rsidRPr="00ED0110">
        <w:rPr>
          <w:rFonts w:ascii="Arial" w:hAnsi="Arial" w:cs="Arial"/>
          <w:b/>
          <w:bCs/>
        </w:rPr>
        <w:t>Discussion:</w:t>
      </w:r>
    </w:p>
    <w:p w14:paraId="484FA34F" w14:textId="4AEEC453" w:rsidR="00830A4D" w:rsidRPr="00DA4594" w:rsidRDefault="000C2B47" w:rsidP="001F651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This case emphasises the</w:t>
      </w:r>
      <w:r w:rsidR="00C464C5">
        <w:rPr>
          <w:rFonts w:ascii="Arial" w:hAnsi="Arial" w:cs="Arial"/>
        </w:rPr>
        <w:t xml:space="preserve"> evident glycaemic and cardiometabolic</w:t>
      </w:r>
      <w:r>
        <w:rPr>
          <w:rFonts w:ascii="Arial" w:hAnsi="Arial" w:cs="Arial"/>
        </w:rPr>
        <w:t xml:space="preserve"> </w:t>
      </w:r>
      <w:r w:rsidR="00F5738E">
        <w:rPr>
          <w:rFonts w:ascii="Arial" w:hAnsi="Arial" w:cs="Arial"/>
        </w:rPr>
        <w:t>benefits</w:t>
      </w:r>
      <w:r>
        <w:rPr>
          <w:rFonts w:ascii="Arial" w:hAnsi="Arial" w:cs="Arial"/>
        </w:rPr>
        <w:t xml:space="preserve"> of </w:t>
      </w:r>
      <w:r w:rsidR="008118CA">
        <w:rPr>
          <w:rFonts w:ascii="Arial" w:hAnsi="Arial" w:cs="Arial"/>
        </w:rPr>
        <w:t xml:space="preserve">implementing </w:t>
      </w:r>
      <w:r>
        <w:rPr>
          <w:rFonts w:ascii="Arial" w:hAnsi="Arial" w:cs="Arial"/>
        </w:rPr>
        <w:t>a weight-centric</w:t>
      </w:r>
      <w:r w:rsidR="00F573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approach</w:t>
      </w:r>
      <w:r w:rsidR="00D16A3B">
        <w:rPr>
          <w:rFonts w:ascii="Arial" w:hAnsi="Arial" w:cs="Arial"/>
        </w:rPr>
        <w:t xml:space="preserve"> in patients </w:t>
      </w:r>
      <w:r w:rsidR="00B4067D">
        <w:rPr>
          <w:rFonts w:ascii="Arial" w:hAnsi="Arial" w:cs="Arial"/>
        </w:rPr>
        <w:t xml:space="preserve">living with </w:t>
      </w:r>
      <w:r w:rsidR="00F5738E">
        <w:rPr>
          <w:rFonts w:ascii="Arial" w:hAnsi="Arial" w:cs="Arial"/>
        </w:rPr>
        <w:t>T2DM</w:t>
      </w:r>
      <w:r w:rsidR="001F6513">
        <w:rPr>
          <w:rFonts w:ascii="Arial" w:hAnsi="Arial" w:cs="Arial"/>
        </w:rPr>
        <w:t xml:space="preserve"> and obesity</w:t>
      </w:r>
      <w:r w:rsidR="002B1156">
        <w:rPr>
          <w:rFonts w:ascii="Arial" w:hAnsi="Arial" w:cs="Arial"/>
        </w:rPr>
        <w:t xml:space="preserve">. </w:t>
      </w:r>
      <w:r w:rsidR="001F6513">
        <w:rPr>
          <w:rFonts w:ascii="Arial" w:hAnsi="Arial" w:cs="Arial"/>
        </w:rPr>
        <w:t>Substantial weight loss</w:t>
      </w:r>
      <w:r w:rsidR="00104A4B">
        <w:rPr>
          <w:rFonts w:ascii="Arial" w:hAnsi="Arial" w:cs="Arial"/>
        </w:rPr>
        <w:t>, as a disease modifying upstream intervention,</w:t>
      </w:r>
      <w:r w:rsidR="001F6513">
        <w:rPr>
          <w:rFonts w:ascii="Arial" w:hAnsi="Arial" w:cs="Arial"/>
        </w:rPr>
        <w:t xml:space="preserve"> can</w:t>
      </w:r>
      <w:r w:rsidR="0067549C">
        <w:rPr>
          <w:rFonts w:ascii="Arial" w:hAnsi="Arial" w:cs="Arial"/>
        </w:rPr>
        <w:t xml:space="preserve"> potentially disrupt or even reverse the underlying pathophysiology of T2DM</w:t>
      </w:r>
      <w:r w:rsidR="00F46E8B">
        <w:rPr>
          <w:rFonts w:ascii="Arial" w:hAnsi="Arial" w:cs="Arial"/>
        </w:rPr>
        <w:t xml:space="preserve"> </w:t>
      </w:r>
      <w:r w:rsidR="001F6513">
        <w:rPr>
          <w:rFonts w:ascii="Arial" w:hAnsi="Arial" w:cs="Arial"/>
        </w:rPr>
        <w:t>and</w:t>
      </w:r>
      <w:r w:rsidR="0040229C">
        <w:rPr>
          <w:rFonts w:ascii="Arial" w:hAnsi="Arial" w:cs="Arial"/>
        </w:rPr>
        <w:t xml:space="preserve"> therefore</w:t>
      </w:r>
      <w:r w:rsidR="001F6513">
        <w:rPr>
          <w:rFonts w:ascii="Arial" w:hAnsi="Arial" w:cs="Arial"/>
        </w:rPr>
        <w:t xml:space="preserve"> </w:t>
      </w:r>
      <w:r w:rsidR="00F46E8B">
        <w:rPr>
          <w:rFonts w:ascii="Arial" w:hAnsi="Arial" w:cs="Arial"/>
        </w:rPr>
        <w:t>should</w:t>
      </w:r>
      <w:r w:rsidR="00104A4B">
        <w:rPr>
          <w:rFonts w:ascii="Arial" w:hAnsi="Arial" w:cs="Arial"/>
        </w:rPr>
        <w:t xml:space="preserve"> be</w:t>
      </w:r>
      <w:r w:rsidR="00F46E8B">
        <w:rPr>
          <w:rFonts w:ascii="Arial" w:hAnsi="Arial" w:cs="Arial"/>
        </w:rPr>
        <w:t xml:space="preserve"> the primary treatment goal</w:t>
      </w:r>
      <w:r w:rsidR="00104A4B">
        <w:rPr>
          <w:rFonts w:ascii="Arial" w:hAnsi="Arial" w:cs="Arial"/>
        </w:rPr>
        <w:t xml:space="preserve"> </w:t>
      </w:r>
      <w:r w:rsidR="00F46E8B">
        <w:rPr>
          <w:rFonts w:ascii="Arial" w:hAnsi="Arial" w:cs="Arial"/>
        </w:rPr>
        <w:t>in these patients.</w:t>
      </w:r>
      <w:r w:rsidR="001F6513">
        <w:rPr>
          <w:rFonts w:ascii="Arial" w:hAnsi="Arial" w:cs="Arial"/>
        </w:rPr>
        <w:t xml:space="preserve"> </w:t>
      </w:r>
    </w:p>
    <w:sectPr w:rsidR="00830A4D" w:rsidRPr="00DA45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96BF4"/>
    <w:rsid w:val="000C2B47"/>
    <w:rsid w:val="000F11DD"/>
    <w:rsid w:val="00104A4B"/>
    <w:rsid w:val="0019325E"/>
    <w:rsid w:val="001F6513"/>
    <w:rsid w:val="0022469E"/>
    <w:rsid w:val="0028124D"/>
    <w:rsid w:val="002B1156"/>
    <w:rsid w:val="003676B9"/>
    <w:rsid w:val="00376B39"/>
    <w:rsid w:val="0040229C"/>
    <w:rsid w:val="00555AE5"/>
    <w:rsid w:val="0067549C"/>
    <w:rsid w:val="0070010C"/>
    <w:rsid w:val="00702D7C"/>
    <w:rsid w:val="007235F4"/>
    <w:rsid w:val="00756AB8"/>
    <w:rsid w:val="007E0D9C"/>
    <w:rsid w:val="008118CA"/>
    <w:rsid w:val="008131E1"/>
    <w:rsid w:val="00830A4D"/>
    <w:rsid w:val="008427FA"/>
    <w:rsid w:val="009A582D"/>
    <w:rsid w:val="009E1520"/>
    <w:rsid w:val="009F0693"/>
    <w:rsid w:val="00AE3F25"/>
    <w:rsid w:val="00B03616"/>
    <w:rsid w:val="00B40057"/>
    <w:rsid w:val="00B4067D"/>
    <w:rsid w:val="00C464C5"/>
    <w:rsid w:val="00CC1E59"/>
    <w:rsid w:val="00D16A3B"/>
    <w:rsid w:val="00D3729A"/>
    <w:rsid w:val="00DA4594"/>
    <w:rsid w:val="00DB1C0B"/>
    <w:rsid w:val="00DC696C"/>
    <w:rsid w:val="00E2172C"/>
    <w:rsid w:val="00ED0110"/>
    <w:rsid w:val="00EF4EA2"/>
    <w:rsid w:val="00F46E8B"/>
    <w:rsid w:val="00F5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6AB8"/>
    <w:rPr>
      <w:rFonts w:asciiTheme="minorHAnsi" w:hAnsiTheme="minorHAnsi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4715b50f30b17542965b4420ea2ff890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6b02c28eefde9561c47ce6f77b83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615AED32-E6D0-43B3-A964-EE5403F72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Block, Tomasz</cp:lastModifiedBy>
  <cp:revision>14</cp:revision>
  <dcterms:created xsi:type="dcterms:W3CDTF">2025-05-19T17:18:00Z</dcterms:created>
  <dcterms:modified xsi:type="dcterms:W3CDTF">2025-05-21T23:07:00Z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