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CF151" w14:textId="6FE0846A" w:rsidR="009D79DB" w:rsidRPr="007244F0" w:rsidRDefault="009D79DB" w:rsidP="008427FA">
      <w:pPr>
        <w:rPr>
          <w:rFonts w:ascii="Arial" w:hAnsi="Arial" w:cs="Arial"/>
          <w:i/>
          <w:iCs/>
        </w:rPr>
      </w:pPr>
      <w:r w:rsidRPr="007244F0">
        <w:rPr>
          <w:rFonts w:ascii="Arial" w:hAnsi="Arial" w:cs="Arial"/>
          <w:i/>
          <w:iCs/>
        </w:rPr>
        <w:t xml:space="preserve">Font: Arial 11 </w:t>
      </w:r>
      <w:r w:rsidR="007244F0">
        <w:rPr>
          <w:rFonts w:ascii="Arial" w:hAnsi="Arial" w:cs="Arial"/>
          <w:i/>
          <w:iCs/>
        </w:rPr>
        <w:t>p</w:t>
      </w:r>
      <w:r w:rsidRPr="007244F0">
        <w:rPr>
          <w:rFonts w:ascii="Arial" w:hAnsi="Arial" w:cs="Arial"/>
          <w:i/>
          <w:iCs/>
        </w:rPr>
        <w:t>t</w:t>
      </w:r>
      <w:r w:rsidR="007244F0">
        <w:rPr>
          <w:rFonts w:ascii="Arial" w:hAnsi="Arial" w:cs="Arial"/>
          <w:i/>
          <w:iCs/>
        </w:rPr>
        <w:t xml:space="preserve"> </w:t>
      </w:r>
      <w:r w:rsidRPr="007244F0">
        <w:rPr>
          <w:rFonts w:ascii="Arial" w:hAnsi="Arial" w:cs="Arial"/>
          <w:i/>
          <w:iCs/>
        </w:rPr>
        <w:t>- alpha/numeric characters only</w:t>
      </w:r>
    </w:p>
    <w:p w14:paraId="06283F45" w14:textId="77777777" w:rsidR="009D79DB" w:rsidRPr="007244F0" w:rsidRDefault="009D79DB" w:rsidP="008427FA">
      <w:pPr>
        <w:rPr>
          <w:rFonts w:ascii="Arial" w:hAnsi="Arial" w:cs="Arial"/>
        </w:rPr>
      </w:pPr>
    </w:p>
    <w:p w14:paraId="71697FA0" w14:textId="42C76B52" w:rsidR="008427FA" w:rsidRPr="007244F0" w:rsidRDefault="008427FA" w:rsidP="008427FA">
      <w:pPr>
        <w:rPr>
          <w:rFonts w:ascii="Arial" w:hAnsi="Arial" w:cs="Arial"/>
        </w:rPr>
      </w:pPr>
      <w:r w:rsidRPr="007244F0">
        <w:rPr>
          <w:rFonts w:ascii="Arial" w:hAnsi="Arial" w:cs="Arial"/>
        </w:rPr>
        <w:t xml:space="preserve">Abstract title (max. </w:t>
      </w:r>
      <w:r w:rsidR="0028124D" w:rsidRPr="007244F0">
        <w:rPr>
          <w:rFonts w:ascii="Arial" w:hAnsi="Arial" w:cs="Arial"/>
        </w:rPr>
        <w:t>25</w:t>
      </w:r>
      <w:r w:rsidRPr="007244F0">
        <w:rPr>
          <w:rFonts w:ascii="Arial" w:hAnsi="Arial" w:cs="Arial"/>
        </w:rPr>
        <w:t xml:space="preserve"> words): </w:t>
      </w:r>
    </w:p>
    <w:p w14:paraId="775207BF" w14:textId="09ECCD9F" w:rsidR="008427FA" w:rsidRDefault="008427FA" w:rsidP="008427FA">
      <w:pPr>
        <w:rPr>
          <w:rFonts w:ascii="Arial" w:hAnsi="Arial" w:cs="Arial"/>
          <w:i/>
          <w:iCs/>
        </w:rPr>
      </w:pPr>
      <w:r w:rsidRPr="007244F0">
        <w:rPr>
          <w:rFonts w:ascii="Arial" w:hAnsi="Arial" w:cs="Arial"/>
          <w:i/>
          <w:iCs/>
        </w:rPr>
        <w:t xml:space="preserve">The title should be as brief as possible and clearly indicate the nature of the abstract. If you wish to include a subtitle, it must be included in this field and included in the </w:t>
      </w:r>
      <w:r w:rsidR="009A582D" w:rsidRPr="007244F0">
        <w:rPr>
          <w:rFonts w:ascii="Arial" w:hAnsi="Arial" w:cs="Arial"/>
          <w:i/>
          <w:iCs/>
        </w:rPr>
        <w:t>25</w:t>
      </w:r>
      <w:r w:rsidRPr="007244F0">
        <w:rPr>
          <w:rFonts w:ascii="Arial" w:hAnsi="Arial" w:cs="Arial"/>
          <w:i/>
          <w:iCs/>
        </w:rPr>
        <w:t>-word limit.</w:t>
      </w:r>
    </w:p>
    <w:p w14:paraId="66B962F1" w14:textId="77777777" w:rsidR="008D2445" w:rsidRDefault="008D2445" w:rsidP="008427FA">
      <w:pPr>
        <w:rPr>
          <w:rFonts w:ascii="Arial" w:hAnsi="Arial" w:cs="Arial"/>
          <w:i/>
          <w:iCs/>
        </w:rPr>
      </w:pPr>
    </w:p>
    <w:p w14:paraId="694B57E1" w14:textId="5014828B" w:rsidR="008D2445" w:rsidRPr="008D2445" w:rsidRDefault="008D2445" w:rsidP="008427FA">
      <w:pPr>
        <w:rPr>
          <w:rFonts w:ascii="Arial" w:hAnsi="Arial" w:cs="Arial"/>
        </w:rPr>
      </w:pPr>
      <w:r w:rsidRPr="008D2445">
        <w:rPr>
          <w:rFonts w:ascii="Arial" w:hAnsi="Arial" w:cs="Arial"/>
        </w:rPr>
        <w:t>Health status of adults with type 1 diabetes aged 60 years or more</w:t>
      </w:r>
      <w:r w:rsidR="00A626AD">
        <w:rPr>
          <w:rFonts w:ascii="Arial" w:hAnsi="Arial" w:cs="Arial"/>
        </w:rPr>
        <w:t>.</w:t>
      </w:r>
    </w:p>
    <w:p w14:paraId="265C7D9B" w14:textId="77777777" w:rsidR="008427FA" w:rsidRPr="007244F0" w:rsidRDefault="008427FA" w:rsidP="008427FA">
      <w:pPr>
        <w:rPr>
          <w:rFonts w:ascii="Arial" w:hAnsi="Arial" w:cs="Arial"/>
        </w:rPr>
      </w:pPr>
    </w:p>
    <w:p w14:paraId="454B7C19" w14:textId="7119FB4F" w:rsidR="008427FA" w:rsidRPr="007244F0" w:rsidRDefault="008427FA" w:rsidP="008427FA">
      <w:pPr>
        <w:rPr>
          <w:rFonts w:ascii="Arial" w:hAnsi="Arial" w:cs="Arial"/>
        </w:rPr>
      </w:pPr>
      <w:r w:rsidRPr="007244F0">
        <w:rPr>
          <w:rFonts w:ascii="Arial" w:hAnsi="Arial" w:cs="Arial"/>
        </w:rPr>
        <w:t xml:space="preserve">Abstract </w:t>
      </w:r>
      <w:r w:rsidR="007244F0">
        <w:rPr>
          <w:rFonts w:ascii="Arial" w:hAnsi="Arial" w:cs="Arial"/>
        </w:rPr>
        <w:t xml:space="preserve">content </w:t>
      </w:r>
      <w:r w:rsidRPr="007244F0">
        <w:rPr>
          <w:rFonts w:ascii="Arial" w:hAnsi="Arial" w:cs="Arial"/>
        </w:rPr>
        <w:t xml:space="preserve">(max. 300 words): </w:t>
      </w:r>
    </w:p>
    <w:p w14:paraId="3C5F17FB" w14:textId="77777777" w:rsidR="009D79DB" w:rsidRPr="007244F0" w:rsidRDefault="008427FA" w:rsidP="008427FA">
      <w:pPr>
        <w:rPr>
          <w:rFonts w:ascii="Arial" w:hAnsi="Arial" w:cs="Arial"/>
          <w:i/>
          <w:iCs/>
        </w:rPr>
      </w:pPr>
      <w:r w:rsidRPr="007244F0">
        <w:rPr>
          <w:rFonts w:ascii="Arial" w:hAnsi="Arial" w:cs="Arial"/>
          <w:i/>
          <w:iCs/>
        </w:rPr>
        <w:t xml:space="preserve">The abstract structure should include: </w:t>
      </w:r>
      <w:r w:rsidR="009D79DB" w:rsidRPr="007244F0">
        <w:rPr>
          <w:rFonts w:ascii="Arial" w:hAnsi="Arial" w:cs="Arial"/>
          <w:i/>
          <w:iCs/>
        </w:rPr>
        <w:t>A</w:t>
      </w:r>
      <w:r w:rsidRPr="007244F0">
        <w:rPr>
          <w:rFonts w:ascii="Arial" w:hAnsi="Arial" w:cs="Arial"/>
          <w:i/>
          <w:iCs/>
        </w:rPr>
        <w:t>im</w:t>
      </w:r>
      <w:r w:rsidR="009D79DB" w:rsidRPr="007244F0">
        <w:rPr>
          <w:rFonts w:ascii="Arial" w:hAnsi="Arial" w:cs="Arial"/>
          <w:i/>
          <w:iCs/>
        </w:rPr>
        <w:t>/s</w:t>
      </w:r>
      <w:r w:rsidRPr="007244F0">
        <w:rPr>
          <w:rFonts w:ascii="Arial" w:hAnsi="Arial" w:cs="Arial"/>
          <w:i/>
          <w:iCs/>
        </w:rPr>
        <w:t xml:space="preserve">, </w:t>
      </w:r>
      <w:r w:rsidR="009D79DB" w:rsidRPr="007244F0">
        <w:rPr>
          <w:rFonts w:ascii="Arial" w:hAnsi="Arial" w:cs="Arial"/>
          <w:i/>
          <w:iCs/>
        </w:rPr>
        <w:t>M</w:t>
      </w:r>
      <w:r w:rsidRPr="007244F0">
        <w:rPr>
          <w:rFonts w:ascii="Arial" w:hAnsi="Arial" w:cs="Arial"/>
          <w:i/>
          <w:iCs/>
        </w:rPr>
        <w:t>ethod</w:t>
      </w:r>
      <w:r w:rsidR="009D79DB" w:rsidRPr="007244F0">
        <w:rPr>
          <w:rFonts w:ascii="Arial" w:hAnsi="Arial" w:cs="Arial"/>
          <w:i/>
          <w:iCs/>
        </w:rPr>
        <w:t>s</w:t>
      </w:r>
      <w:r w:rsidRPr="007244F0">
        <w:rPr>
          <w:rFonts w:ascii="Arial" w:hAnsi="Arial" w:cs="Arial"/>
          <w:i/>
          <w:iCs/>
        </w:rPr>
        <w:t xml:space="preserve">, </w:t>
      </w:r>
      <w:r w:rsidR="009D79DB" w:rsidRPr="007244F0">
        <w:rPr>
          <w:rFonts w:ascii="Arial" w:hAnsi="Arial" w:cs="Arial"/>
          <w:i/>
          <w:iCs/>
        </w:rPr>
        <w:t>R</w:t>
      </w:r>
      <w:r w:rsidRPr="007244F0">
        <w:rPr>
          <w:rFonts w:ascii="Arial" w:hAnsi="Arial" w:cs="Arial"/>
          <w:i/>
          <w:iCs/>
        </w:rPr>
        <w:t xml:space="preserve">esults, </w:t>
      </w:r>
      <w:r w:rsidR="009D79DB" w:rsidRPr="007244F0">
        <w:rPr>
          <w:rFonts w:ascii="Arial" w:hAnsi="Arial" w:cs="Arial"/>
          <w:i/>
          <w:iCs/>
        </w:rPr>
        <w:t>C</w:t>
      </w:r>
      <w:r w:rsidRPr="007244F0">
        <w:rPr>
          <w:rFonts w:ascii="Arial" w:hAnsi="Arial" w:cs="Arial"/>
          <w:i/>
          <w:iCs/>
        </w:rPr>
        <w:t>onclusion</w:t>
      </w:r>
      <w:r w:rsidR="009D79DB" w:rsidRPr="007244F0">
        <w:rPr>
          <w:rFonts w:ascii="Arial" w:hAnsi="Arial" w:cs="Arial"/>
          <w:i/>
          <w:iCs/>
        </w:rPr>
        <w:t>.</w:t>
      </w:r>
    </w:p>
    <w:p w14:paraId="74384CC5" w14:textId="1F216BC6" w:rsidR="008427FA" w:rsidRPr="007244F0" w:rsidRDefault="009D79DB" w:rsidP="008427FA">
      <w:pPr>
        <w:rPr>
          <w:rFonts w:ascii="Arial" w:hAnsi="Arial" w:cs="Arial"/>
          <w:i/>
          <w:iCs/>
        </w:rPr>
      </w:pPr>
      <w:r w:rsidRPr="007244F0">
        <w:rPr>
          <w:rFonts w:ascii="Arial" w:hAnsi="Arial" w:cs="Arial"/>
          <w:i/>
          <w:iCs/>
        </w:rPr>
        <w:t xml:space="preserve">A single table </w:t>
      </w:r>
      <w:r w:rsidR="007244F0" w:rsidRPr="007244F0">
        <w:rPr>
          <w:rFonts w:ascii="Arial" w:hAnsi="Arial" w:cs="Arial"/>
          <w:i/>
          <w:iCs/>
        </w:rPr>
        <w:t xml:space="preserve">or single figure </w:t>
      </w:r>
      <w:r w:rsidRPr="007244F0">
        <w:rPr>
          <w:rFonts w:ascii="Arial" w:hAnsi="Arial" w:cs="Arial"/>
          <w:i/>
          <w:iCs/>
        </w:rPr>
        <w:t>is allowed (up to 6 lines –</w:t>
      </w:r>
      <w:r w:rsidR="007244F0" w:rsidRPr="007244F0">
        <w:rPr>
          <w:rFonts w:ascii="Arial" w:hAnsi="Arial" w:cs="Arial"/>
          <w:i/>
          <w:iCs/>
        </w:rPr>
        <w:t>word limit is reduced to</w:t>
      </w:r>
      <w:r w:rsidRPr="007244F0">
        <w:rPr>
          <w:rFonts w:ascii="Arial" w:hAnsi="Arial" w:cs="Arial"/>
          <w:i/>
          <w:iCs/>
        </w:rPr>
        <w:t xml:space="preserve"> 240 words</w:t>
      </w:r>
      <w:r w:rsidR="007244F0" w:rsidRPr="007244F0">
        <w:rPr>
          <w:rFonts w:ascii="Arial" w:hAnsi="Arial" w:cs="Arial"/>
          <w:i/>
          <w:iCs/>
        </w:rPr>
        <w:t>;</w:t>
      </w:r>
      <w:r w:rsidRPr="007244F0">
        <w:rPr>
          <w:rFonts w:ascii="Arial" w:hAnsi="Arial" w:cs="Arial"/>
          <w:i/>
          <w:iCs/>
        </w:rPr>
        <w:t xml:space="preserve"> 7 to 10 lines </w:t>
      </w:r>
      <w:r w:rsidR="008953CF">
        <w:rPr>
          <w:rFonts w:ascii="Arial" w:hAnsi="Arial" w:cs="Arial"/>
          <w:i/>
          <w:iCs/>
        </w:rPr>
        <w:t xml:space="preserve">- </w:t>
      </w:r>
      <w:r w:rsidR="007244F0" w:rsidRPr="007244F0">
        <w:rPr>
          <w:rFonts w:ascii="Arial" w:hAnsi="Arial" w:cs="Arial"/>
          <w:i/>
          <w:iCs/>
        </w:rPr>
        <w:t>10 lines maximum size</w:t>
      </w:r>
      <w:r w:rsidRPr="007244F0">
        <w:rPr>
          <w:rFonts w:ascii="Arial" w:hAnsi="Arial" w:cs="Arial"/>
          <w:i/>
          <w:iCs/>
        </w:rPr>
        <w:t xml:space="preserve"> – </w:t>
      </w:r>
      <w:r w:rsidR="007244F0" w:rsidRPr="007244F0">
        <w:rPr>
          <w:rFonts w:ascii="Arial" w:hAnsi="Arial" w:cs="Arial"/>
          <w:i/>
          <w:iCs/>
        </w:rPr>
        <w:t>word limit is reduced to 200 words</w:t>
      </w:r>
      <w:r w:rsidRPr="007244F0">
        <w:rPr>
          <w:rFonts w:ascii="Arial" w:hAnsi="Arial" w:cs="Arial"/>
          <w:i/>
          <w:iCs/>
        </w:rPr>
        <w:t>).</w:t>
      </w:r>
    </w:p>
    <w:p w14:paraId="7BE4AE49" w14:textId="77777777" w:rsidR="008427FA" w:rsidRPr="007244F0" w:rsidRDefault="008427FA" w:rsidP="008427FA">
      <w:pPr>
        <w:rPr>
          <w:rFonts w:ascii="Arial" w:hAnsi="Arial" w:cs="Arial"/>
        </w:rPr>
      </w:pPr>
    </w:p>
    <w:p w14:paraId="5E22D295" w14:textId="2A583377" w:rsidR="008D2445" w:rsidRPr="008D2445" w:rsidRDefault="008D2445" w:rsidP="008D2445">
      <w:pPr>
        <w:rPr>
          <w:rFonts w:ascii="Arial" w:hAnsi="Arial" w:cs="Arial"/>
        </w:rPr>
      </w:pPr>
      <w:r w:rsidRPr="008D2445">
        <w:rPr>
          <w:rFonts w:ascii="Arial" w:hAnsi="Arial" w:cs="Arial"/>
        </w:rPr>
        <w:t>Aims: Age and Type 1 diabetes (T1D) duration increase risk of chronic diabetes complications. We determined the current health status and risk factor control of adults with</w:t>
      </w:r>
      <w:r w:rsidR="00CA7F3A">
        <w:rPr>
          <w:rFonts w:ascii="Arial" w:hAnsi="Arial" w:cs="Arial"/>
        </w:rPr>
        <w:t xml:space="preserve"> </w:t>
      </w:r>
      <w:r w:rsidRPr="008D2445">
        <w:rPr>
          <w:rFonts w:ascii="Arial" w:hAnsi="Arial" w:cs="Arial"/>
        </w:rPr>
        <w:t xml:space="preserve">T1D aged ≥60 vs &lt;60y.o. </w:t>
      </w:r>
    </w:p>
    <w:p w14:paraId="78F5756B" w14:textId="77777777" w:rsidR="008D2445" w:rsidRPr="008D2445" w:rsidRDefault="008D2445" w:rsidP="008D2445">
      <w:pPr>
        <w:rPr>
          <w:rFonts w:ascii="Arial" w:hAnsi="Arial" w:cs="Arial"/>
        </w:rPr>
      </w:pPr>
    </w:p>
    <w:p w14:paraId="7BA67B29" w14:textId="469FFEC2" w:rsidR="008D2445" w:rsidRPr="008D2445" w:rsidRDefault="008D2445" w:rsidP="008D2445">
      <w:pPr>
        <w:rPr>
          <w:rFonts w:ascii="Arial" w:hAnsi="Arial" w:cs="Arial"/>
        </w:rPr>
      </w:pPr>
      <w:r w:rsidRPr="008D2445">
        <w:rPr>
          <w:rFonts w:ascii="Arial" w:hAnsi="Arial" w:cs="Arial"/>
        </w:rPr>
        <w:t>Methods: Cross-sectional study of</w:t>
      </w:r>
      <w:r>
        <w:rPr>
          <w:rFonts w:ascii="Arial" w:hAnsi="Arial" w:cs="Arial"/>
        </w:rPr>
        <w:t xml:space="preserve"> </w:t>
      </w:r>
      <w:r w:rsidRPr="008D2445">
        <w:rPr>
          <w:rFonts w:ascii="Arial" w:hAnsi="Arial" w:cs="Arial"/>
        </w:rPr>
        <w:t xml:space="preserve">1480 T1D adults attending the Baker Heart and Diabetes Institute clinic in the past decade. Median values for nine risk factors were compared between the ≥60 vs &lt;60y.o. groups: HbA1c, systolic and diastolic blood pressure (SBP, DBP), body mass index (BMI), </w:t>
      </w:r>
      <w:r w:rsidR="004455F4">
        <w:rPr>
          <w:rFonts w:ascii="Arial" w:hAnsi="Arial" w:cs="Arial"/>
        </w:rPr>
        <w:t>u</w:t>
      </w:r>
      <w:r w:rsidRPr="008D2445">
        <w:rPr>
          <w:rFonts w:ascii="Arial" w:hAnsi="Arial" w:cs="Arial"/>
        </w:rPr>
        <w:t>rine albumin-creatinine ratio (uACR), estimated glomerular filtration rate (eGFR), low-density-lipoprotein-Cholesterol (LDL-C), triglycerides (TG) and high-density-lipoprotein-Cholesterol (HDL-C). The percent meeting recommended treatment targets was assessed.</w:t>
      </w:r>
    </w:p>
    <w:p w14:paraId="3CCFC650" w14:textId="77777777" w:rsidR="008D2445" w:rsidRPr="008D2445" w:rsidRDefault="008D2445" w:rsidP="008D2445">
      <w:pPr>
        <w:rPr>
          <w:rFonts w:ascii="Arial" w:hAnsi="Arial" w:cs="Arial"/>
        </w:rPr>
      </w:pPr>
    </w:p>
    <w:p w14:paraId="09F7ACA1" w14:textId="3C8F1466" w:rsidR="008D2445" w:rsidRPr="008D2445" w:rsidRDefault="008D2445" w:rsidP="008D2445">
      <w:pPr>
        <w:rPr>
          <w:rFonts w:ascii="Arial" w:hAnsi="Arial" w:cs="Arial"/>
        </w:rPr>
      </w:pPr>
      <w:r w:rsidRPr="008D2445">
        <w:rPr>
          <w:rFonts w:ascii="Arial" w:hAnsi="Arial" w:cs="Arial"/>
        </w:rPr>
        <w:t>Results: ≥60y.o vs &lt;60y.o. group</w:t>
      </w:r>
      <w:r w:rsidR="00B5477D">
        <w:rPr>
          <w:rFonts w:ascii="Arial" w:hAnsi="Arial" w:cs="Arial"/>
        </w:rPr>
        <w:t>;</w:t>
      </w:r>
      <w:r w:rsidRPr="008D2445">
        <w:rPr>
          <w:rFonts w:ascii="Arial" w:hAnsi="Arial" w:cs="Arial"/>
        </w:rPr>
        <w:t xml:space="preserve"> median age 69 vs 40 yrs</w:t>
      </w:r>
      <w:r w:rsidR="008D2579">
        <w:rPr>
          <w:rFonts w:ascii="Arial" w:hAnsi="Arial" w:cs="Arial"/>
        </w:rPr>
        <w:t>;</w:t>
      </w:r>
      <w:r w:rsidRPr="008D2445">
        <w:rPr>
          <w:rFonts w:ascii="Arial" w:hAnsi="Arial" w:cs="Arial"/>
        </w:rPr>
        <w:t xml:space="preserve"> 59% vs 55% male</w:t>
      </w:r>
      <w:r w:rsidR="008D2579">
        <w:rPr>
          <w:rFonts w:ascii="Arial" w:hAnsi="Arial" w:cs="Arial"/>
        </w:rPr>
        <w:t>;</w:t>
      </w:r>
      <w:r w:rsidRPr="008D2445">
        <w:rPr>
          <w:rFonts w:ascii="Arial" w:hAnsi="Arial" w:cs="Arial"/>
        </w:rPr>
        <w:t xml:space="preserve"> 19% vs 33% pump-users</w:t>
      </w:r>
      <w:r w:rsidR="008D2579">
        <w:rPr>
          <w:rFonts w:ascii="Arial" w:hAnsi="Arial" w:cs="Arial"/>
        </w:rPr>
        <w:t>;</w:t>
      </w:r>
      <w:r w:rsidRPr="008D2445">
        <w:rPr>
          <w:rFonts w:ascii="Arial" w:hAnsi="Arial" w:cs="Arial"/>
        </w:rPr>
        <w:t xml:space="preserve"> 67% vs 72% continuous glucose monitor-users</w:t>
      </w:r>
      <w:r w:rsidR="00096A8C">
        <w:rPr>
          <w:rFonts w:ascii="Arial" w:hAnsi="Arial" w:cs="Arial"/>
        </w:rPr>
        <w:t>;</w:t>
      </w:r>
      <w:r w:rsidR="008E4947">
        <w:rPr>
          <w:rFonts w:ascii="Arial" w:hAnsi="Arial" w:cs="Arial"/>
        </w:rPr>
        <w:t xml:space="preserve"> and</w:t>
      </w:r>
      <w:r w:rsidRPr="008D2445">
        <w:rPr>
          <w:rFonts w:ascii="Arial" w:hAnsi="Arial" w:cs="Arial"/>
        </w:rPr>
        <w:t xml:space="preserve"> 18.7% vs 13% prior cardiovascular disease (CVD). Smoking status available for 70%; 11% v 17% current smokers. Risk factor levels in Table 1. Median (25</w:t>
      </w:r>
      <w:r w:rsidRPr="008D2445">
        <w:rPr>
          <w:rFonts w:ascii="Arial" w:hAnsi="Arial" w:cs="Arial"/>
          <w:vertAlign w:val="superscript"/>
        </w:rPr>
        <w:t>th</w:t>
      </w:r>
      <w:r w:rsidRPr="008D2445">
        <w:rPr>
          <w:rFonts w:ascii="Arial" w:hAnsi="Arial" w:cs="Arial"/>
        </w:rPr>
        <w:t>-75</w:t>
      </w:r>
      <w:r w:rsidRPr="008D2445">
        <w:rPr>
          <w:rFonts w:ascii="Arial" w:hAnsi="Arial" w:cs="Arial"/>
          <w:vertAlign w:val="superscript"/>
        </w:rPr>
        <w:t>th</w:t>
      </w:r>
      <w:r w:rsidRPr="008D2445">
        <w:rPr>
          <w:rFonts w:ascii="Arial" w:hAnsi="Arial" w:cs="Arial"/>
        </w:rPr>
        <w:t xml:space="preserve"> percentile) number of targets met for both groups was 6 (5-7).</w:t>
      </w:r>
    </w:p>
    <w:p w14:paraId="7DA64D7D" w14:textId="77777777" w:rsidR="008D2445" w:rsidRPr="008D2445" w:rsidRDefault="008D2445" w:rsidP="008D2445">
      <w:pPr>
        <w:rPr>
          <w:rFonts w:ascii="Arial" w:hAnsi="Arial" w:cs="Arial"/>
        </w:rPr>
      </w:pPr>
    </w:p>
    <w:p w14:paraId="6FF7ACAB" w14:textId="528C8112" w:rsidR="008D2445" w:rsidRPr="008D2445" w:rsidRDefault="008D2445" w:rsidP="008D2445">
      <w:pPr>
        <w:rPr>
          <w:rFonts w:ascii="Arial" w:hAnsi="Arial" w:cs="Arial"/>
        </w:rPr>
      </w:pPr>
      <w:r w:rsidRPr="008D2445">
        <w:rPr>
          <w:rFonts w:ascii="Arial" w:hAnsi="Arial" w:cs="Arial"/>
        </w:rPr>
        <w:t>Median (25</w:t>
      </w:r>
      <w:r w:rsidRPr="008D2445">
        <w:rPr>
          <w:rFonts w:ascii="Arial" w:hAnsi="Arial" w:cs="Arial"/>
          <w:vertAlign w:val="superscript"/>
        </w:rPr>
        <w:t>th</w:t>
      </w:r>
      <w:r w:rsidRPr="008D2445">
        <w:rPr>
          <w:rFonts w:ascii="Arial" w:hAnsi="Arial" w:cs="Arial"/>
        </w:rPr>
        <w:t>-75</w:t>
      </w:r>
      <w:r w:rsidRPr="008D2445">
        <w:rPr>
          <w:rFonts w:ascii="Arial" w:hAnsi="Arial" w:cs="Arial"/>
          <w:vertAlign w:val="superscript"/>
        </w:rPr>
        <w:t>th</w:t>
      </w:r>
      <w:r w:rsidRPr="008D2445">
        <w:rPr>
          <w:rFonts w:ascii="Arial" w:hAnsi="Arial" w:cs="Arial"/>
        </w:rPr>
        <w:t xml:space="preserve"> percentile),</w:t>
      </w:r>
      <w:r w:rsidR="003D6515">
        <w:rPr>
          <w:rFonts w:ascii="Arial" w:hAnsi="Arial" w:cs="Arial"/>
        </w:rPr>
        <w:t xml:space="preserve"> </w:t>
      </w:r>
      <w:r w:rsidRPr="008D2445">
        <w:rPr>
          <w:rFonts w:ascii="Arial" w:hAnsi="Arial" w:cs="Arial"/>
        </w:rPr>
        <w:t>% meeting target for &lt;60 and ≥60y.o. groups:</w:t>
      </w:r>
    </w:p>
    <w:p w14:paraId="0BA80A7E" w14:textId="77777777" w:rsidR="008D2445" w:rsidRPr="008D2445" w:rsidRDefault="008D2445" w:rsidP="008D2445">
      <w:pPr>
        <w:rPr>
          <w:rFonts w:ascii="Arial" w:hAnsi="Arial" w:cs="Arial"/>
        </w:rPr>
      </w:pPr>
    </w:p>
    <w:tbl>
      <w:tblPr>
        <w:tblStyle w:val="TableGrid"/>
        <w:tblW w:w="11335" w:type="dxa"/>
        <w:jc w:val="center"/>
        <w:tblLook w:val="04A0" w:firstRow="1" w:lastRow="0" w:firstColumn="1" w:lastColumn="0" w:noHBand="0" w:noVBand="1"/>
      </w:tblPr>
      <w:tblGrid>
        <w:gridCol w:w="3821"/>
        <w:gridCol w:w="3116"/>
        <w:gridCol w:w="3258"/>
        <w:gridCol w:w="1140"/>
      </w:tblGrid>
      <w:tr w:rsidR="008D2445" w:rsidRPr="008D2445" w14:paraId="1C7BE8E3" w14:textId="77777777" w:rsidTr="008D2445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48A74CAE" w14:textId="77777777" w:rsidR="008D2445" w:rsidRPr="008D2445" w:rsidRDefault="008D2445" w:rsidP="005A742D">
            <w:pPr>
              <w:jc w:val="center"/>
              <w:rPr>
                <w:rFonts w:ascii="Arial" w:hAnsi="Arial" w:cs="Arial"/>
              </w:rPr>
            </w:pPr>
            <w:r w:rsidRPr="008D2445">
              <w:rPr>
                <w:rFonts w:ascii="Arial" w:hAnsi="Arial" w:cs="Arial"/>
              </w:rPr>
              <w:t>Risk factor level, (Risk factor target)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E7E6E6" w:themeFill="background2"/>
          </w:tcPr>
          <w:p w14:paraId="55357EEF" w14:textId="77777777" w:rsidR="008D2445" w:rsidRPr="008D2445" w:rsidRDefault="008D2445" w:rsidP="005A742D">
            <w:pPr>
              <w:jc w:val="center"/>
              <w:rPr>
                <w:rFonts w:ascii="Arial" w:hAnsi="Arial" w:cs="Arial"/>
              </w:rPr>
            </w:pPr>
            <w:r w:rsidRPr="008D2445">
              <w:rPr>
                <w:rFonts w:ascii="Arial" w:hAnsi="Arial" w:cs="Arial"/>
              </w:rPr>
              <w:t>&lt;60y.o.  (n=1011)</w:t>
            </w:r>
          </w:p>
          <w:p w14:paraId="00537ADC" w14:textId="77777777" w:rsidR="008D2445" w:rsidRPr="008D2445" w:rsidRDefault="008D2445" w:rsidP="005A74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8" w:space="0" w:color="auto"/>
            </w:tcBorders>
            <w:shd w:val="clear" w:color="auto" w:fill="E7E6E6" w:themeFill="background2"/>
          </w:tcPr>
          <w:p w14:paraId="1D9CE9D8" w14:textId="77777777" w:rsidR="008D2445" w:rsidRPr="008D2445" w:rsidRDefault="008D2445" w:rsidP="005A742D">
            <w:pPr>
              <w:jc w:val="center"/>
              <w:rPr>
                <w:rFonts w:ascii="Arial" w:hAnsi="Arial" w:cs="Arial"/>
              </w:rPr>
            </w:pPr>
            <w:r w:rsidRPr="008D2445">
              <w:rPr>
                <w:rFonts w:ascii="Arial" w:hAnsi="Arial" w:cs="Arial"/>
              </w:rPr>
              <w:t>≥60y.o. (n=469)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  <w:shd w:val="clear" w:color="auto" w:fill="E7E6E6" w:themeFill="background2"/>
          </w:tcPr>
          <w:p w14:paraId="27C3C57C" w14:textId="77777777" w:rsidR="008D2445" w:rsidRPr="008D2445" w:rsidRDefault="008D2445" w:rsidP="005A742D">
            <w:pPr>
              <w:jc w:val="center"/>
              <w:rPr>
                <w:rFonts w:ascii="Arial" w:hAnsi="Arial" w:cs="Arial"/>
              </w:rPr>
            </w:pPr>
            <w:r w:rsidRPr="008D2445">
              <w:rPr>
                <w:rFonts w:ascii="Arial" w:hAnsi="Arial" w:cs="Arial"/>
              </w:rPr>
              <w:t>p-value</w:t>
            </w:r>
          </w:p>
        </w:tc>
      </w:tr>
      <w:tr w:rsidR="008D2445" w:rsidRPr="008D2445" w14:paraId="08BA51E2" w14:textId="77777777" w:rsidTr="008D2445">
        <w:trPr>
          <w:jc w:val="center"/>
        </w:trPr>
        <w:tc>
          <w:tcPr>
            <w:tcW w:w="3823" w:type="dxa"/>
            <w:tcBorders>
              <w:top w:val="single" w:sz="8" w:space="0" w:color="auto"/>
              <w:right w:val="single" w:sz="8" w:space="0" w:color="auto"/>
            </w:tcBorders>
          </w:tcPr>
          <w:p w14:paraId="58A200D7" w14:textId="77777777" w:rsidR="008D2445" w:rsidRPr="008D2445" w:rsidRDefault="008D2445" w:rsidP="005A742D">
            <w:pPr>
              <w:rPr>
                <w:rFonts w:ascii="Arial" w:hAnsi="Arial" w:cs="Arial"/>
              </w:rPr>
            </w:pPr>
            <w:r w:rsidRPr="008D2445">
              <w:rPr>
                <w:rFonts w:ascii="Arial" w:hAnsi="Arial" w:cs="Arial"/>
              </w:rPr>
              <w:t>HbA1C mmol/mol, (&lt;53)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</w:tcBorders>
          </w:tcPr>
          <w:p w14:paraId="5A0710AB" w14:textId="77777777" w:rsidR="008D2445" w:rsidRPr="008D2445" w:rsidRDefault="008D2445" w:rsidP="005A742D">
            <w:pPr>
              <w:rPr>
                <w:rFonts w:ascii="Arial" w:hAnsi="Arial" w:cs="Arial"/>
              </w:rPr>
            </w:pPr>
            <w:r w:rsidRPr="008D2445">
              <w:rPr>
                <w:rFonts w:ascii="Arial" w:hAnsi="Arial" w:cs="Arial"/>
              </w:rPr>
              <w:t>58 (52-69), 28%</w:t>
            </w:r>
          </w:p>
        </w:tc>
        <w:tc>
          <w:tcPr>
            <w:tcW w:w="3260" w:type="dxa"/>
            <w:tcBorders>
              <w:top w:val="single" w:sz="8" w:space="0" w:color="auto"/>
            </w:tcBorders>
          </w:tcPr>
          <w:p w14:paraId="5C1764C8" w14:textId="77777777" w:rsidR="008D2445" w:rsidRPr="008D2445" w:rsidRDefault="008D2445" w:rsidP="005A742D">
            <w:pPr>
              <w:rPr>
                <w:rFonts w:ascii="Arial" w:hAnsi="Arial" w:cs="Arial"/>
              </w:rPr>
            </w:pPr>
            <w:r w:rsidRPr="008D2445">
              <w:rPr>
                <w:rFonts w:ascii="Arial" w:hAnsi="Arial" w:cs="Arial"/>
              </w:rPr>
              <w:t>61 (53-70), 22%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088245BE" w14:textId="77777777" w:rsidR="008D2445" w:rsidRPr="008D2445" w:rsidRDefault="008D2445" w:rsidP="005A742D">
            <w:pPr>
              <w:rPr>
                <w:rFonts w:ascii="Arial" w:hAnsi="Arial" w:cs="Arial"/>
              </w:rPr>
            </w:pPr>
            <w:r w:rsidRPr="008D2445">
              <w:rPr>
                <w:rFonts w:ascii="Arial" w:hAnsi="Arial" w:cs="Arial"/>
              </w:rPr>
              <w:t>p&gt;0.05</w:t>
            </w:r>
          </w:p>
        </w:tc>
      </w:tr>
      <w:tr w:rsidR="008D2445" w:rsidRPr="008D2445" w14:paraId="5EDE64F2" w14:textId="77777777" w:rsidTr="008D2445">
        <w:trPr>
          <w:jc w:val="center"/>
        </w:trPr>
        <w:tc>
          <w:tcPr>
            <w:tcW w:w="3823" w:type="dxa"/>
            <w:tcBorders>
              <w:right w:val="single" w:sz="8" w:space="0" w:color="auto"/>
            </w:tcBorders>
          </w:tcPr>
          <w:p w14:paraId="6EE405FE" w14:textId="77777777" w:rsidR="008D2445" w:rsidRPr="008D2445" w:rsidRDefault="008D2445" w:rsidP="005A742D">
            <w:pPr>
              <w:rPr>
                <w:rFonts w:ascii="Arial" w:hAnsi="Arial" w:cs="Arial"/>
              </w:rPr>
            </w:pPr>
            <w:r w:rsidRPr="008D2445">
              <w:rPr>
                <w:rFonts w:ascii="Arial" w:hAnsi="Arial" w:cs="Arial"/>
              </w:rPr>
              <w:t>SBP mmHg, (&lt;130)</w:t>
            </w:r>
          </w:p>
        </w:tc>
        <w:tc>
          <w:tcPr>
            <w:tcW w:w="3118" w:type="dxa"/>
            <w:tcBorders>
              <w:left w:val="single" w:sz="8" w:space="0" w:color="auto"/>
            </w:tcBorders>
          </w:tcPr>
          <w:p w14:paraId="3CC6D8A2" w14:textId="77777777" w:rsidR="008D2445" w:rsidRPr="008D2445" w:rsidRDefault="008D2445" w:rsidP="005A742D">
            <w:pPr>
              <w:rPr>
                <w:rFonts w:ascii="Arial" w:hAnsi="Arial" w:cs="Arial"/>
              </w:rPr>
            </w:pPr>
            <w:r w:rsidRPr="008D2445">
              <w:rPr>
                <w:rFonts w:ascii="Arial" w:hAnsi="Arial" w:cs="Arial"/>
              </w:rPr>
              <w:t>125 (115-135), 51%</w:t>
            </w:r>
          </w:p>
        </w:tc>
        <w:tc>
          <w:tcPr>
            <w:tcW w:w="3260" w:type="dxa"/>
          </w:tcPr>
          <w:p w14:paraId="3371A654" w14:textId="77777777" w:rsidR="008D2445" w:rsidRPr="008D2445" w:rsidRDefault="008D2445" w:rsidP="005A742D">
            <w:pPr>
              <w:rPr>
                <w:rFonts w:ascii="Arial" w:hAnsi="Arial" w:cs="Arial"/>
              </w:rPr>
            </w:pPr>
            <w:r w:rsidRPr="008D2445">
              <w:rPr>
                <w:rFonts w:ascii="Arial" w:hAnsi="Arial" w:cs="Arial"/>
              </w:rPr>
              <w:t>137 (125-147), 33%</w:t>
            </w:r>
          </w:p>
        </w:tc>
        <w:tc>
          <w:tcPr>
            <w:tcW w:w="1134" w:type="dxa"/>
          </w:tcPr>
          <w:p w14:paraId="2A06B870" w14:textId="77777777" w:rsidR="008D2445" w:rsidRPr="008D2445" w:rsidRDefault="008D2445" w:rsidP="005A742D">
            <w:pPr>
              <w:rPr>
                <w:rFonts w:ascii="Arial" w:hAnsi="Arial" w:cs="Arial"/>
              </w:rPr>
            </w:pPr>
            <w:r w:rsidRPr="008D2445">
              <w:rPr>
                <w:rFonts w:ascii="Arial" w:hAnsi="Arial" w:cs="Arial"/>
              </w:rPr>
              <w:t>p&lt;0.0001</w:t>
            </w:r>
          </w:p>
        </w:tc>
      </w:tr>
      <w:tr w:rsidR="008D2445" w:rsidRPr="008D2445" w14:paraId="2F0542EE" w14:textId="77777777" w:rsidTr="008D2445">
        <w:trPr>
          <w:jc w:val="center"/>
        </w:trPr>
        <w:tc>
          <w:tcPr>
            <w:tcW w:w="3823" w:type="dxa"/>
            <w:tcBorders>
              <w:right w:val="single" w:sz="8" w:space="0" w:color="auto"/>
            </w:tcBorders>
          </w:tcPr>
          <w:p w14:paraId="14D383F7" w14:textId="77777777" w:rsidR="008D2445" w:rsidRPr="008D2445" w:rsidRDefault="008D2445" w:rsidP="005A742D">
            <w:pPr>
              <w:rPr>
                <w:rFonts w:ascii="Arial" w:hAnsi="Arial" w:cs="Arial"/>
              </w:rPr>
            </w:pPr>
            <w:r w:rsidRPr="008D2445">
              <w:rPr>
                <w:rFonts w:ascii="Arial" w:hAnsi="Arial" w:cs="Arial"/>
              </w:rPr>
              <w:t>DBP mmHg, (&lt;80)</w:t>
            </w:r>
          </w:p>
        </w:tc>
        <w:tc>
          <w:tcPr>
            <w:tcW w:w="3118" w:type="dxa"/>
            <w:tcBorders>
              <w:left w:val="single" w:sz="8" w:space="0" w:color="auto"/>
            </w:tcBorders>
          </w:tcPr>
          <w:p w14:paraId="117A4B5D" w14:textId="77777777" w:rsidR="008D2445" w:rsidRPr="008D2445" w:rsidRDefault="008D2445" w:rsidP="005A742D">
            <w:pPr>
              <w:rPr>
                <w:rFonts w:ascii="Arial" w:hAnsi="Arial" w:cs="Arial"/>
              </w:rPr>
            </w:pPr>
            <w:r w:rsidRPr="008D2445">
              <w:rPr>
                <w:rFonts w:ascii="Arial" w:hAnsi="Arial" w:cs="Arial"/>
              </w:rPr>
              <w:t>79 (71-85), 45%</w:t>
            </w:r>
          </w:p>
        </w:tc>
        <w:tc>
          <w:tcPr>
            <w:tcW w:w="3260" w:type="dxa"/>
          </w:tcPr>
          <w:p w14:paraId="1BA9DDD8" w14:textId="77777777" w:rsidR="008D2445" w:rsidRPr="008D2445" w:rsidRDefault="008D2445" w:rsidP="005A742D">
            <w:pPr>
              <w:rPr>
                <w:rFonts w:ascii="Arial" w:hAnsi="Arial" w:cs="Arial"/>
              </w:rPr>
            </w:pPr>
            <w:r w:rsidRPr="008D2445">
              <w:rPr>
                <w:rFonts w:ascii="Arial" w:hAnsi="Arial" w:cs="Arial"/>
              </w:rPr>
              <w:t>73 (65-80), 66%</w:t>
            </w:r>
          </w:p>
        </w:tc>
        <w:tc>
          <w:tcPr>
            <w:tcW w:w="1134" w:type="dxa"/>
          </w:tcPr>
          <w:p w14:paraId="5EB05DA4" w14:textId="77777777" w:rsidR="008D2445" w:rsidRPr="008D2445" w:rsidRDefault="008D2445" w:rsidP="005A742D">
            <w:pPr>
              <w:rPr>
                <w:rFonts w:ascii="Arial" w:hAnsi="Arial" w:cs="Arial"/>
              </w:rPr>
            </w:pPr>
            <w:r w:rsidRPr="008D2445">
              <w:rPr>
                <w:rFonts w:ascii="Arial" w:hAnsi="Arial" w:cs="Arial"/>
              </w:rPr>
              <w:t>p&lt;0.0001</w:t>
            </w:r>
          </w:p>
        </w:tc>
      </w:tr>
      <w:tr w:rsidR="008D2445" w:rsidRPr="008D2445" w14:paraId="1B958F71" w14:textId="77777777" w:rsidTr="008D2445">
        <w:trPr>
          <w:jc w:val="center"/>
        </w:trPr>
        <w:tc>
          <w:tcPr>
            <w:tcW w:w="3823" w:type="dxa"/>
            <w:tcBorders>
              <w:right w:val="single" w:sz="8" w:space="0" w:color="auto"/>
            </w:tcBorders>
          </w:tcPr>
          <w:p w14:paraId="77E582F1" w14:textId="77777777" w:rsidR="008D2445" w:rsidRPr="008D2445" w:rsidRDefault="008D2445" w:rsidP="005A742D">
            <w:pPr>
              <w:rPr>
                <w:rFonts w:ascii="Arial" w:hAnsi="Arial" w:cs="Arial"/>
                <w:vertAlign w:val="superscript"/>
              </w:rPr>
            </w:pPr>
            <w:r w:rsidRPr="008D2445">
              <w:rPr>
                <w:rFonts w:ascii="Arial" w:hAnsi="Arial" w:cs="Arial"/>
              </w:rPr>
              <w:t>BMI kg/m</w:t>
            </w:r>
            <w:r w:rsidRPr="008D2445">
              <w:rPr>
                <w:rFonts w:ascii="Arial" w:hAnsi="Arial" w:cs="Arial"/>
                <w:vertAlign w:val="superscript"/>
              </w:rPr>
              <w:t>2</w:t>
            </w:r>
            <w:r w:rsidRPr="008D2445">
              <w:rPr>
                <w:rFonts w:ascii="Arial" w:hAnsi="Arial" w:cs="Arial"/>
              </w:rPr>
              <w:t>, (&lt;27.5)</w:t>
            </w:r>
          </w:p>
        </w:tc>
        <w:tc>
          <w:tcPr>
            <w:tcW w:w="3118" w:type="dxa"/>
            <w:tcBorders>
              <w:left w:val="single" w:sz="8" w:space="0" w:color="auto"/>
            </w:tcBorders>
          </w:tcPr>
          <w:p w14:paraId="3ADD59A0" w14:textId="77777777" w:rsidR="008D2445" w:rsidRPr="008D2445" w:rsidRDefault="008D2445" w:rsidP="005A742D">
            <w:pPr>
              <w:rPr>
                <w:rFonts w:ascii="Arial" w:hAnsi="Arial" w:cs="Arial"/>
              </w:rPr>
            </w:pPr>
            <w:r w:rsidRPr="008D2445">
              <w:rPr>
                <w:rFonts w:ascii="Arial" w:hAnsi="Arial" w:cs="Arial"/>
              </w:rPr>
              <w:t>26.5 (23.7-30.1), 53%</w:t>
            </w:r>
          </w:p>
        </w:tc>
        <w:tc>
          <w:tcPr>
            <w:tcW w:w="3260" w:type="dxa"/>
          </w:tcPr>
          <w:p w14:paraId="58C4358D" w14:textId="77777777" w:rsidR="008D2445" w:rsidRPr="008D2445" w:rsidRDefault="008D2445" w:rsidP="005A742D">
            <w:pPr>
              <w:rPr>
                <w:rFonts w:ascii="Arial" w:hAnsi="Arial" w:cs="Arial"/>
              </w:rPr>
            </w:pPr>
            <w:r w:rsidRPr="008D2445">
              <w:rPr>
                <w:rFonts w:ascii="Arial" w:hAnsi="Arial" w:cs="Arial"/>
              </w:rPr>
              <w:t>26.9 (23.8-29.6), 49%</w:t>
            </w:r>
          </w:p>
        </w:tc>
        <w:tc>
          <w:tcPr>
            <w:tcW w:w="1134" w:type="dxa"/>
          </w:tcPr>
          <w:p w14:paraId="7A4747AC" w14:textId="77777777" w:rsidR="008D2445" w:rsidRPr="008D2445" w:rsidRDefault="008D2445" w:rsidP="005A742D">
            <w:pPr>
              <w:rPr>
                <w:rFonts w:ascii="Arial" w:hAnsi="Arial" w:cs="Arial"/>
              </w:rPr>
            </w:pPr>
            <w:r w:rsidRPr="008D2445">
              <w:rPr>
                <w:rFonts w:ascii="Arial" w:hAnsi="Arial" w:cs="Arial"/>
              </w:rPr>
              <w:t>p&gt;0.05</w:t>
            </w:r>
          </w:p>
        </w:tc>
      </w:tr>
      <w:tr w:rsidR="008D2445" w:rsidRPr="008D2445" w14:paraId="7E16151D" w14:textId="77777777" w:rsidTr="008D2445">
        <w:trPr>
          <w:jc w:val="center"/>
        </w:trPr>
        <w:tc>
          <w:tcPr>
            <w:tcW w:w="3823" w:type="dxa"/>
            <w:tcBorders>
              <w:right w:val="single" w:sz="8" w:space="0" w:color="auto"/>
            </w:tcBorders>
          </w:tcPr>
          <w:p w14:paraId="53ACA290" w14:textId="77777777" w:rsidR="008D2445" w:rsidRPr="008D2445" w:rsidRDefault="008D2445" w:rsidP="005A742D">
            <w:pPr>
              <w:rPr>
                <w:rFonts w:ascii="Arial" w:hAnsi="Arial" w:cs="Arial"/>
              </w:rPr>
            </w:pPr>
            <w:r w:rsidRPr="008D2445">
              <w:rPr>
                <w:rFonts w:ascii="Arial" w:hAnsi="Arial" w:cs="Arial"/>
              </w:rPr>
              <w:t>LDL-C mmol/L, (&lt;2.0)</w:t>
            </w:r>
          </w:p>
        </w:tc>
        <w:tc>
          <w:tcPr>
            <w:tcW w:w="3118" w:type="dxa"/>
            <w:tcBorders>
              <w:left w:val="single" w:sz="8" w:space="0" w:color="auto"/>
            </w:tcBorders>
          </w:tcPr>
          <w:p w14:paraId="20E55737" w14:textId="77777777" w:rsidR="008D2445" w:rsidRPr="008D2445" w:rsidRDefault="008D2445" w:rsidP="005A742D">
            <w:pPr>
              <w:rPr>
                <w:rFonts w:ascii="Arial" w:hAnsi="Arial" w:cs="Arial"/>
              </w:rPr>
            </w:pPr>
            <w:r w:rsidRPr="008D2445">
              <w:rPr>
                <w:rFonts w:ascii="Arial" w:hAnsi="Arial" w:cs="Arial"/>
              </w:rPr>
              <w:t>2.4 (2.0-3.1), 20%</w:t>
            </w:r>
          </w:p>
        </w:tc>
        <w:tc>
          <w:tcPr>
            <w:tcW w:w="3260" w:type="dxa"/>
          </w:tcPr>
          <w:p w14:paraId="194F97D9" w14:textId="77777777" w:rsidR="008D2445" w:rsidRPr="008D2445" w:rsidRDefault="008D2445" w:rsidP="005A742D">
            <w:pPr>
              <w:rPr>
                <w:rFonts w:ascii="Arial" w:hAnsi="Arial" w:cs="Arial"/>
              </w:rPr>
            </w:pPr>
            <w:r w:rsidRPr="008D2445">
              <w:rPr>
                <w:rFonts w:ascii="Arial" w:hAnsi="Arial" w:cs="Arial"/>
              </w:rPr>
              <w:t>1.9 (1.5-2.4), 52%</w:t>
            </w:r>
          </w:p>
        </w:tc>
        <w:tc>
          <w:tcPr>
            <w:tcW w:w="1134" w:type="dxa"/>
          </w:tcPr>
          <w:p w14:paraId="1D812285" w14:textId="77777777" w:rsidR="008D2445" w:rsidRPr="008D2445" w:rsidRDefault="008D2445" w:rsidP="005A742D">
            <w:pPr>
              <w:rPr>
                <w:rFonts w:ascii="Arial" w:hAnsi="Arial" w:cs="Arial"/>
              </w:rPr>
            </w:pPr>
            <w:r w:rsidRPr="008D2445">
              <w:rPr>
                <w:rFonts w:ascii="Arial" w:hAnsi="Arial" w:cs="Arial"/>
              </w:rPr>
              <w:t>p&lt;0.0001</w:t>
            </w:r>
          </w:p>
        </w:tc>
      </w:tr>
      <w:tr w:rsidR="008D2445" w:rsidRPr="008D2445" w14:paraId="02A33A10" w14:textId="77777777" w:rsidTr="008D2445">
        <w:trPr>
          <w:jc w:val="center"/>
        </w:trPr>
        <w:tc>
          <w:tcPr>
            <w:tcW w:w="3823" w:type="dxa"/>
            <w:tcBorders>
              <w:right w:val="single" w:sz="8" w:space="0" w:color="auto"/>
            </w:tcBorders>
          </w:tcPr>
          <w:p w14:paraId="303500B5" w14:textId="77777777" w:rsidR="008D2445" w:rsidRPr="008D2445" w:rsidRDefault="008D2445" w:rsidP="005A742D">
            <w:pPr>
              <w:rPr>
                <w:rFonts w:ascii="Arial" w:hAnsi="Arial" w:cs="Arial"/>
              </w:rPr>
            </w:pPr>
            <w:r w:rsidRPr="008D2445">
              <w:rPr>
                <w:rFonts w:ascii="Arial" w:hAnsi="Arial" w:cs="Arial"/>
              </w:rPr>
              <w:t>HDL-C mmol/L, (&gt;1.0)</w:t>
            </w:r>
          </w:p>
        </w:tc>
        <w:tc>
          <w:tcPr>
            <w:tcW w:w="3118" w:type="dxa"/>
            <w:tcBorders>
              <w:left w:val="single" w:sz="8" w:space="0" w:color="auto"/>
            </w:tcBorders>
          </w:tcPr>
          <w:p w14:paraId="7C68ED4D" w14:textId="77777777" w:rsidR="008D2445" w:rsidRPr="008D2445" w:rsidRDefault="008D2445" w:rsidP="005A742D">
            <w:pPr>
              <w:rPr>
                <w:rFonts w:ascii="Arial" w:hAnsi="Arial" w:cs="Arial"/>
              </w:rPr>
            </w:pPr>
            <w:r w:rsidRPr="008D2445">
              <w:rPr>
                <w:rFonts w:ascii="Arial" w:hAnsi="Arial" w:cs="Arial"/>
              </w:rPr>
              <w:t>1.6 (1.3-2.0), 82%</w:t>
            </w:r>
          </w:p>
        </w:tc>
        <w:tc>
          <w:tcPr>
            <w:tcW w:w="3260" w:type="dxa"/>
          </w:tcPr>
          <w:p w14:paraId="6064A319" w14:textId="77777777" w:rsidR="008D2445" w:rsidRPr="008D2445" w:rsidRDefault="008D2445" w:rsidP="005A742D">
            <w:pPr>
              <w:rPr>
                <w:rFonts w:ascii="Arial" w:hAnsi="Arial" w:cs="Arial"/>
              </w:rPr>
            </w:pPr>
            <w:r w:rsidRPr="008D2445">
              <w:rPr>
                <w:rFonts w:ascii="Arial" w:hAnsi="Arial" w:cs="Arial"/>
              </w:rPr>
              <w:t>1.6 (1.3-2.1), 87%</w:t>
            </w:r>
          </w:p>
        </w:tc>
        <w:tc>
          <w:tcPr>
            <w:tcW w:w="1134" w:type="dxa"/>
          </w:tcPr>
          <w:p w14:paraId="0FD1E74D" w14:textId="77777777" w:rsidR="008D2445" w:rsidRPr="008D2445" w:rsidRDefault="008D2445" w:rsidP="005A742D">
            <w:pPr>
              <w:rPr>
                <w:rFonts w:ascii="Arial" w:hAnsi="Arial" w:cs="Arial"/>
              </w:rPr>
            </w:pPr>
            <w:r w:rsidRPr="008D2445">
              <w:rPr>
                <w:rFonts w:ascii="Arial" w:hAnsi="Arial" w:cs="Arial"/>
              </w:rPr>
              <w:t>p&gt;0.05</w:t>
            </w:r>
          </w:p>
        </w:tc>
      </w:tr>
      <w:tr w:rsidR="008D2445" w:rsidRPr="008D2445" w14:paraId="059742EC" w14:textId="77777777" w:rsidTr="008D2445">
        <w:trPr>
          <w:jc w:val="center"/>
        </w:trPr>
        <w:tc>
          <w:tcPr>
            <w:tcW w:w="3823" w:type="dxa"/>
            <w:tcBorders>
              <w:right w:val="single" w:sz="8" w:space="0" w:color="auto"/>
            </w:tcBorders>
          </w:tcPr>
          <w:p w14:paraId="4AF7170F" w14:textId="77777777" w:rsidR="008D2445" w:rsidRPr="008D2445" w:rsidRDefault="008D2445" w:rsidP="005A742D">
            <w:pPr>
              <w:rPr>
                <w:rFonts w:ascii="Arial" w:hAnsi="Arial" w:cs="Arial"/>
              </w:rPr>
            </w:pPr>
            <w:r w:rsidRPr="008D2445">
              <w:rPr>
                <w:rFonts w:ascii="Arial" w:hAnsi="Arial" w:cs="Arial"/>
              </w:rPr>
              <w:t>TG mmol/L, (&lt;2.0)</w:t>
            </w:r>
          </w:p>
        </w:tc>
        <w:tc>
          <w:tcPr>
            <w:tcW w:w="3118" w:type="dxa"/>
            <w:tcBorders>
              <w:left w:val="single" w:sz="8" w:space="0" w:color="auto"/>
            </w:tcBorders>
          </w:tcPr>
          <w:p w14:paraId="043C6A7B" w14:textId="77777777" w:rsidR="008D2445" w:rsidRPr="008D2445" w:rsidRDefault="008D2445" w:rsidP="005A742D">
            <w:pPr>
              <w:rPr>
                <w:rFonts w:ascii="Arial" w:hAnsi="Arial" w:cs="Arial"/>
              </w:rPr>
            </w:pPr>
            <w:r w:rsidRPr="008D2445">
              <w:rPr>
                <w:rFonts w:ascii="Arial" w:hAnsi="Arial" w:cs="Arial"/>
              </w:rPr>
              <w:t>1.1 (0.8-1.6), 80%</w:t>
            </w:r>
          </w:p>
        </w:tc>
        <w:tc>
          <w:tcPr>
            <w:tcW w:w="3260" w:type="dxa"/>
          </w:tcPr>
          <w:p w14:paraId="1CCD9480" w14:textId="77777777" w:rsidR="008D2445" w:rsidRPr="008D2445" w:rsidRDefault="008D2445" w:rsidP="005A742D">
            <w:pPr>
              <w:rPr>
                <w:rFonts w:ascii="Arial" w:hAnsi="Arial" w:cs="Arial"/>
              </w:rPr>
            </w:pPr>
            <w:r w:rsidRPr="008D2445">
              <w:rPr>
                <w:rFonts w:ascii="Arial" w:hAnsi="Arial" w:cs="Arial"/>
              </w:rPr>
              <w:t>1.0 (0.8-1.5), 86%</w:t>
            </w:r>
          </w:p>
        </w:tc>
        <w:tc>
          <w:tcPr>
            <w:tcW w:w="1134" w:type="dxa"/>
          </w:tcPr>
          <w:p w14:paraId="15C6C599" w14:textId="77777777" w:rsidR="008D2445" w:rsidRPr="008D2445" w:rsidRDefault="008D2445" w:rsidP="005A742D">
            <w:pPr>
              <w:rPr>
                <w:rFonts w:ascii="Arial" w:hAnsi="Arial" w:cs="Arial"/>
              </w:rPr>
            </w:pPr>
            <w:r w:rsidRPr="008D2445">
              <w:rPr>
                <w:rFonts w:ascii="Arial" w:hAnsi="Arial" w:cs="Arial"/>
              </w:rPr>
              <w:t>p&gt;0.05</w:t>
            </w:r>
          </w:p>
        </w:tc>
      </w:tr>
      <w:tr w:rsidR="008D2445" w:rsidRPr="008D2445" w14:paraId="0A2B1ED8" w14:textId="77777777" w:rsidTr="008D2445">
        <w:trPr>
          <w:jc w:val="center"/>
        </w:trPr>
        <w:tc>
          <w:tcPr>
            <w:tcW w:w="3823" w:type="dxa"/>
            <w:tcBorders>
              <w:right w:val="single" w:sz="8" w:space="0" w:color="auto"/>
            </w:tcBorders>
          </w:tcPr>
          <w:p w14:paraId="16EEFE07" w14:textId="77777777" w:rsidR="008D2445" w:rsidRPr="008D2445" w:rsidRDefault="008D2445" w:rsidP="005A742D">
            <w:pPr>
              <w:rPr>
                <w:rFonts w:ascii="Arial" w:hAnsi="Arial" w:cs="Arial"/>
              </w:rPr>
            </w:pPr>
            <w:r w:rsidRPr="008D2445">
              <w:rPr>
                <w:rFonts w:ascii="Arial" w:hAnsi="Arial" w:cs="Arial"/>
              </w:rPr>
              <w:t>eGFR ml/min/1.73m</w:t>
            </w:r>
            <w:r w:rsidRPr="008D2445">
              <w:rPr>
                <w:rFonts w:ascii="Arial" w:hAnsi="Arial" w:cs="Arial"/>
                <w:vertAlign w:val="superscript"/>
              </w:rPr>
              <w:t>2</w:t>
            </w:r>
            <w:r w:rsidRPr="008D2445">
              <w:rPr>
                <w:rFonts w:ascii="Arial" w:hAnsi="Arial" w:cs="Arial"/>
              </w:rPr>
              <w:t>, (&gt;60)</w:t>
            </w:r>
          </w:p>
        </w:tc>
        <w:tc>
          <w:tcPr>
            <w:tcW w:w="3118" w:type="dxa"/>
            <w:tcBorders>
              <w:left w:val="single" w:sz="8" w:space="0" w:color="auto"/>
            </w:tcBorders>
          </w:tcPr>
          <w:p w14:paraId="6993FF0C" w14:textId="77777777" w:rsidR="008D2445" w:rsidRPr="008D2445" w:rsidRDefault="008D2445" w:rsidP="005A742D">
            <w:pPr>
              <w:rPr>
                <w:rFonts w:ascii="Arial" w:hAnsi="Arial" w:cs="Arial"/>
              </w:rPr>
            </w:pPr>
            <w:r w:rsidRPr="008D2445">
              <w:rPr>
                <w:rFonts w:ascii="Arial" w:hAnsi="Arial" w:cs="Arial"/>
              </w:rPr>
              <w:t>90 (89-90), 89%</w:t>
            </w:r>
          </w:p>
        </w:tc>
        <w:tc>
          <w:tcPr>
            <w:tcW w:w="3260" w:type="dxa"/>
          </w:tcPr>
          <w:p w14:paraId="6DAC6B83" w14:textId="77777777" w:rsidR="008D2445" w:rsidRPr="008D2445" w:rsidRDefault="008D2445" w:rsidP="005A742D">
            <w:pPr>
              <w:rPr>
                <w:rFonts w:ascii="Arial" w:hAnsi="Arial" w:cs="Arial"/>
              </w:rPr>
            </w:pPr>
            <w:r w:rsidRPr="008D2445">
              <w:rPr>
                <w:rFonts w:ascii="Arial" w:hAnsi="Arial" w:cs="Arial"/>
              </w:rPr>
              <w:t>76 (58-88), 71%</w:t>
            </w:r>
          </w:p>
        </w:tc>
        <w:tc>
          <w:tcPr>
            <w:tcW w:w="1134" w:type="dxa"/>
          </w:tcPr>
          <w:p w14:paraId="0AA57FF9" w14:textId="77777777" w:rsidR="008D2445" w:rsidRPr="008D2445" w:rsidRDefault="008D2445" w:rsidP="005A742D">
            <w:pPr>
              <w:rPr>
                <w:rFonts w:ascii="Arial" w:hAnsi="Arial" w:cs="Arial"/>
              </w:rPr>
            </w:pPr>
            <w:r w:rsidRPr="008D2445">
              <w:rPr>
                <w:rFonts w:ascii="Arial" w:hAnsi="Arial" w:cs="Arial"/>
              </w:rPr>
              <w:t>p&lt;0.0001</w:t>
            </w:r>
          </w:p>
        </w:tc>
      </w:tr>
      <w:tr w:rsidR="008D2445" w:rsidRPr="008D2445" w14:paraId="12344A60" w14:textId="77777777" w:rsidTr="008D2445">
        <w:trPr>
          <w:jc w:val="center"/>
        </w:trPr>
        <w:tc>
          <w:tcPr>
            <w:tcW w:w="3823" w:type="dxa"/>
            <w:tcBorders>
              <w:bottom w:val="single" w:sz="4" w:space="0" w:color="auto"/>
              <w:right w:val="single" w:sz="8" w:space="0" w:color="auto"/>
            </w:tcBorders>
          </w:tcPr>
          <w:p w14:paraId="334AFE77" w14:textId="77777777" w:rsidR="008D2445" w:rsidRPr="008D2445" w:rsidRDefault="008D2445" w:rsidP="005A742D">
            <w:pPr>
              <w:rPr>
                <w:rFonts w:ascii="Arial" w:hAnsi="Arial" w:cs="Arial"/>
              </w:rPr>
            </w:pPr>
            <w:r w:rsidRPr="008D2445">
              <w:rPr>
                <w:rFonts w:ascii="Arial" w:hAnsi="Arial" w:cs="Arial"/>
              </w:rPr>
              <w:t>uACR mg/mmol, (&lt;3.5 F; &lt;2.5 M)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4" w:space="0" w:color="auto"/>
            </w:tcBorders>
          </w:tcPr>
          <w:p w14:paraId="5F10E555" w14:textId="77777777" w:rsidR="008D2445" w:rsidRPr="008D2445" w:rsidRDefault="008D2445" w:rsidP="005A742D">
            <w:pPr>
              <w:rPr>
                <w:rFonts w:ascii="Arial" w:hAnsi="Arial" w:cs="Arial"/>
              </w:rPr>
            </w:pPr>
            <w:r w:rsidRPr="008D2445">
              <w:rPr>
                <w:rFonts w:ascii="Arial" w:hAnsi="Arial" w:cs="Arial"/>
              </w:rPr>
              <w:t>1 (0.5-1.9), 74% (F) 76% (M)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63AE05F" w14:textId="77777777" w:rsidR="008D2445" w:rsidRPr="008D2445" w:rsidRDefault="008D2445" w:rsidP="005A742D">
            <w:pPr>
              <w:rPr>
                <w:rFonts w:ascii="Arial" w:hAnsi="Arial" w:cs="Arial"/>
              </w:rPr>
            </w:pPr>
            <w:r w:rsidRPr="008D2445">
              <w:rPr>
                <w:rFonts w:ascii="Arial" w:hAnsi="Arial" w:cs="Arial"/>
              </w:rPr>
              <w:t>1.4 (0.8-3.6), 28% (F) 38% (M)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BBE64F8" w14:textId="77777777" w:rsidR="008D2445" w:rsidRPr="008D2445" w:rsidRDefault="008D2445" w:rsidP="005A742D">
            <w:pPr>
              <w:rPr>
                <w:rFonts w:ascii="Arial" w:hAnsi="Arial" w:cs="Arial"/>
              </w:rPr>
            </w:pPr>
            <w:r w:rsidRPr="008D2445">
              <w:rPr>
                <w:rFonts w:ascii="Arial" w:hAnsi="Arial" w:cs="Arial"/>
              </w:rPr>
              <w:t>p&lt;0.0001</w:t>
            </w:r>
          </w:p>
        </w:tc>
      </w:tr>
    </w:tbl>
    <w:p w14:paraId="7B15F4E7" w14:textId="77777777" w:rsidR="008D2445" w:rsidRPr="008D2445" w:rsidRDefault="008D2445" w:rsidP="008D2445">
      <w:pPr>
        <w:rPr>
          <w:rFonts w:ascii="Arial" w:hAnsi="Arial" w:cs="Arial"/>
        </w:rPr>
      </w:pPr>
    </w:p>
    <w:p w14:paraId="14612C52" w14:textId="77777777" w:rsidR="008D2445" w:rsidRPr="008D2445" w:rsidRDefault="008D2445" w:rsidP="008D2445">
      <w:pPr>
        <w:rPr>
          <w:rFonts w:ascii="Arial" w:hAnsi="Arial" w:cs="Arial"/>
        </w:rPr>
      </w:pPr>
      <w:r w:rsidRPr="008D2445">
        <w:rPr>
          <w:rFonts w:ascii="Arial" w:hAnsi="Arial" w:cs="Arial"/>
        </w:rPr>
        <w:t xml:space="preserve">Conclusions: T1D adults ≥60y.o. have lower health status and suboptimal risk factor levels than those &lt;60y.o. </w:t>
      </w:r>
    </w:p>
    <w:p w14:paraId="0EFF133E" w14:textId="77777777" w:rsidR="008427FA" w:rsidRPr="007244F0" w:rsidRDefault="008427FA" w:rsidP="008427FA">
      <w:pPr>
        <w:rPr>
          <w:rFonts w:ascii="Arial" w:hAnsi="Arial" w:cs="Arial"/>
        </w:rPr>
      </w:pPr>
    </w:p>
    <w:p w14:paraId="6A91FA94" w14:textId="77777777" w:rsidR="008427FA" w:rsidRPr="007244F0" w:rsidRDefault="008427FA" w:rsidP="008427FA">
      <w:pPr>
        <w:rPr>
          <w:rFonts w:ascii="Arial" w:hAnsi="Arial" w:cs="Arial"/>
        </w:rPr>
      </w:pPr>
    </w:p>
    <w:p w14:paraId="7D46DD6C" w14:textId="77777777" w:rsidR="008427FA" w:rsidRPr="007244F0" w:rsidRDefault="008427FA" w:rsidP="008427FA">
      <w:pPr>
        <w:rPr>
          <w:rFonts w:ascii="Arial" w:hAnsi="Arial" w:cs="Arial"/>
        </w:rPr>
      </w:pPr>
    </w:p>
    <w:p w14:paraId="22A97A63" w14:textId="77777777" w:rsidR="008427FA" w:rsidRPr="007244F0" w:rsidRDefault="008427FA" w:rsidP="008427FA">
      <w:pPr>
        <w:rPr>
          <w:rFonts w:ascii="Arial" w:hAnsi="Arial" w:cs="Arial"/>
        </w:rPr>
      </w:pPr>
    </w:p>
    <w:p w14:paraId="5AC8EF12" w14:textId="77777777" w:rsidR="008427FA" w:rsidRPr="007244F0" w:rsidRDefault="008427FA" w:rsidP="008427FA">
      <w:pPr>
        <w:rPr>
          <w:rFonts w:ascii="Arial" w:hAnsi="Arial" w:cs="Arial"/>
        </w:rPr>
      </w:pPr>
    </w:p>
    <w:p w14:paraId="69886DD6" w14:textId="77777777" w:rsidR="008427FA" w:rsidRPr="007244F0" w:rsidRDefault="008427FA" w:rsidP="008427FA">
      <w:pPr>
        <w:rPr>
          <w:rFonts w:ascii="Arial" w:hAnsi="Arial" w:cs="Arial"/>
        </w:rPr>
      </w:pPr>
    </w:p>
    <w:p w14:paraId="31EAA4F4" w14:textId="77777777" w:rsidR="008427FA" w:rsidRPr="007244F0" w:rsidRDefault="008427FA" w:rsidP="008427FA">
      <w:pPr>
        <w:rPr>
          <w:rFonts w:ascii="Arial" w:hAnsi="Arial" w:cs="Arial"/>
        </w:rPr>
      </w:pPr>
    </w:p>
    <w:p w14:paraId="11C6E1EF" w14:textId="77777777" w:rsidR="008427FA" w:rsidRPr="007244F0" w:rsidRDefault="008427FA" w:rsidP="008427FA">
      <w:pPr>
        <w:rPr>
          <w:rFonts w:ascii="Arial" w:hAnsi="Arial" w:cs="Arial"/>
        </w:rPr>
      </w:pPr>
    </w:p>
    <w:p w14:paraId="15D657A2" w14:textId="77777777" w:rsidR="008427FA" w:rsidRPr="007244F0" w:rsidRDefault="008427FA" w:rsidP="008427FA">
      <w:pPr>
        <w:rPr>
          <w:rFonts w:ascii="Arial" w:hAnsi="Arial" w:cs="Arial"/>
        </w:rPr>
      </w:pPr>
    </w:p>
    <w:p w14:paraId="5AEC921B" w14:textId="77777777" w:rsidR="008427FA" w:rsidRPr="007244F0" w:rsidRDefault="008427FA" w:rsidP="008427FA">
      <w:pPr>
        <w:rPr>
          <w:rFonts w:ascii="Arial" w:hAnsi="Arial" w:cs="Arial"/>
        </w:rPr>
      </w:pPr>
    </w:p>
    <w:p w14:paraId="40ADEEC0" w14:textId="77777777" w:rsidR="008427FA" w:rsidRPr="007244F0" w:rsidRDefault="008427FA" w:rsidP="008427FA">
      <w:pPr>
        <w:rPr>
          <w:rFonts w:ascii="Arial" w:hAnsi="Arial" w:cs="Arial"/>
        </w:rPr>
      </w:pPr>
    </w:p>
    <w:p w14:paraId="6BAD0687" w14:textId="77777777" w:rsidR="008427FA" w:rsidRPr="007244F0" w:rsidRDefault="008427FA" w:rsidP="008427FA">
      <w:pPr>
        <w:rPr>
          <w:rFonts w:ascii="Arial" w:hAnsi="Arial" w:cs="Arial"/>
        </w:rPr>
      </w:pPr>
    </w:p>
    <w:p w14:paraId="67E04D85" w14:textId="77777777" w:rsidR="008427FA" w:rsidRPr="007244F0" w:rsidRDefault="008427FA" w:rsidP="008427FA">
      <w:pPr>
        <w:rPr>
          <w:rFonts w:ascii="Arial" w:hAnsi="Arial" w:cs="Arial"/>
        </w:rPr>
      </w:pPr>
    </w:p>
    <w:p w14:paraId="230AD77C" w14:textId="77777777" w:rsidR="008427FA" w:rsidRPr="007244F0" w:rsidRDefault="008427FA" w:rsidP="008427FA">
      <w:pPr>
        <w:rPr>
          <w:rFonts w:ascii="Arial" w:hAnsi="Arial" w:cs="Arial"/>
        </w:rPr>
      </w:pPr>
    </w:p>
    <w:p w14:paraId="71F986A9" w14:textId="77777777" w:rsidR="008427FA" w:rsidRPr="007244F0" w:rsidRDefault="008427FA" w:rsidP="008427FA">
      <w:pPr>
        <w:rPr>
          <w:rFonts w:ascii="Arial" w:hAnsi="Arial" w:cs="Arial"/>
        </w:rPr>
      </w:pPr>
    </w:p>
    <w:p w14:paraId="0CB000B3" w14:textId="77777777" w:rsidR="008427FA" w:rsidRPr="007244F0" w:rsidRDefault="008427FA" w:rsidP="008427FA">
      <w:pPr>
        <w:rPr>
          <w:rFonts w:ascii="Arial" w:hAnsi="Arial" w:cs="Arial"/>
        </w:rPr>
      </w:pPr>
    </w:p>
    <w:p w14:paraId="57179DE1" w14:textId="77777777" w:rsidR="008427FA" w:rsidRPr="007244F0" w:rsidRDefault="008427FA" w:rsidP="008427FA">
      <w:pPr>
        <w:rPr>
          <w:rFonts w:ascii="Arial" w:hAnsi="Arial" w:cs="Arial"/>
        </w:rPr>
      </w:pPr>
    </w:p>
    <w:p w14:paraId="4010AC30" w14:textId="77777777" w:rsidR="008427FA" w:rsidRPr="007244F0" w:rsidRDefault="008427FA" w:rsidP="008427FA">
      <w:pPr>
        <w:rPr>
          <w:rFonts w:ascii="Arial" w:hAnsi="Arial" w:cs="Arial"/>
        </w:rPr>
      </w:pPr>
    </w:p>
    <w:p w14:paraId="5AAA730B" w14:textId="77777777" w:rsidR="008427FA" w:rsidRPr="007244F0" w:rsidRDefault="008427FA" w:rsidP="008427FA">
      <w:pPr>
        <w:rPr>
          <w:rFonts w:ascii="Arial" w:hAnsi="Arial" w:cs="Arial"/>
        </w:rPr>
      </w:pPr>
    </w:p>
    <w:p w14:paraId="580C6362" w14:textId="77777777" w:rsidR="008427FA" w:rsidRPr="007244F0" w:rsidRDefault="008427FA" w:rsidP="008427FA">
      <w:pPr>
        <w:rPr>
          <w:rFonts w:ascii="Arial" w:hAnsi="Arial" w:cs="Arial"/>
        </w:rPr>
      </w:pPr>
    </w:p>
    <w:p w14:paraId="6E4D8023" w14:textId="77777777" w:rsidR="008427FA" w:rsidRPr="007244F0" w:rsidRDefault="008427FA" w:rsidP="008427FA">
      <w:pPr>
        <w:rPr>
          <w:rFonts w:ascii="Arial" w:hAnsi="Arial" w:cs="Arial"/>
        </w:rPr>
      </w:pPr>
    </w:p>
    <w:p w14:paraId="2E39C13E" w14:textId="77777777" w:rsidR="008427FA" w:rsidRPr="007244F0" w:rsidRDefault="008427FA" w:rsidP="008427FA">
      <w:pPr>
        <w:rPr>
          <w:rFonts w:ascii="Arial" w:hAnsi="Arial" w:cs="Arial"/>
        </w:rPr>
      </w:pPr>
    </w:p>
    <w:p w14:paraId="78B72B2E" w14:textId="77777777" w:rsidR="008427FA" w:rsidRPr="007244F0" w:rsidRDefault="008427FA" w:rsidP="008427FA">
      <w:pPr>
        <w:rPr>
          <w:rFonts w:ascii="Arial" w:hAnsi="Arial" w:cs="Arial"/>
        </w:rPr>
      </w:pPr>
    </w:p>
    <w:p w14:paraId="260084BD" w14:textId="77777777" w:rsidR="008427FA" w:rsidRPr="007244F0" w:rsidRDefault="008427FA" w:rsidP="008427FA">
      <w:pPr>
        <w:rPr>
          <w:rFonts w:ascii="Arial" w:hAnsi="Arial" w:cs="Arial"/>
        </w:rPr>
      </w:pPr>
    </w:p>
    <w:p w14:paraId="7CF11867" w14:textId="77777777" w:rsidR="008427FA" w:rsidRPr="007244F0" w:rsidRDefault="008427FA" w:rsidP="008427FA">
      <w:pPr>
        <w:rPr>
          <w:rFonts w:ascii="Arial" w:hAnsi="Arial" w:cs="Arial"/>
        </w:rPr>
      </w:pPr>
    </w:p>
    <w:p w14:paraId="48422E24" w14:textId="77777777" w:rsidR="008427FA" w:rsidRPr="007244F0" w:rsidRDefault="008427FA" w:rsidP="008427FA">
      <w:pPr>
        <w:rPr>
          <w:rFonts w:ascii="Arial" w:hAnsi="Arial" w:cs="Arial"/>
        </w:rPr>
      </w:pPr>
    </w:p>
    <w:p w14:paraId="2DF0E555" w14:textId="77777777" w:rsidR="008427FA" w:rsidRPr="007244F0" w:rsidRDefault="008427FA" w:rsidP="008427FA">
      <w:pPr>
        <w:rPr>
          <w:rFonts w:ascii="Arial" w:hAnsi="Arial" w:cs="Arial"/>
        </w:rPr>
      </w:pPr>
    </w:p>
    <w:p w14:paraId="0D9AC7F2" w14:textId="77777777" w:rsidR="008427FA" w:rsidRPr="007244F0" w:rsidRDefault="008427FA" w:rsidP="008427FA">
      <w:pPr>
        <w:rPr>
          <w:rFonts w:ascii="Arial" w:hAnsi="Arial" w:cs="Arial"/>
        </w:rPr>
      </w:pPr>
    </w:p>
    <w:p w14:paraId="05F54F22" w14:textId="77777777" w:rsidR="008427FA" w:rsidRPr="007244F0" w:rsidRDefault="008427FA" w:rsidP="008427FA">
      <w:pPr>
        <w:rPr>
          <w:rFonts w:ascii="Arial" w:hAnsi="Arial" w:cs="Arial"/>
        </w:rPr>
      </w:pPr>
    </w:p>
    <w:p w14:paraId="2EE97204" w14:textId="77777777" w:rsidR="008427FA" w:rsidRPr="007244F0" w:rsidRDefault="008427FA" w:rsidP="008427FA">
      <w:pPr>
        <w:rPr>
          <w:rFonts w:ascii="Arial" w:hAnsi="Arial" w:cs="Arial"/>
        </w:rPr>
      </w:pPr>
    </w:p>
    <w:p w14:paraId="4CC7D2CD" w14:textId="77777777" w:rsidR="008427FA" w:rsidRPr="007244F0" w:rsidRDefault="008427FA" w:rsidP="008427FA">
      <w:pPr>
        <w:rPr>
          <w:rFonts w:ascii="Arial" w:hAnsi="Arial" w:cs="Arial"/>
        </w:rPr>
      </w:pPr>
    </w:p>
    <w:p w14:paraId="28EEEA06" w14:textId="77777777" w:rsidR="008427FA" w:rsidRPr="007244F0" w:rsidRDefault="008427FA" w:rsidP="008427FA">
      <w:pPr>
        <w:rPr>
          <w:rFonts w:ascii="Arial" w:hAnsi="Arial" w:cs="Arial"/>
        </w:rPr>
      </w:pPr>
    </w:p>
    <w:p w14:paraId="484FA34F" w14:textId="77777777" w:rsidR="00830A4D" w:rsidRPr="007244F0" w:rsidRDefault="00830A4D">
      <w:pPr>
        <w:rPr>
          <w:rFonts w:ascii="Arial" w:hAnsi="Arial" w:cs="Arial"/>
        </w:rPr>
      </w:pPr>
    </w:p>
    <w:sectPr w:rsidR="00830A4D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96A8C"/>
    <w:rsid w:val="0028124D"/>
    <w:rsid w:val="002A6BE8"/>
    <w:rsid w:val="00376B39"/>
    <w:rsid w:val="003D6515"/>
    <w:rsid w:val="004455F4"/>
    <w:rsid w:val="00454AA3"/>
    <w:rsid w:val="004E09DD"/>
    <w:rsid w:val="00597E34"/>
    <w:rsid w:val="00663956"/>
    <w:rsid w:val="006B359E"/>
    <w:rsid w:val="007244F0"/>
    <w:rsid w:val="00830A4D"/>
    <w:rsid w:val="008427FA"/>
    <w:rsid w:val="008953CF"/>
    <w:rsid w:val="008D2445"/>
    <w:rsid w:val="008D2579"/>
    <w:rsid w:val="008E4947"/>
    <w:rsid w:val="009A582D"/>
    <w:rsid w:val="009D79DB"/>
    <w:rsid w:val="00A1433F"/>
    <w:rsid w:val="00A626AD"/>
    <w:rsid w:val="00A85759"/>
    <w:rsid w:val="00B5477D"/>
    <w:rsid w:val="00BC73E4"/>
    <w:rsid w:val="00CA7F3A"/>
    <w:rsid w:val="00D56368"/>
    <w:rsid w:val="00DD0D64"/>
    <w:rsid w:val="00E32214"/>
    <w:rsid w:val="00E67828"/>
    <w:rsid w:val="00ED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2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ffd3fbda9da9b847dae720d7a17716ff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a853da1d2a0a1f1bf4f12f247e460e6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3B2FA3-0FF8-4077-8934-B30CFC89774E}">
  <ds:schemaRefs>
    <ds:schemaRef ds:uri="http://purl.org/dc/terms/"/>
    <ds:schemaRef ds:uri="http://schemas.microsoft.com/office/2006/documentManagement/types"/>
    <ds:schemaRef ds:uri="6911e96c-4cc4-42d5-8e43-f93924cf6a05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b52c9b-ab33-4221-8af9-54f8f2b86a80"/>
    <ds:schemaRef ds:uri="9c8a2b7b-0bee-4c48-b0a6-23db8982d3bc"/>
  </ds:schemaRefs>
</ds:datastoreItem>
</file>

<file path=customXml/itemProps3.xml><?xml version="1.0" encoding="utf-8"?>
<ds:datastoreItem xmlns:ds="http://schemas.openxmlformats.org/officeDocument/2006/customXml" ds:itemID="{DC55A207-2362-4A22-A848-C50C756B3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Madeleine Hemphill</cp:lastModifiedBy>
  <cp:revision>3</cp:revision>
  <dcterms:created xsi:type="dcterms:W3CDTF">2025-05-19T01:32:00Z</dcterms:created>
  <dcterms:modified xsi:type="dcterms:W3CDTF">2025-05-19T01:34:00Z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