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13"/>
      </w:tblGrid>
      <w:tr w:rsidR="00131D72" w:rsidRPr="0050053A" w14:paraId="176AA00D" w14:textId="77777777" w:rsidTr="00131D72">
        <w:trPr>
          <w:trHeight w:val="700"/>
          <w:jc w:val="center"/>
        </w:trPr>
        <w:tc>
          <w:tcPr>
            <w:tcW w:w="9413" w:type="dxa"/>
            <w:shd w:val="clear" w:color="auto" w:fill="auto"/>
          </w:tcPr>
          <w:p w14:paraId="754C9E87" w14:textId="2E431831" w:rsidR="00131D72" w:rsidRPr="00131D72" w:rsidRDefault="00131D72" w:rsidP="00131D7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bCs/>
                <w:lang w:val="en-US"/>
              </w:rPr>
              <w:t>Extrafine</w:t>
            </w:r>
            <w:proofErr w:type="spellEnd"/>
            <w:r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lang w:val="en-US"/>
              </w:rPr>
              <w:t>beclometasone</w:t>
            </w:r>
            <w:proofErr w:type="spellEnd"/>
            <w:r>
              <w:rPr>
                <w:rFonts w:ascii="Arial" w:hAnsi="Arial" w:cs="Arial"/>
                <w:b/>
                <w:bCs/>
                <w:lang w:val="en-US"/>
              </w:rPr>
              <w:t>/LAB</w:t>
            </w:r>
            <w:r w:rsidRPr="00B837DE">
              <w:rPr>
                <w:rFonts w:ascii="Arial" w:hAnsi="Arial" w:cs="Arial"/>
                <w:b/>
                <w:bCs/>
                <w:lang w:val="en-US"/>
              </w:rPr>
              <w:t xml:space="preserve">D formulations </w:t>
            </w:r>
            <w:r>
              <w:rPr>
                <w:rFonts w:ascii="Arial" w:hAnsi="Arial" w:cs="Arial"/>
                <w:b/>
                <w:bCs/>
                <w:lang w:val="en-US"/>
              </w:rPr>
              <w:t xml:space="preserve">did not </w:t>
            </w:r>
            <w:r w:rsidRPr="001C037A">
              <w:rPr>
                <w:rFonts w:ascii="Arial" w:hAnsi="Arial" w:cs="Arial"/>
                <w:b/>
                <w:bCs/>
                <w:lang w:val="en-US"/>
              </w:rPr>
              <w:t>increase</w:t>
            </w:r>
            <w:r>
              <w:rPr>
                <w:rFonts w:ascii="Arial" w:hAnsi="Arial" w:cs="Arial"/>
                <w:b/>
                <w:bCs/>
                <w:lang w:val="en-US"/>
              </w:rPr>
              <w:t xml:space="preserve"> pneumonia</w:t>
            </w:r>
            <w:r w:rsidRPr="001C037A">
              <w:rPr>
                <w:rFonts w:ascii="Arial" w:hAnsi="Arial" w:cs="Arial"/>
                <w:b/>
                <w:bCs/>
                <w:lang w:val="en-US"/>
              </w:rPr>
              <w:t xml:space="preserve"> risk versus LABD</w:t>
            </w:r>
          </w:p>
        </w:tc>
      </w:tr>
      <w:tr w:rsidR="00131D72" w:rsidRPr="0050053A" w14:paraId="1635EBF6" w14:textId="77777777" w:rsidTr="00131D72">
        <w:trPr>
          <w:trHeight w:val="674"/>
          <w:jc w:val="center"/>
        </w:trPr>
        <w:tc>
          <w:tcPr>
            <w:tcW w:w="9413" w:type="dxa"/>
            <w:shd w:val="clear" w:color="auto" w:fill="auto"/>
          </w:tcPr>
          <w:p w14:paraId="708AC1B3" w14:textId="4BB841DB" w:rsidR="00131D72" w:rsidRPr="00413B94" w:rsidRDefault="00131D72" w:rsidP="00A7663A">
            <w:pPr>
              <w:spacing w:before="120" w:after="120"/>
              <w:rPr>
                <w:rFonts w:ascii="Arial" w:hAnsi="Arial" w:cs="Arial"/>
                <w:u w:val="single"/>
                <w:lang w:eastAsia="zh-CN"/>
              </w:rPr>
            </w:pPr>
            <w:r w:rsidRPr="00054F3C">
              <w:rPr>
                <w:rFonts w:ascii="Arial" w:hAnsi="Arial" w:cs="Arial"/>
                <w:color w:val="000000"/>
              </w:rPr>
              <w:t>Dave Singh</w:t>
            </w:r>
            <w:r w:rsidRPr="00054F3C">
              <w:rPr>
                <w:rFonts w:ascii="Arial" w:hAnsi="Arial" w:cs="Arial"/>
                <w:color w:val="000000"/>
                <w:vertAlign w:val="superscript"/>
              </w:rPr>
              <w:t>1</w:t>
            </w:r>
            <w:r w:rsidRPr="00054F3C">
              <w:rPr>
                <w:rFonts w:ascii="Arial" w:hAnsi="Arial" w:cs="Arial"/>
                <w:color w:val="000000"/>
              </w:rPr>
              <w:t xml:space="preserve">, </w:t>
            </w:r>
            <w:r w:rsidRPr="001C037A">
              <w:rPr>
                <w:rFonts w:ascii="Arial" w:hAnsi="Arial" w:cs="Arial"/>
                <w:color w:val="000000"/>
              </w:rPr>
              <w:t>David Price</w:t>
            </w:r>
            <w:r>
              <w:rPr>
                <w:rFonts w:ascii="Arial" w:hAnsi="Arial" w:cs="Arial"/>
                <w:color w:val="000000"/>
                <w:vertAlign w:val="superscript"/>
              </w:rPr>
              <w:t>2,3</w:t>
            </w:r>
            <w:r w:rsidRPr="001C037A">
              <w:rPr>
                <w:rFonts w:ascii="Arial" w:hAnsi="Arial" w:cs="Arial"/>
                <w:color w:val="000000"/>
              </w:rPr>
              <w:t>, William Henley</w:t>
            </w:r>
            <w:r>
              <w:rPr>
                <w:rFonts w:ascii="Arial" w:hAnsi="Arial" w:cs="Arial"/>
                <w:color w:val="000000"/>
                <w:vertAlign w:val="superscript"/>
              </w:rPr>
              <w:t>2,4</w:t>
            </w:r>
            <w:r w:rsidRPr="001C037A">
              <w:rPr>
                <w:rFonts w:ascii="Arial" w:hAnsi="Arial" w:cs="Arial"/>
                <w:color w:val="000000"/>
              </w:rPr>
              <w:t>, José Eduardo Delfini Cançado</w:t>
            </w:r>
            <w:r>
              <w:rPr>
                <w:rFonts w:ascii="Arial" w:hAnsi="Arial" w:cs="Arial"/>
                <w:color w:val="000000"/>
                <w:vertAlign w:val="superscript"/>
              </w:rPr>
              <w:t>5</w:t>
            </w:r>
            <w:r w:rsidRPr="001C037A">
              <w:rPr>
                <w:rFonts w:ascii="Arial" w:hAnsi="Arial" w:cs="Arial"/>
                <w:color w:val="000000"/>
              </w:rPr>
              <w:t>, Leonardo</w:t>
            </w:r>
            <w:r w:rsidR="008E4C59">
              <w:rPr>
                <w:rFonts w:ascii="Arial" w:hAnsi="Arial" w:cs="Arial"/>
                <w:color w:val="000000"/>
              </w:rPr>
              <w:t xml:space="preserve"> </w:t>
            </w:r>
            <w:r w:rsidRPr="001C037A">
              <w:rPr>
                <w:rFonts w:ascii="Arial" w:hAnsi="Arial" w:cs="Arial"/>
                <w:color w:val="000000"/>
              </w:rPr>
              <w:t>Fabbri</w:t>
            </w:r>
            <w:r>
              <w:rPr>
                <w:rFonts w:ascii="Arial" w:hAnsi="Arial" w:cs="Arial"/>
                <w:color w:val="000000"/>
                <w:vertAlign w:val="superscript"/>
              </w:rPr>
              <w:t>6</w:t>
            </w:r>
            <w:r w:rsidRPr="001C037A">
              <w:rPr>
                <w:rFonts w:ascii="Arial" w:hAnsi="Arial" w:cs="Arial"/>
                <w:color w:val="000000"/>
              </w:rPr>
              <w:t>, Huib AM Kerstjens</w:t>
            </w:r>
            <w:r>
              <w:rPr>
                <w:rFonts w:ascii="Arial" w:hAnsi="Arial" w:cs="Arial"/>
                <w:color w:val="000000"/>
                <w:vertAlign w:val="superscript"/>
              </w:rPr>
              <w:t>7</w:t>
            </w:r>
            <w:r w:rsidRPr="001C037A">
              <w:rPr>
                <w:rFonts w:ascii="Arial" w:hAnsi="Arial" w:cs="Arial"/>
                <w:color w:val="000000"/>
              </w:rPr>
              <w:t>, Alberto Papi</w:t>
            </w:r>
            <w:r w:rsidR="00C660C4">
              <w:rPr>
                <w:rFonts w:ascii="Arial" w:hAnsi="Arial" w:cs="Arial"/>
                <w:color w:val="000000"/>
                <w:vertAlign w:val="superscript"/>
              </w:rPr>
              <w:t>6</w:t>
            </w:r>
            <w:r w:rsidRPr="001C037A">
              <w:rPr>
                <w:rFonts w:ascii="Arial" w:hAnsi="Arial" w:cs="Arial"/>
                <w:color w:val="000000"/>
              </w:rPr>
              <w:t>, Nicolas Roche</w:t>
            </w:r>
            <w:r w:rsidR="00C660C4">
              <w:rPr>
                <w:rFonts w:ascii="Arial" w:hAnsi="Arial" w:cs="Arial"/>
                <w:color w:val="000000"/>
                <w:vertAlign w:val="superscript"/>
              </w:rPr>
              <w:t>8</w:t>
            </w:r>
            <w:r w:rsidRPr="001C037A">
              <w:rPr>
                <w:rFonts w:ascii="Arial" w:hAnsi="Arial" w:cs="Arial"/>
                <w:color w:val="000000"/>
              </w:rPr>
              <w:t>, Elif Şen</w:t>
            </w:r>
            <w:r w:rsidR="00C660C4">
              <w:rPr>
                <w:rFonts w:ascii="Arial" w:hAnsi="Arial" w:cs="Arial"/>
                <w:color w:val="000000"/>
                <w:vertAlign w:val="superscript"/>
              </w:rPr>
              <w:t>9</w:t>
            </w:r>
            <w:r w:rsidRPr="001C037A">
              <w:rPr>
                <w:rFonts w:ascii="Arial" w:hAnsi="Arial" w:cs="Arial"/>
                <w:color w:val="000000"/>
              </w:rPr>
              <w:t>, Claus F Vogelmeier</w:t>
            </w:r>
            <w:r w:rsidRPr="001C037A">
              <w:rPr>
                <w:rFonts w:ascii="Arial" w:hAnsi="Arial" w:cs="Arial"/>
                <w:color w:val="000000"/>
                <w:vertAlign w:val="superscript"/>
              </w:rPr>
              <w:t>1</w:t>
            </w:r>
            <w:r w:rsidR="00C660C4">
              <w:rPr>
                <w:rFonts w:ascii="Arial" w:hAnsi="Arial" w:cs="Arial"/>
                <w:color w:val="000000"/>
                <w:vertAlign w:val="superscript"/>
              </w:rPr>
              <w:t>0</w:t>
            </w:r>
            <w:r w:rsidRPr="001C037A">
              <w:rPr>
                <w:rFonts w:ascii="Arial" w:hAnsi="Arial" w:cs="Arial"/>
                <w:color w:val="000000"/>
              </w:rPr>
              <w:t>, Elena Nudo</w:t>
            </w:r>
            <w:r w:rsidRPr="001C037A">
              <w:rPr>
                <w:rFonts w:ascii="Arial" w:hAnsi="Arial" w:cs="Arial"/>
                <w:color w:val="000000"/>
                <w:vertAlign w:val="superscript"/>
              </w:rPr>
              <w:t>1</w:t>
            </w:r>
            <w:r w:rsidR="00C660C4">
              <w:rPr>
                <w:rFonts w:ascii="Arial" w:hAnsi="Arial" w:cs="Arial"/>
                <w:color w:val="000000"/>
                <w:vertAlign w:val="superscript"/>
              </w:rPr>
              <w:t>1</w:t>
            </w:r>
            <w:r w:rsidRPr="001C037A">
              <w:rPr>
                <w:rFonts w:ascii="Arial" w:hAnsi="Arial" w:cs="Arial"/>
                <w:color w:val="000000"/>
              </w:rPr>
              <w:t>, Victoria Carter</w:t>
            </w:r>
            <w:r>
              <w:rPr>
                <w:rFonts w:ascii="Arial" w:hAnsi="Arial" w:cs="Arial"/>
                <w:color w:val="000000"/>
                <w:vertAlign w:val="superscript"/>
              </w:rPr>
              <w:t>2</w:t>
            </w:r>
            <w:r w:rsidRPr="001C037A">
              <w:rPr>
                <w:rFonts w:ascii="Arial" w:hAnsi="Arial" w:cs="Arial"/>
                <w:color w:val="000000"/>
              </w:rPr>
              <w:t>, Derek Skinner</w:t>
            </w:r>
            <w:r>
              <w:rPr>
                <w:rFonts w:ascii="Arial" w:hAnsi="Arial" w:cs="Arial"/>
                <w:color w:val="000000"/>
                <w:vertAlign w:val="superscript"/>
              </w:rPr>
              <w:t>2</w:t>
            </w:r>
            <w:r w:rsidRPr="001C037A">
              <w:rPr>
                <w:rFonts w:ascii="Arial" w:hAnsi="Arial" w:cs="Arial"/>
                <w:color w:val="000000"/>
              </w:rPr>
              <w:t>, Rebecca Vella</w:t>
            </w:r>
            <w:r>
              <w:rPr>
                <w:rFonts w:ascii="Arial" w:hAnsi="Arial" w:cs="Arial"/>
                <w:color w:val="000000"/>
                <w:vertAlign w:val="superscript"/>
              </w:rPr>
              <w:t>2</w:t>
            </w:r>
            <w:r w:rsidRPr="001C037A">
              <w:rPr>
                <w:rFonts w:ascii="Arial" w:hAnsi="Arial" w:cs="Arial"/>
                <w:color w:val="000000"/>
              </w:rPr>
              <w:t>, Joan B Soriano</w:t>
            </w:r>
            <w:r w:rsidRPr="001C037A">
              <w:rPr>
                <w:rFonts w:ascii="Arial" w:hAnsi="Arial" w:cs="Arial"/>
                <w:color w:val="000000"/>
                <w:vertAlign w:val="superscript"/>
              </w:rPr>
              <w:t>1</w:t>
            </w:r>
            <w:r w:rsidR="00C660C4">
              <w:rPr>
                <w:rFonts w:ascii="Arial" w:hAnsi="Arial" w:cs="Arial"/>
                <w:color w:val="000000"/>
                <w:vertAlign w:val="superscript"/>
              </w:rPr>
              <w:t>2</w:t>
            </w:r>
            <w:r w:rsidRPr="001C037A">
              <w:rPr>
                <w:rFonts w:ascii="Arial" w:hAnsi="Arial" w:cs="Arial"/>
                <w:color w:val="000000"/>
              </w:rPr>
              <w:t>, Maxim Kots</w:t>
            </w:r>
            <w:r w:rsidRPr="001C037A">
              <w:rPr>
                <w:rFonts w:ascii="Arial" w:hAnsi="Arial" w:cs="Arial"/>
                <w:color w:val="000000"/>
                <w:vertAlign w:val="superscript"/>
              </w:rPr>
              <w:t>1</w:t>
            </w:r>
            <w:r w:rsidR="00C660C4">
              <w:rPr>
                <w:rFonts w:ascii="Arial" w:hAnsi="Arial" w:cs="Arial"/>
                <w:color w:val="000000"/>
                <w:vertAlign w:val="superscript"/>
              </w:rPr>
              <w:t>1</w:t>
            </w:r>
            <w:r w:rsidRPr="001C037A">
              <w:rPr>
                <w:rFonts w:ascii="Arial" w:hAnsi="Arial" w:cs="Arial"/>
                <w:color w:val="000000"/>
              </w:rPr>
              <w:t>, George Georges</w:t>
            </w:r>
            <w:r w:rsidRPr="001C037A">
              <w:rPr>
                <w:rFonts w:ascii="Arial" w:hAnsi="Arial" w:cs="Arial"/>
                <w:color w:val="000000"/>
                <w:vertAlign w:val="superscript"/>
              </w:rPr>
              <w:t>1</w:t>
            </w:r>
            <w:r w:rsidR="00C660C4">
              <w:rPr>
                <w:rFonts w:ascii="Arial" w:hAnsi="Arial" w:cs="Arial"/>
                <w:color w:val="000000"/>
                <w:vertAlign w:val="superscript"/>
              </w:rPr>
              <w:t>3</w:t>
            </w:r>
          </w:p>
        </w:tc>
      </w:tr>
      <w:tr w:rsidR="00131D72" w:rsidRPr="0050053A" w14:paraId="146294E9" w14:textId="77777777" w:rsidTr="00131D72">
        <w:trPr>
          <w:trHeight w:val="190"/>
          <w:jc w:val="center"/>
        </w:trPr>
        <w:tc>
          <w:tcPr>
            <w:tcW w:w="9413" w:type="dxa"/>
            <w:shd w:val="clear" w:color="auto" w:fill="auto"/>
          </w:tcPr>
          <w:p w14:paraId="33B2807D" w14:textId="47E96AD1" w:rsidR="00131D72" w:rsidRPr="00054F3C" w:rsidRDefault="00131D72" w:rsidP="00131D72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hAnsi="Arial" w:cs="Arial"/>
                <w:i/>
                <w:iCs/>
                <w:color w:val="000000"/>
              </w:rPr>
            </w:pPr>
            <w:r w:rsidRPr="00131D72">
              <w:rPr>
                <w:rFonts w:ascii="Arial" w:hAnsi="Arial" w:cs="Arial"/>
                <w:i/>
                <w:iCs/>
                <w:color w:val="000000"/>
                <w:vertAlign w:val="superscript"/>
              </w:rPr>
              <w:t>1</w:t>
            </w:r>
            <w:r w:rsidRPr="00054F3C">
              <w:rPr>
                <w:rFonts w:ascii="Arial" w:hAnsi="Arial" w:cs="Arial"/>
                <w:i/>
                <w:iCs/>
                <w:color w:val="000000"/>
              </w:rPr>
              <w:t xml:space="preserve">Division of Infection, Immunity and Respiratory Medicine, University of Manchester, Manchester University NHS Foundation Trust, United </w:t>
            </w:r>
            <w:proofErr w:type="gramStart"/>
            <w:r w:rsidRPr="00054F3C">
              <w:rPr>
                <w:rFonts w:ascii="Arial" w:hAnsi="Arial" w:cs="Arial"/>
                <w:i/>
                <w:iCs/>
                <w:color w:val="000000"/>
              </w:rPr>
              <w:t>Kingdom</w:t>
            </w:r>
            <w:r>
              <w:rPr>
                <w:rFonts w:ascii="Arial" w:hAnsi="Arial" w:cs="Arial"/>
                <w:i/>
                <w:iCs/>
                <w:color w:val="000000"/>
              </w:rPr>
              <w:t>;</w:t>
            </w:r>
            <w:proofErr w:type="gramEnd"/>
            <w:r w:rsidRPr="00054F3C">
              <w:rPr>
                <w:rFonts w:ascii="Arial" w:hAnsi="Arial" w:cs="Arial"/>
                <w:i/>
                <w:iCs/>
                <w:color w:val="000000"/>
              </w:rPr>
              <w:t xml:space="preserve"> </w:t>
            </w:r>
          </w:p>
          <w:p w14:paraId="61F80A02" w14:textId="60B3A5E5" w:rsidR="00131D72" w:rsidRDefault="00131D72" w:rsidP="00131D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lang w:val="en-US" w:eastAsia="en-GB"/>
              </w:rPr>
            </w:pPr>
            <w:r w:rsidRPr="00131D72">
              <w:rPr>
                <w:rFonts w:ascii="Arial" w:hAnsi="Arial" w:cs="Arial"/>
                <w:i/>
                <w:vertAlign w:val="superscript"/>
                <w:lang w:val="en-US" w:eastAsia="en-GB"/>
              </w:rPr>
              <w:t>2</w:t>
            </w:r>
            <w:r w:rsidRPr="001C037A">
              <w:rPr>
                <w:rFonts w:ascii="Arial" w:hAnsi="Arial" w:cs="Arial"/>
                <w:i/>
                <w:lang w:val="en-US" w:eastAsia="en-GB"/>
              </w:rPr>
              <w:t xml:space="preserve">Observational and Pragmatic Research Institute, </w:t>
            </w:r>
            <w:proofErr w:type="gramStart"/>
            <w:r w:rsidRPr="001C037A">
              <w:rPr>
                <w:rFonts w:ascii="Arial" w:hAnsi="Arial" w:cs="Arial"/>
                <w:i/>
                <w:lang w:val="en-US" w:eastAsia="en-GB"/>
              </w:rPr>
              <w:t>Singapore;</w:t>
            </w:r>
            <w:proofErr w:type="gramEnd"/>
            <w:r w:rsidRPr="001C037A">
              <w:rPr>
                <w:rFonts w:ascii="Arial" w:hAnsi="Arial" w:cs="Arial"/>
                <w:i/>
                <w:lang w:val="en-US" w:eastAsia="en-GB"/>
              </w:rPr>
              <w:t xml:space="preserve"> </w:t>
            </w:r>
          </w:p>
          <w:p w14:paraId="03A4DD53" w14:textId="66F03774" w:rsidR="00131D72" w:rsidRDefault="00131D72" w:rsidP="00131D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lang w:val="en-US" w:eastAsia="en-GB"/>
              </w:rPr>
            </w:pPr>
            <w:r w:rsidRPr="00131D72">
              <w:rPr>
                <w:rFonts w:ascii="Arial" w:hAnsi="Arial" w:cs="Arial"/>
                <w:i/>
                <w:vertAlign w:val="superscript"/>
                <w:lang w:val="en-US" w:eastAsia="en-GB"/>
              </w:rPr>
              <w:t>3</w:t>
            </w:r>
            <w:r w:rsidRPr="001C037A">
              <w:rPr>
                <w:rFonts w:ascii="Arial" w:hAnsi="Arial" w:cs="Arial"/>
                <w:i/>
                <w:lang w:val="en-US" w:eastAsia="en-GB"/>
              </w:rPr>
              <w:t xml:space="preserve">Centre of Academic Primary Care, Division of Applied Health Sciences, University of Aberdeen, Aberdeen, United </w:t>
            </w:r>
            <w:proofErr w:type="gramStart"/>
            <w:r w:rsidRPr="001C037A">
              <w:rPr>
                <w:rFonts w:ascii="Arial" w:hAnsi="Arial" w:cs="Arial"/>
                <w:i/>
                <w:lang w:val="en-US" w:eastAsia="en-GB"/>
              </w:rPr>
              <w:t>Kingdom;</w:t>
            </w:r>
            <w:proofErr w:type="gramEnd"/>
            <w:r w:rsidRPr="001C037A">
              <w:rPr>
                <w:rFonts w:ascii="Arial" w:hAnsi="Arial" w:cs="Arial"/>
                <w:i/>
                <w:lang w:val="en-US" w:eastAsia="en-GB"/>
              </w:rPr>
              <w:t xml:space="preserve"> </w:t>
            </w:r>
          </w:p>
          <w:p w14:paraId="66CB7086" w14:textId="288C413F" w:rsidR="00131D72" w:rsidRDefault="00131D72" w:rsidP="00131D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lang w:val="en-US" w:eastAsia="en-GB"/>
              </w:rPr>
            </w:pPr>
            <w:r w:rsidRPr="00131D72">
              <w:rPr>
                <w:rFonts w:ascii="Arial" w:hAnsi="Arial" w:cs="Arial"/>
                <w:i/>
                <w:vertAlign w:val="superscript"/>
                <w:lang w:val="en-US" w:eastAsia="en-GB"/>
              </w:rPr>
              <w:t>4</w:t>
            </w:r>
            <w:r w:rsidRPr="001C037A">
              <w:rPr>
                <w:rFonts w:ascii="Arial" w:hAnsi="Arial" w:cs="Arial"/>
                <w:i/>
                <w:lang w:val="en-US" w:eastAsia="en-GB"/>
              </w:rPr>
              <w:t xml:space="preserve">Health Statistics Group, Department of Health and Community Sciences, University of Exeter Medical School, Exeter, United </w:t>
            </w:r>
            <w:proofErr w:type="gramStart"/>
            <w:r w:rsidRPr="001C037A">
              <w:rPr>
                <w:rFonts w:ascii="Arial" w:hAnsi="Arial" w:cs="Arial"/>
                <w:i/>
                <w:lang w:val="en-US" w:eastAsia="en-GB"/>
              </w:rPr>
              <w:t>Kingdom;</w:t>
            </w:r>
            <w:proofErr w:type="gramEnd"/>
            <w:r w:rsidRPr="001C037A">
              <w:rPr>
                <w:rFonts w:ascii="Arial" w:hAnsi="Arial" w:cs="Arial"/>
                <w:i/>
                <w:lang w:val="en-US" w:eastAsia="en-GB"/>
              </w:rPr>
              <w:t xml:space="preserve"> </w:t>
            </w:r>
          </w:p>
          <w:p w14:paraId="25A8A770" w14:textId="27AFDB24" w:rsidR="00131D72" w:rsidRDefault="00131D72" w:rsidP="00131D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lang w:val="en-US" w:eastAsia="en-GB"/>
              </w:rPr>
            </w:pPr>
            <w:r w:rsidRPr="00131D72">
              <w:rPr>
                <w:rFonts w:ascii="Arial" w:hAnsi="Arial" w:cs="Arial"/>
                <w:i/>
                <w:vertAlign w:val="superscript"/>
                <w:lang w:val="en-US" w:eastAsia="en-GB"/>
              </w:rPr>
              <w:t>5</w:t>
            </w:r>
            <w:r w:rsidRPr="001C037A">
              <w:rPr>
                <w:rFonts w:ascii="Arial" w:hAnsi="Arial" w:cs="Arial"/>
                <w:i/>
                <w:lang w:val="en-US" w:eastAsia="en-GB"/>
              </w:rPr>
              <w:t xml:space="preserve">Santa Casa de São Paulo Medical School, São Paulo, </w:t>
            </w:r>
            <w:proofErr w:type="gramStart"/>
            <w:r w:rsidRPr="001C037A">
              <w:rPr>
                <w:rFonts w:ascii="Arial" w:hAnsi="Arial" w:cs="Arial"/>
                <w:i/>
                <w:lang w:val="en-US" w:eastAsia="en-GB"/>
              </w:rPr>
              <w:t>Brazil;</w:t>
            </w:r>
            <w:proofErr w:type="gramEnd"/>
            <w:r w:rsidRPr="001C037A">
              <w:rPr>
                <w:rFonts w:ascii="Arial" w:hAnsi="Arial" w:cs="Arial"/>
                <w:i/>
                <w:lang w:val="en-US" w:eastAsia="en-GB"/>
              </w:rPr>
              <w:t xml:space="preserve"> </w:t>
            </w:r>
          </w:p>
          <w:p w14:paraId="522C3699" w14:textId="62EE44BE" w:rsidR="00131D72" w:rsidRDefault="00131D72" w:rsidP="00131D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lang w:val="en-US" w:eastAsia="en-GB"/>
              </w:rPr>
            </w:pPr>
            <w:r w:rsidRPr="00131D72">
              <w:rPr>
                <w:rFonts w:ascii="Arial" w:hAnsi="Arial" w:cs="Arial"/>
                <w:i/>
                <w:vertAlign w:val="superscript"/>
                <w:lang w:val="en-US" w:eastAsia="en-GB"/>
              </w:rPr>
              <w:t>6</w:t>
            </w:r>
            <w:r w:rsidRPr="001C037A">
              <w:rPr>
                <w:rFonts w:ascii="Arial" w:hAnsi="Arial" w:cs="Arial"/>
                <w:i/>
                <w:lang w:val="en-US" w:eastAsia="en-GB"/>
              </w:rPr>
              <w:t xml:space="preserve">Respiratory Medicine, Department of Translational Medicine and for Romagna, University of Ferrara, </w:t>
            </w:r>
            <w:r w:rsidR="009229BB">
              <w:rPr>
                <w:rFonts w:ascii="Arial" w:hAnsi="Arial" w:cs="Arial"/>
                <w:i/>
                <w:lang w:val="en-US" w:eastAsia="en-GB"/>
              </w:rPr>
              <w:t xml:space="preserve">Ferrara, </w:t>
            </w:r>
            <w:proofErr w:type="gramStart"/>
            <w:r w:rsidRPr="001C037A">
              <w:rPr>
                <w:rFonts w:ascii="Arial" w:hAnsi="Arial" w:cs="Arial"/>
                <w:i/>
                <w:lang w:val="en-US" w:eastAsia="en-GB"/>
              </w:rPr>
              <w:t>Italy;</w:t>
            </w:r>
            <w:proofErr w:type="gramEnd"/>
            <w:r w:rsidRPr="001C037A">
              <w:rPr>
                <w:rFonts w:ascii="Arial" w:hAnsi="Arial" w:cs="Arial"/>
                <w:i/>
                <w:lang w:val="en-US" w:eastAsia="en-GB"/>
              </w:rPr>
              <w:t xml:space="preserve"> </w:t>
            </w:r>
          </w:p>
          <w:p w14:paraId="05376D4B" w14:textId="04965249" w:rsidR="00131D72" w:rsidRDefault="00131D72" w:rsidP="00131D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lang w:val="en-US" w:eastAsia="en-GB"/>
              </w:rPr>
            </w:pPr>
            <w:r w:rsidRPr="00131D72">
              <w:rPr>
                <w:rFonts w:ascii="Arial" w:hAnsi="Arial" w:cs="Arial"/>
                <w:i/>
                <w:vertAlign w:val="superscript"/>
                <w:lang w:val="en-US" w:eastAsia="en-GB"/>
              </w:rPr>
              <w:t>7</w:t>
            </w:r>
            <w:r w:rsidRPr="001C037A">
              <w:rPr>
                <w:rFonts w:ascii="Arial" w:hAnsi="Arial" w:cs="Arial"/>
                <w:i/>
                <w:lang w:val="en-US" w:eastAsia="en-GB"/>
              </w:rPr>
              <w:t xml:space="preserve">Department of Pulmonary Diseases, University of Groningen and University Medical Centre Groningen, and Groningen Research Institute for Asthma and COPD (GRIAC), Groningen, The </w:t>
            </w:r>
            <w:proofErr w:type="gramStart"/>
            <w:r w:rsidRPr="001C037A">
              <w:rPr>
                <w:rFonts w:ascii="Arial" w:hAnsi="Arial" w:cs="Arial"/>
                <w:i/>
                <w:lang w:val="en-US" w:eastAsia="en-GB"/>
              </w:rPr>
              <w:t>Netherlands;</w:t>
            </w:r>
            <w:proofErr w:type="gramEnd"/>
            <w:r w:rsidRPr="001C037A">
              <w:rPr>
                <w:rFonts w:ascii="Arial" w:hAnsi="Arial" w:cs="Arial"/>
                <w:i/>
                <w:lang w:val="en-US" w:eastAsia="en-GB"/>
              </w:rPr>
              <w:t xml:space="preserve"> </w:t>
            </w:r>
          </w:p>
          <w:p w14:paraId="56A95930" w14:textId="4335402A" w:rsidR="00131D72" w:rsidRDefault="00C660C4" w:rsidP="00131D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lang w:val="en-US" w:eastAsia="en-GB"/>
              </w:rPr>
            </w:pPr>
            <w:r w:rsidRPr="00C660C4">
              <w:rPr>
                <w:rFonts w:ascii="Arial" w:hAnsi="Arial" w:cs="Arial"/>
                <w:i/>
                <w:vertAlign w:val="superscript"/>
                <w:lang w:val="en-US" w:eastAsia="en-GB"/>
              </w:rPr>
              <w:t>8</w:t>
            </w:r>
            <w:r w:rsidR="00131D72" w:rsidRPr="001C037A">
              <w:rPr>
                <w:rFonts w:ascii="Arial" w:hAnsi="Arial" w:cs="Arial"/>
                <w:i/>
                <w:lang w:val="en-US" w:eastAsia="en-GB"/>
              </w:rPr>
              <w:t xml:space="preserve">Department of Respiratory Medicine, APHP-Centre University of Paris, Cochin Hospital and Institute (UMR1016), Paris, </w:t>
            </w:r>
            <w:proofErr w:type="gramStart"/>
            <w:r w:rsidR="00131D72" w:rsidRPr="001C037A">
              <w:rPr>
                <w:rFonts w:ascii="Arial" w:hAnsi="Arial" w:cs="Arial"/>
                <w:i/>
                <w:lang w:val="en-US" w:eastAsia="en-GB"/>
              </w:rPr>
              <w:t>France;</w:t>
            </w:r>
            <w:proofErr w:type="gramEnd"/>
            <w:r w:rsidR="00131D72" w:rsidRPr="001C037A">
              <w:rPr>
                <w:rFonts w:ascii="Arial" w:hAnsi="Arial" w:cs="Arial"/>
                <w:i/>
                <w:lang w:val="en-US" w:eastAsia="en-GB"/>
              </w:rPr>
              <w:t xml:space="preserve"> </w:t>
            </w:r>
          </w:p>
          <w:p w14:paraId="39CF7C00" w14:textId="34B2EACE" w:rsidR="00131D72" w:rsidRDefault="00C660C4" w:rsidP="00131D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lang w:val="en-US" w:eastAsia="en-GB"/>
              </w:rPr>
            </w:pPr>
            <w:r w:rsidRPr="00C660C4">
              <w:rPr>
                <w:rFonts w:ascii="Arial" w:hAnsi="Arial" w:cs="Arial"/>
                <w:i/>
                <w:vertAlign w:val="superscript"/>
                <w:lang w:val="en-US" w:eastAsia="en-GB"/>
              </w:rPr>
              <w:t>9</w:t>
            </w:r>
            <w:r w:rsidR="00131D72" w:rsidRPr="001C037A">
              <w:rPr>
                <w:rFonts w:ascii="Arial" w:hAnsi="Arial" w:cs="Arial"/>
                <w:i/>
                <w:lang w:val="en-US" w:eastAsia="en-GB"/>
              </w:rPr>
              <w:t xml:space="preserve">Department of Pulmonary Medicine, Ankara University School of Medicine, Ankara, </w:t>
            </w:r>
            <w:proofErr w:type="gramStart"/>
            <w:r w:rsidR="00131D72" w:rsidRPr="001C037A">
              <w:rPr>
                <w:rFonts w:ascii="Arial" w:hAnsi="Arial" w:cs="Arial"/>
                <w:i/>
                <w:lang w:val="en-US" w:eastAsia="en-GB"/>
              </w:rPr>
              <w:t>Turkey;</w:t>
            </w:r>
            <w:proofErr w:type="gramEnd"/>
          </w:p>
          <w:p w14:paraId="67D4E59D" w14:textId="71E3691D" w:rsidR="00131D72" w:rsidRDefault="00131D72" w:rsidP="00131D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lang w:val="en-US" w:eastAsia="en-GB"/>
              </w:rPr>
            </w:pPr>
            <w:r w:rsidRPr="00131D72">
              <w:rPr>
                <w:rFonts w:ascii="Arial" w:hAnsi="Arial" w:cs="Arial"/>
                <w:i/>
                <w:vertAlign w:val="superscript"/>
                <w:lang w:val="en-US" w:eastAsia="en-GB"/>
              </w:rPr>
              <w:t>1</w:t>
            </w:r>
            <w:r w:rsidR="00C660C4">
              <w:rPr>
                <w:rFonts w:ascii="Arial" w:hAnsi="Arial" w:cs="Arial"/>
                <w:i/>
                <w:vertAlign w:val="superscript"/>
                <w:lang w:val="en-US" w:eastAsia="en-GB"/>
              </w:rPr>
              <w:t>0</w:t>
            </w:r>
            <w:r w:rsidRPr="001C037A">
              <w:rPr>
                <w:rFonts w:ascii="Arial" w:hAnsi="Arial" w:cs="Arial"/>
                <w:i/>
                <w:lang w:val="en-US" w:eastAsia="en-GB"/>
              </w:rPr>
              <w:t xml:space="preserve">Department of Internal Medicine, Pulmonary and Critical Care Medicine, University of Marburg, Member of the German Centre for Lung Research (DZL), Marburg, </w:t>
            </w:r>
            <w:proofErr w:type="gramStart"/>
            <w:r w:rsidRPr="001C037A">
              <w:rPr>
                <w:rFonts w:ascii="Arial" w:hAnsi="Arial" w:cs="Arial"/>
                <w:i/>
                <w:lang w:val="en-US" w:eastAsia="en-GB"/>
              </w:rPr>
              <w:t>Germany;</w:t>
            </w:r>
            <w:proofErr w:type="gramEnd"/>
            <w:r w:rsidRPr="001C037A">
              <w:rPr>
                <w:rFonts w:ascii="Arial" w:hAnsi="Arial" w:cs="Arial"/>
                <w:i/>
                <w:lang w:val="en-US" w:eastAsia="en-GB"/>
              </w:rPr>
              <w:t xml:space="preserve"> </w:t>
            </w:r>
          </w:p>
          <w:p w14:paraId="6D799B2A" w14:textId="3DEB5FFC" w:rsidR="00131D72" w:rsidRDefault="00131D72" w:rsidP="00131D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lang w:val="en-US" w:eastAsia="en-GB"/>
              </w:rPr>
            </w:pPr>
            <w:r w:rsidRPr="00131D72">
              <w:rPr>
                <w:rFonts w:ascii="Arial" w:hAnsi="Arial" w:cs="Arial"/>
                <w:i/>
                <w:vertAlign w:val="superscript"/>
                <w:lang w:val="en-US" w:eastAsia="en-GB"/>
              </w:rPr>
              <w:t>1</w:t>
            </w:r>
            <w:r w:rsidR="00C660C4">
              <w:rPr>
                <w:rFonts w:ascii="Arial" w:hAnsi="Arial" w:cs="Arial"/>
                <w:i/>
                <w:vertAlign w:val="superscript"/>
                <w:lang w:val="en-US" w:eastAsia="en-GB"/>
              </w:rPr>
              <w:t>1</w:t>
            </w:r>
            <w:r w:rsidRPr="001C037A">
              <w:rPr>
                <w:rFonts w:ascii="Arial" w:hAnsi="Arial" w:cs="Arial"/>
                <w:i/>
                <w:lang w:val="en-US" w:eastAsia="en-GB"/>
              </w:rPr>
              <w:t xml:space="preserve">Global Medical Affairs, Chiesi </w:t>
            </w:r>
            <w:proofErr w:type="spellStart"/>
            <w:r w:rsidRPr="001C037A">
              <w:rPr>
                <w:rFonts w:ascii="Arial" w:hAnsi="Arial" w:cs="Arial"/>
                <w:i/>
                <w:lang w:val="en-US" w:eastAsia="en-GB"/>
              </w:rPr>
              <w:t>Farmaceutici</w:t>
            </w:r>
            <w:proofErr w:type="spellEnd"/>
            <w:r w:rsidRPr="001C037A">
              <w:rPr>
                <w:rFonts w:ascii="Arial" w:hAnsi="Arial" w:cs="Arial"/>
                <w:i/>
                <w:lang w:val="en-US" w:eastAsia="en-GB"/>
              </w:rPr>
              <w:t xml:space="preserve">, S.p.A., Parma, </w:t>
            </w:r>
            <w:proofErr w:type="gramStart"/>
            <w:r w:rsidRPr="001C037A">
              <w:rPr>
                <w:rFonts w:ascii="Arial" w:hAnsi="Arial" w:cs="Arial"/>
                <w:i/>
                <w:lang w:val="en-US" w:eastAsia="en-GB"/>
              </w:rPr>
              <w:t>Italy;</w:t>
            </w:r>
            <w:proofErr w:type="gramEnd"/>
            <w:r w:rsidRPr="001C037A">
              <w:rPr>
                <w:rFonts w:ascii="Arial" w:hAnsi="Arial" w:cs="Arial"/>
                <w:i/>
                <w:lang w:val="en-US" w:eastAsia="en-GB"/>
              </w:rPr>
              <w:t xml:space="preserve"> </w:t>
            </w:r>
          </w:p>
          <w:p w14:paraId="6D428002" w14:textId="4092537D" w:rsidR="00131D72" w:rsidRDefault="00131D72" w:rsidP="00131D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lang w:val="en-US" w:eastAsia="en-GB"/>
              </w:rPr>
            </w:pPr>
            <w:r w:rsidRPr="00131D72">
              <w:rPr>
                <w:rFonts w:ascii="Arial" w:hAnsi="Arial" w:cs="Arial"/>
                <w:i/>
                <w:vertAlign w:val="superscript"/>
                <w:lang w:val="en-US" w:eastAsia="en-GB"/>
              </w:rPr>
              <w:t>1</w:t>
            </w:r>
            <w:r w:rsidR="00C660C4">
              <w:rPr>
                <w:rFonts w:ascii="Arial" w:hAnsi="Arial" w:cs="Arial"/>
                <w:i/>
                <w:vertAlign w:val="superscript"/>
                <w:lang w:val="en-US" w:eastAsia="en-GB"/>
              </w:rPr>
              <w:t>2</w:t>
            </w:r>
            <w:r w:rsidRPr="001C037A">
              <w:rPr>
                <w:rFonts w:ascii="Arial" w:hAnsi="Arial" w:cs="Arial"/>
                <w:i/>
                <w:lang w:val="en-US" w:eastAsia="en-GB"/>
              </w:rPr>
              <w:t xml:space="preserve">Respiratory Department, Hospital Universitario de La Princesa and </w:t>
            </w:r>
            <w:proofErr w:type="spellStart"/>
            <w:r w:rsidRPr="001C037A">
              <w:rPr>
                <w:rFonts w:ascii="Arial" w:hAnsi="Arial" w:cs="Arial"/>
                <w:i/>
                <w:lang w:val="en-US" w:eastAsia="en-GB"/>
              </w:rPr>
              <w:t>Facultad</w:t>
            </w:r>
            <w:proofErr w:type="spellEnd"/>
            <w:r w:rsidRPr="001C037A">
              <w:rPr>
                <w:rFonts w:ascii="Arial" w:hAnsi="Arial" w:cs="Arial"/>
                <w:i/>
                <w:lang w:val="en-US" w:eastAsia="en-GB"/>
              </w:rPr>
              <w:t xml:space="preserve"> de </w:t>
            </w:r>
            <w:proofErr w:type="spellStart"/>
            <w:r w:rsidRPr="001C037A">
              <w:rPr>
                <w:rFonts w:ascii="Arial" w:hAnsi="Arial" w:cs="Arial"/>
                <w:i/>
                <w:lang w:val="en-US" w:eastAsia="en-GB"/>
              </w:rPr>
              <w:t>Medicina</w:t>
            </w:r>
            <w:proofErr w:type="spellEnd"/>
            <w:r w:rsidRPr="001C037A">
              <w:rPr>
                <w:rFonts w:ascii="Arial" w:hAnsi="Arial" w:cs="Arial"/>
                <w:i/>
                <w:lang w:val="en-US" w:eastAsia="en-GB"/>
              </w:rPr>
              <w:t xml:space="preserve">, Universidad </w:t>
            </w:r>
            <w:proofErr w:type="spellStart"/>
            <w:r w:rsidRPr="001C037A">
              <w:rPr>
                <w:rFonts w:ascii="Arial" w:hAnsi="Arial" w:cs="Arial"/>
                <w:i/>
                <w:lang w:val="en-US" w:eastAsia="en-GB"/>
              </w:rPr>
              <w:t>Autónoma</w:t>
            </w:r>
            <w:proofErr w:type="spellEnd"/>
            <w:r w:rsidRPr="001C037A">
              <w:rPr>
                <w:rFonts w:ascii="Arial" w:hAnsi="Arial" w:cs="Arial"/>
                <w:i/>
                <w:lang w:val="en-US" w:eastAsia="en-GB"/>
              </w:rPr>
              <w:t xml:space="preserve"> de Madrid, Madrid, </w:t>
            </w:r>
            <w:proofErr w:type="gramStart"/>
            <w:r w:rsidRPr="001C037A">
              <w:rPr>
                <w:rFonts w:ascii="Arial" w:hAnsi="Arial" w:cs="Arial"/>
                <w:i/>
                <w:lang w:val="en-US" w:eastAsia="en-GB"/>
              </w:rPr>
              <w:t>Spain;</w:t>
            </w:r>
            <w:proofErr w:type="gramEnd"/>
            <w:r w:rsidRPr="001C037A">
              <w:rPr>
                <w:rFonts w:ascii="Arial" w:hAnsi="Arial" w:cs="Arial"/>
                <w:i/>
                <w:lang w:val="en-US" w:eastAsia="en-GB"/>
              </w:rPr>
              <w:t xml:space="preserve"> </w:t>
            </w:r>
          </w:p>
          <w:p w14:paraId="3B505891" w14:textId="3B309493" w:rsidR="00131D72" w:rsidRPr="00A00BA1" w:rsidRDefault="00131D72" w:rsidP="00131D72">
            <w:pPr>
              <w:spacing w:after="120"/>
              <w:rPr>
                <w:rFonts w:ascii="Arial" w:hAnsi="Arial" w:cs="Arial"/>
                <w:i/>
                <w:lang w:val="en-US" w:eastAsia="en-GB"/>
              </w:rPr>
            </w:pPr>
            <w:r w:rsidRPr="00131D72">
              <w:rPr>
                <w:rFonts w:ascii="Arial" w:hAnsi="Arial" w:cs="Arial"/>
                <w:i/>
                <w:vertAlign w:val="superscript"/>
                <w:lang w:val="en-US" w:eastAsia="en-GB"/>
              </w:rPr>
              <w:t>1</w:t>
            </w:r>
            <w:r w:rsidR="00C660C4">
              <w:rPr>
                <w:rFonts w:ascii="Arial" w:hAnsi="Arial" w:cs="Arial"/>
                <w:i/>
                <w:vertAlign w:val="superscript"/>
                <w:lang w:val="en-US" w:eastAsia="en-GB"/>
              </w:rPr>
              <w:t>3</w:t>
            </w:r>
            <w:r w:rsidRPr="001C037A">
              <w:rPr>
                <w:rFonts w:ascii="Arial" w:hAnsi="Arial" w:cs="Arial"/>
                <w:i/>
                <w:lang w:val="en-US" w:eastAsia="en-GB"/>
              </w:rPr>
              <w:t xml:space="preserve">Global Clinical Development, Chiesi </w:t>
            </w:r>
            <w:proofErr w:type="spellStart"/>
            <w:r w:rsidRPr="001C037A">
              <w:rPr>
                <w:rFonts w:ascii="Arial" w:hAnsi="Arial" w:cs="Arial"/>
                <w:i/>
                <w:lang w:val="en-US" w:eastAsia="en-GB"/>
              </w:rPr>
              <w:t>Farmaceutici</w:t>
            </w:r>
            <w:proofErr w:type="spellEnd"/>
            <w:r w:rsidRPr="001C037A">
              <w:rPr>
                <w:rFonts w:ascii="Arial" w:hAnsi="Arial" w:cs="Arial"/>
                <w:i/>
                <w:lang w:val="en-US" w:eastAsia="en-GB"/>
              </w:rPr>
              <w:t>, S.p.A., Parma, Italy</w:t>
            </w:r>
            <w:r>
              <w:rPr>
                <w:rFonts w:ascii="Arial" w:hAnsi="Arial" w:cs="Arial"/>
                <w:i/>
                <w:lang w:val="en-US" w:eastAsia="en-GB"/>
              </w:rPr>
              <w:t>.</w:t>
            </w:r>
          </w:p>
        </w:tc>
      </w:tr>
      <w:tr w:rsidR="00131D72" w:rsidRPr="0050053A" w14:paraId="1834AD07" w14:textId="77777777" w:rsidTr="00131D72">
        <w:trPr>
          <w:trHeight w:hRule="exact" w:val="10340"/>
          <w:jc w:val="center"/>
        </w:trPr>
        <w:tc>
          <w:tcPr>
            <w:tcW w:w="9413" w:type="dxa"/>
            <w:shd w:val="clear" w:color="auto" w:fill="auto"/>
          </w:tcPr>
          <w:p w14:paraId="24F76724" w14:textId="77777777" w:rsidR="00131D72" w:rsidRPr="0050053A" w:rsidRDefault="00131D72" w:rsidP="00A7663A">
            <w:pPr>
              <w:pStyle w:val="Pa12"/>
              <w:rPr>
                <w:rStyle w:val="A4"/>
              </w:rPr>
            </w:pPr>
            <w:r>
              <w:rPr>
                <w:rStyle w:val="A4"/>
                <w:b/>
                <w:bCs/>
              </w:rPr>
              <w:lastRenderedPageBreak/>
              <w:t>Introduction/</w:t>
            </w:r>
            <w:r w:rsidRPr="0050053A">
              <w:rPr>
                <w:rStyle w:val="A4"/>
                <w:b/>
                <w:bCs/>
              </w:rPr>
              <w:t xml:space="preserve">Aim: </w:t>
            </w:r>
          </w:p>
          <w:p w14:paraId="423CA845" w14:textId="286387E6" w:rsidR="00131D72" w:rsidRPr="0050053A" w:rsidRDefault="00131D72" w:rsidP="00A7663A">
            <w:pPr>
              <w:pStyle w:val="Pa12"/>
              <w:rPr>
                <w:sz w:val="22"/>
                <w:szCs w:val="22"/>
              </w:rPr>
            </w:pPr>
            <w:r w:rsidRPr="00131D72">
              <w:rPr>
                <w:sz w:val="22"/>
                <w:szCs w:val="22"/>
              </w:rPr>
              <w:t xml:space="preserve">Combined ICS and long-acting bronchodilators (LABD) more effectively reduce COPD exacerbations than LABD therapy alone. Corticosteroid-related adverse effects, including pneumonia, limit ICS use. Previous data suggest this risk is lower for </w:t>
            </w:r>
            <w:proofErr w:type="spellStart"/>
            <w:r w:rsidRPr="00131D72">
              <w:rPr>
                <w:sz w:val="22"/>
                <w:szCs w:val="22"/>
              </w:rPr>
              <w:t>extrafine</w:t>
            </w:r>
            <w:proofErr w:type="spellEnd"/>
            <w:r w:rsidRPr="00131D72">
              <w:rPr>
                <w:sz w:val="22"/>
                <w:szCs w:val="22"/>
              </w:rPr>
              <w:t xml:space="preserve"> </w:t>
            </w:r>
            <w:proofErr w:type="spellStart"/>
            <w:r w:rsidRPr="00131D72">
              <w:rPr>
                <w:sz w:val="22"/>
                <w:szCs w:val="22"/>
              </w:rPr>
              <w:t>beclometasone</w:t>
            </w:r>
            <w:proofErr w:type="spellEnd"/>
            <w:r w:rsidRPr="00131D72">
              <w:rPr>
                <w:sz w:val="22"/>
                <w:szCs w:val="22"/>
              </w:rPr>
              <w:t xml:space="preserve"> (</w:t>
            </w:r>
            <w:proofErr w:type="spellStart"/>
            <w:r w:rsidRPr="00131D72">
              <w:rPr>
                <w:sz w:val="22"/>
                <w:szCs w:val="22"/>
              </w:rPr>
              <w:t>ef</w:t>
            </w:r>
            <w:proofErr w:type="spellEnd"/>
            <w:r w:rsidRPr="00131D72">
              <w:rPr>
                <w:sz w:val="22"/>
                <w:szCs w:val="22"/>
              </w:rPr>
              <w:t>-BDP).</w:t>
            </w:r>
            <w:r>
              <w:rPr>
                <w:sz w:val="22"/>
                <w:szCs w:val="22"/>
              </w:rPr>
              <w:t xml:space="preserve"> </w:t>
            </w:r>
            <w:r w:rsidRPr="00131D72">
              <w:rPr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 xml:space="preserve">he </w:t>
            </w:r>
            <w:r w:rsidRPr="00131D72">
              <w:rPr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bjective was to</w:t>
            </w:r>
            <w:r w:rsidRPr="00131D72">
              <w:rPr>
                <w:sz w:val="22"/>
                <w:szCs w:val="22"/>
              </w:rPr>
              <w:t xml:space="preserve"> compare pneumonia risk among new users of fixed dose ICS/LABD formulations containing </w:t>
            </w:r>
            <w:proofErr w:type="spellStart"/>
            <w:r w:rsidRPr="00131D72">
              <w:rPr>
                <w:sz w:val="22"/>
                <w:szCs w:val="22"/>
              </w:rPr>
              <w:t>ef</w:t>
            </w:r>
            <w:proofErr w:type="spellEnd"/>
            <w:r w:rsidRPr="00131D72">
              <w:rPr>
                <w:sz w:val="22"/>
                <w:szCs w:val="22"/>
              </w:rPr>
              <w:t>-BDP, versus patients initiating LABD without any ICS.</w:t>
            </w:r>
            <w:r>
              <w:rPr>
                <w:sz w:val="22"/>
                <w:szCs w:val="22"/>
              </w:rPr>
              <w:br/>
            </w:r>
          </w:p>
          <w:p w14:paraId="2C1030E4" w14:textId="77777777" w:rsidR="00131D72" w:rsidRPr="0050053A" w:rsidRDefault="00131D72" w:rsidP="00A7663A">
            <w:pPr>
              <w:pStyle w:val="Pa12"/>
              <w:rPr>
                <w:rStyle w:val="A4"/>
                <w:b/>
                <w:bCs/>
              </w:rPr>
            </w:pPr>
            <w:r w:rsidRPr="0050053A">
              <w:rPr>
                <w:rStyle w:val="A4"/>
                <w:b/>
                <w:bCs/>
              </w:rPr>
              <w:t>Method</w:t>
            </w:r>
            <w:r>
              <w:rPr>
                <w:rStyle w:val="A4"/>
                <w:b/>
                <w:bCs/>
              </w:rPr>
              <w:t>s</w:t>
            </w:r>
            <w:r w:rsidRPr="0050053A">
              <w:rPr>
                <w:rStyle w:val="A4"/>
                <w:b/>
                <w:bCs/>
              </w:rPr>
              <w:t xml:space="preserve">: </w:t>
            </w:r>
          </w:p>
          <w:p w14:paraId="6FC107EF" w14:textId="77777777" w:rsidR="00131D72" w:rsidRDefault="00131D72" w:rsidP="00A7663A">
            <w:pPr>
              <w:pStyle w:val="Pa12"/>
              <w:rPr>
                <w:sz w:val="22"/>
                <w:szCs w:val="22"/>
              </w:rPr>
            </w:pPr>
            <w:r w:rsidRPr="00131D72">
              <w:rPr>
                <w:sz w:val="22"/>
                <w:szCs w:val="22"/>
              </w:rPr>
              <w:t xml:space="preserve">A propensity-matched historical cohort study design used data from the Optimum Patient Care Research Database (OPCRD). COPD patients with ≥1 year of continuous data who initiated LABD or ICS/LABD formulations containing </w:t>
            </w:r>
            <w:proofErr w:type="spellStart"/>
            <w:r w:rsidRPr="00131D72">
              <w:rPr>
                <w:sz w:val="22"/>
                <w:szCs w:val="22"/>
              </w:rPr>
              <w:t>ef</w:t>
            </w:r>
            <w:proofErr w:type="spellEnd"/>
            <w:r w:rsidRPr="00131D72">
              <w:rPr>
                <w:sz w:val="22"/>
                <w:szCs w:val="22"/>
              </w:rPr>
              <w:t xml:space="preserve">-BDP were matched. Primary outcome was time to pneumonia event, as treated, using either sensitive (physician diagnosed) or specific (physician diagnosed and x-ray or hospital admission confirmed) definitions, with non-inferiority boundary of 15%. </w:t>
            </w:r>
          </w:p>
          <w:p w14:paraId="34F0C5A3" w14:textId="77777777" w:rsidR="00131D72" w:rsidRDefault="00131D72" w:rsidP="00A7663A">
            <w:pPr>
              <w:pStyle w:val="Pa12"/>
            </w:pPr>
          </w:p>
          <w:p w14:paraId="4E3E40BB" w14:textId="5B5A5EB9" w:rsidR="00131D72" w:rsidRPr="0050053A" w:rsidRDefault="00131D72" w:rsidP="00A7663A">
            <w:pPr>
              <w:pStyle w:val="Pa12"/>
              <w:rPr>
                <w:rStyle w:val="A4"/>
                <w:b/>
                <w:bCs/>
              </w:rPr>
            </w:pPr>
            <w:r w:rsidRPr="0050053A">
              <w:rPr>
                <w:rStyle w:val="A4"/>
                <w:b/>
                <w:bCs/>
              </w:rPr>
              <w:t xml:space="preserve">Results: </w:t>
            </w:r>
          </w:p>
          <w:p w14:paraId="4546126F" w14:textId="7FA1CBBA" w:rsidR="00131D72" w:rsidRPr="0050053A" w:rsidRDefault="00131D72" w:rsidP="00A7663A">
            <w:pPr>
              <w:pStyle w:val="Pa12"/>
              <w:rPr>
                <w:rStyle w:val="A4"/>
                <w:bCs/>
              </w:rPr>
            </w:pPr>
            <w:r w:rsidRPr="00131D72">
              <w:rPr>
                <w:sz w:val="22"/>
                <w:szCs w:val="22"/>
              </w:rPr>
              <w:t xml:space="preserve">23,898 COPD patients were matched, who were 68±11 years, 54.3% male and 56% current-smokers, while 43% were former-smokers. Initiation of </w:t>
            </w:r>
            <w:proofErr w:type="spellStart"/>
            <w:r w:rsidRPr="00131D72">
              <w:rPr>
                <w:sz w:val="22"/>
                <w:szCs w:val="22"/>
              </w:rPr>
              <w:t>ef</w:t>
            </w:r>
            <w:proofErr w:type="spellEnd"/>
            <w:r w:rsidRPr="00131D72">
              <w:rPr>
                <w:sz w:val="22"/>
                <w:szCs w:val="22"/>
              </w:rPr>
              <w:t xml:space="preserve">-BDP/LABD was not associated with an increased risk of pneumonia versus LABD, for either a sensitive 0.89 (0.78–1.02), P=0.08 or a specific 0.91 (0.78–1.05), P=0.18 definition of pneumonia. The probability of remaining pneumonia free 1-year after </w:t>
            </w:r>
            <w:proofErr w:type="spellStart"/>
            <w:r w:rsidRPr="00131D72">
              <w:rPr>
                <w:sz w:val="22"/>
                <w:szCs w:val="22"/>
              </w:rPr>
              <w:t>ef</w:t>
            </w:r>
            <w:proofErr w:type="spellEnd"/>
            <w:r w:rsidRPr="00131D72">
              <w:rPr>
                <w:sz w:val="22"/>
                <w:szCs w:val="22"/>
              </w:rPr>
              <w:t xml:space="preserve">-BDP/LABD was 98.4%, which was comparable to LABD at 97.7%, and was sustained up to 6 years of observation; non-inferiority criterion was met for both definitions. Initiation of </w:t>
            </w:r>
            <w:proofErr w:type="spellStart"/>
            <w:r w:rsidRPr="00131D72">
              <w:rPr>
                <w:sz w:val="22"/>
                <w:szCs w:val="22"/>
              </w:rPr>
              <w:t>ef</w:t>
            </w:r>
            <w:proofErr w:type="spellEnd"/>
            <w:r w:rsidRPr="00131D72">
              <w:rPr>
                <w:sz w:val="22"/>
                <w:szCs w:val="22"/>
              </w:rPr>
              <w:t>-BDP/LABD was also associated with a reduced risk of developing lower-respiratory tract infections (LRTIs) in the propensity matched cohort.</w:t>
            </w:r>
            <w:r>
              <w:rPr>
                <w:sz w:val="22"/>
                <w:szCs w:val="22"/>
              </w:rPr>
              <w:br/>
            </w:r>
          </w:p>
          <w:p w14:paraId="32052EA3" w14:textId="17DCDB1C" w:rsidR="00131D72" w:rsidRPr="00131D72" w:rsidRDefault="00131D72" w:rsidP="00131D72">
            <w:pPr>
              <w:pStyle w:val="Pa12"/>
              <w:rPr>
                <w:rStyle w:val="A4"/>
                <w:b/>
                <w:bCs/>
              </w:rPr>
            </w:pPr>
            <w:r w:rsidRPr="00131D72">
              <w:rPr>
                <w:rStyle w:val="A4"/>
                <w:b/>
                <w:bCs/>
              </w:rPr>
              <w:t>Conclusion</w:t>
            </w:r>
            <w:r>
              <w:rPr>
                <w:rStyle w:val="A4"/>
                <w:b/>
                <w:bCs/>
              </w:rPr>
              <w:t>:</w:t>
            </w:r>
          </w:p>
          <w:p w14:paraId="0BDAE0CF" w14:textId="77777777" w:rsidR="00131D72" w:rsidRPr="00131D72" w:rsidRDefault="00131D72" w:rsidP="00131D72">
            <w:pPr>
              <w:pStyle w:val="Pa12"/>
              <w:rPr>
                <w:rStyle w:val="A4"/>
              </w:rPr>
            </w:pPr>
            <w:r w:rsidRPr="00131D72">
              <w:rPr>
                <w:rStyle w:val="A4"/>
              </w:rPr>
              <w:t xml:space="preserve">Risk of pneumonia when using ICS for the management of COPD reported in several randomised controlled trials may not be relevant with </w:t>
            </w:r>
            <w:proofErr w:type="spellStart"/>
            <w:r w:rsidRPr="00131D72">
              <w:rPr>
                <w:rStyle w:val="A4"/>
              </w:rPr>
              <w:t>ef</w:t>
            </w:r>
            <w:proofErr w:type="spellEnd"/>
            <w:r w:rsidRPr="00131D72">
              <w:rPr>
                <w:rStyle w:val="A4"/>
              </w:rPr>
              <w:t>-BDP in a diverse real-world clinical population.</w:t>
            </w:r>
          </w:p>
          <w:p w14:paraId="79F827D0" w14:textId="77777777" w:rsidR="00131D72" w:rsidRPr="00131D72" w:rsidRDefault="00131D72" w:rsidP="00131D72">
            <w:pPr>
              <w:pStyle w:val="Default"/>
            </w:pPr>
          </w:p>
          <w:p w14:paraId="66EF2483" w14:textId="0ECE8E47" w:rsidR="00131D72" w:rsidRPr="00131D72" w:rsidRDefault="00131D72" w:rsidP="00131D72">
            <w:pPr>
              <w:pStyle w:val="Pa12"/>
              <w:rPr>
                <w:rStyle w:val="A4"/>
                <w:b/>
                <w:bCs/>
              </w:rPr>
            </w:pPr>
            <w:r w:rsidRPr="00131D72">
              <w:rPr>
                <w:rStyle w:val="A4"/>
                <w:b/>
                <w:bCs/>
              </w:rPr>
              <w:t>Grant Support</w:t>
            </w:r>
            <w:r>
              <w:rPr>
                <w:rStyle w:val="A4"/>
                <w:b/>
                <w:bCs/>
              </w:rPr>
              <w:t>:</w:t>
            </w:r>
          </w:p>
          <w:p w14:paraId="7F58A215" w14:textId="77777777" w:rsidR="00131D72" w:rsidRPr="00131D72" w:rsidRDefault="00131D72" w:rsidP="00131D72">
            <w:pPr>
              <w:pStyle w:val="Pa12"/>
              <w:rPr>
                <w:rStyle w:val="A4"/>
              </w:rPr>
            </w:pPr>
            <w:r w:rsidRPr="00131D72">
              <w:rPr>
                <w:rStyle w:val="A4"/>
              </w:rPr>
              <w:t xml:space="preserve">This study was conducted by the Observational and Pragmatic Research Institute (OPRI) Pte Ltd and was funded by Chiesi </w:t>
            </w:r>
            <w:proofErr w:type="spellStart"/>
            <w:r w:rsidRPr="00131D72">
              <w:rPr>
                <w:rStyle w:val="A4"/>
              </w:rPr>
              <w:t>Farmaceutici</w:t>
            </w:r>
            <w:proofErr w:type="spellEnd"/>
            <w:r w:rsidRPr="00131D72">
              <w:rPr>
                <w:rStyle w:val="A4"/>
              </w:rPr>
              <w:t xml:space="preserve"> S.p.A.</w:t>
            </w:r>
          </w:p>
          <w:p w14:paraId="1A700C92" w14:textId="77777777" w:rsidR="00131D72" w:rsidRDefault="00131D72" w:rsidP="00131D72">
            <w:pPr>
              <w:pStyle w:val="Pa12"/>
              <w:rPr>
                <w:rStyle w:val="A4"/>
                <w:b/>
                <w:bCs/>
              </w:rPr>
            </w:pPr>
          </w:p>
          <w:p w14:paraId="064F006F" w14:textId="579EFC6D" w:rsidR="00131D72" w:rsidRPr="00131D72" w:rsidRDefault="00131D72" w:rsidP="00131D72">
            <w:pPr>
              <w:pStyle w:val="Pa12"/>
              <w:rPr>
                <w:rStyle w:val="A4"/>
                <w:b/>
                <w:bCs/>
              </w:rPr>
            </w:pPr>
            <w:r w:rsidRPr="00131D72">
              <w:rPr>
                <w:rStyle w:val="A4"/>
                <w:b/>
                <w:bCs/>
              </w:rPr>
              <w:t>Declaration of Interest statement</w:t>
            </w:r>
            <w:r>
              <w:rPr>
                <w:rStyle w:val="A4"/>
                <w:b/>
                <w:bCs/>
              </w:rPr>
              <w:t>:</w:t>
            </w:r>
          </w:p>
          <w:p w14:paraId="1EED6717" w14:textId="1FD05F18" w:rsidR="00131D72" w:rsidRPr="00131D72" w:rsidRDefault="00131D72" w:rsidP="00131D72">
            <w:pPr>
              <w:pStyle w:val="Pa12"/>
              <w:rPr>
                <w:sz w:val="22"/>
                <w:szCs w:val="22"/>
              </w:rPr>
            </w:pPr>
            <w:r w:rsidRPr="00131D72">
              <w:rPr>
                <w:rStyle w:val="A4"/>
              </w:rPr>
              <w:t xml:space="preserve">Dave Singh has received personal fees from </w:t>
            </w:r>
            <w:proofErr w:type="spellStart"/>
            <w:r w:rsidRPr="00131D72">
              <w:rPr>
                <w:rStyle w:val="A4"/>
              </w:rPr>
              <w:t>Aerogen</w:t>
            </w:r>
            <w:proofErr w:type="spellEnd"/>
            <w:r w:rsidRPr="00131D72">
              <w:rPr>
                <w:rStyle w:val="A4"/>
              </w:rPr>
              <w:t xml:space="preserve">, AstraZeneca, Boehringer Ingelheim, Chiesi, Cipla, CSL Behring, </w:t>
            </w:r>
            <w:proofErr w:type="spellStart"/>
            <w:r w:rsidRPr="00131D72">
              <w:rPr>
                <w:rStyle w:val="A4"/>
              </w:rPr>
              <w:t>Epiendo</w:t>
            </w:r>
            <w:proofErr w:type="spellEnd"/>
            <w:r w:rsidRPr="00131D72">
              <w:rPr>
                <w:rStyle w:val="A4"/>
              </w:rPr>
              <w:t xml:space="preserve">, Genentech, GlaxoSmithKline, Glenmark, </w:t>
            </w:r>
            <w:proofErr w:type="spellStart"/>
            <w:r w:rsidRPr="00131D72">
              <w:rPr>
                <w:rStyle w:val="A4"/>
              </w:rPr>
              <w:t>Gossamerbio</w:t>
            </w:r>
            <w:proofErr w:type="spellEnd"/>
            <w:r w:rsidRPr="00131D72">
              <w:rPr>
                <w:rStyle w:val="A4"/>
              </w:rPr>
              <w:t xml:space="preserve">, </w:t>
            </w:r>
            <w:proofErr w:type="spellStart"/>
            <w:r w:rsidRPr="00131D72">
              <w:rPr>
                <w:rStyle w:val="A4"/>
              </w:rPr>
              <w:t>Kinaset</w:t>
            </w:r>
            <w:proofErr w:type="spellEnd"/>
            <w:r w:rsidRPr="00131D72">
              <w:rPr>
                <w:rStyle w:val="A4"/>
              </w:rPr>
              <w:t xml:space="preserve">, </w:t>
            </w:r>
            <w:proofErr w:type="spellStart"/>
            <w:r w:rsidRPr="00131D72">
              <w:rPr>
                <w:rStyle w:val="A4"/>
              </w:rPr>
              <w:t>Menarini</w:t>
            </w:r>
            <w:proofErr w:type="spellEnd"/>
            <w:r w:rsidRPr="00131D72">
              <w:rPr>
                <w:rStyle w:val="A4"/>
              </w:rPr>
              <w:t xml:space="preserve">, Novartis, </w:t>
            </w:r>
            <w:proofErr w:type="spellStart"/>
            <w:r w:rsidRPr="00131D72">
              <w:rPr>
                <w:rStyle w:val="A4"/>
              </w:rPr>
              <w:t>Pulmatrix</w:t>
            </w:r>
            <w:proofErr w:type="spellEnd"/>
            <w:r w:rsidRPr="00131D72">
              <w:rPr>
                <w:rStyle w:val="A4"/>
              </w:rPr>
              <w:t xml:space="preserve">, Sanofi, Teva, </w:t>
            </w:r>
            <w:proofErr w:type="spellStart"/>
            <w:r w:rsidRPr="00131D72">
              <w:rPr>
                <w:rStyle w:val="A4"/>
              </w:rPr>
              <w:t>Theravance</w:t>
            </w:r>
            <w:proofErr w:type="spellEnd"/>
            <w:r w:rsidRPr="00131D72">
              <w:rPr>
                <w:rStyle w:val="A4"/>
              </w:rPr>
              <w:t xml:space="preserve"> and Verona.</w:t>
            </w:r>
            <w:r w:rsidRPr="00131D72">
              <w:rPr>
                <w:sz w:val="22"/>
                <w:szCs w:val="22"/>
              </w:rPr>
              <w:br/>
            </w:r>
          </w:p>
          <w:p w14:paraId="1498A657" w14:textId="77777777" w:rsidR="00131D72" w:rsidRPr="0050053A" w:rsidRDefault="00131D72" w:rsidP="00A7663A">
            <w:pPr>
              <w:pStyle w:val="Pa12"/>
              <w:rPr>
                <w:sz w:val="22"/>
                <w:szCs w:val="22"/>
              </w:rPr>
            </w:pPr>
          </w:p>
          <w:p w14:paraId="3F3207EF" w14:textId="77777777" w:rsidR="00131D72" w:rsidRPr="0050053A" w:rsidRDefault="00131D72" w:rsidP="00A7663A">
            <w:pPr>
              <w:pStyle w:val="Pa12"/>
              <w:rPr>
                <w:rStyle w:val="A4"/>
                <w:bCs/>
              </w:rPr>
            </w:pPr>
            <w:r>
              <w:rPr>
                <w:rStyle w:val="A4"/>
                <w:bCs/>
              </w:rPr>
              <w:t xml:space="preserve"> </w:t>
            </w:r>
          </w:p>
          <w:p w14:paraId="7D673BBB" w14:textId="77777777" w:rsidR="00131D72" w:rsidRPr="0050053A" w:rsidRDefault="00131D72" w:rsidP="00A7663A">
            <w:pPr>
              <w:pStyle w:val="Pa12"/>
              <w:rPr>
                <w:rStyle w:val="A4"/>
                <w:bCs/>
              </w:rPr>
            </w:pPr>
            <w:r>
              <w:rPr>
                <w:rStyle w:val="A4"/>
                <w:bCs/>
              </w:rPr>
              <w:br/>
            </w:r>
          </w:p>
          <w:p w14:paraId="7C6B61F3" w14:textId="77777777" w:rsidR="00131D72" w:rsidRPr="0050053A" w:rsidRDefault="00131D72" w:rsidP="00A7663A">
            <w:pPr>
              <w:pStyle w:val="Pa12"/>
              <w:rPr>
                <w:rStyle w:val="A4"/>
                <w:b/>
                <w:bCs/>
              </w:rPr>
            </w:pPr>
            <w:r w:rsidRPr="0050053A">
              <w:rPr>
                <w:rStyle w:val="A4"/>
                <w:b/>
                <w:bCs/>
              </w:rPr>
              <w:t xml:space="preserve">Grant Support: </w:t>
            </w:r>
          </w:p>
          <w:p w14:paraId="3E99B292" w14:textId="77777777" w:rsidR="00131D72" w:rsidRDefault="00131D72" w:rsidP="00A7663A">
            <w:pPr>
              <w:pStyle w:val="Pa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</w:p>
          <w:p w14:paraId="2964584B" w14:textId="77777777" w:rsidR="00131D72" w:rsidRDefault="00131D72" w:rsidP="00A7663A">
            <w:pPr>
              <w:pStyle w:val="Default"/>
            </w:pPr>
          </w:p>
          <w:p w14:paraId="099BF324" w14:textId="77777777" w:rsidR="00131D72" w:rsidRPr="003E35F0" w:rsidRDefault="00131D72" w:rsidP="00A7663A">
            <w:pPr>
              <w:pStyle w:val="Default"/>
            </w:pPr>
          </w:p>
          <w:p w14:paraId="3ECB60E7" w14:textId="77777777" w:rsidR="00131D72" w:rsidRPr="0050053A" w:rsidRDefault="00131D72" w:rsidP="00A7663A">
            <w:pPr>
              <w:pStyle w:val="Pa12"/>
              <w:rPr>
                <w:rStyle w:val="A4"/>
                <w:bCs/>
              </w:rPr>
            </w:pP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</w:p>
          <w:p w14:paraId="1B5159EF" w14:textId="77777777" w:rsidR="00131D72" w:rsidRPr="0050053A" w:rsidRDefault="00131D72" w:rsidP="00A7663A">
            <w:pPr>
              <w:pStyle w:val="Default"/>
              <w:rPr>
                <w:rStyle w:val="A4"/>
                <w:bCs/>
              </w:rPr>
            </w:pPr>
          </w:p>
          <w:p w14:paraId="1AF3DB67" w14:textId="77777777" w:rsidR="00131D72" w:rsidRPr="0050053A" w:rsidRDefault="00131D72" w:rsidP="00A7663A">
            <w:pPr>
              <w:pStyle w:val="Default"/>
              <w:rPr>
                <w:sz w:val="22"/>
                <w:szCs w:val="22"/>
                <w:lang w:val="en-US" w:eastAsia="en-GB"/>
              </w:rPr>
            </w:pP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</w:p>
        </w:tc>
      </w:tr>
    </w:tbl>
    <w:p w14:paraId="37DE9845" w14:textId="77777777" w:rsidR="00131D72" w:rsidRDefault="00131D72" w:rsidP="00131D72"/>
    <w:p w14:paraId="01FB1FFB" w14:textId="3125079B" w:rsidR="00D6480F" w:rsidRPr="009F5061" w:rsidRDefault="00D6480F" w:rsidP="00DC5080">
      <w:pPr>
        <w:ind w:left="-284"/>
        <w:jc w:val="both"/>
        <w:rPr>
          <w:rStyle w:val="ui-provider"/>
          <w:rFonts w:ascii="Arial" w:hAnsi="Arial" w:cs="Arial"/>
        </w:rPr>
      </w:pPr>
    </w:p>
    <w:sectPr w:rsidR="00D6480F" w:rsidRPr="009F5061" w:rsidSect="003D58AF">
      <w:pgSz w:w="11906" w:h="16838"/>
      <w:pgMar w:top="1285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536F13" w14:textId="77777777" w:rsidR="00EA4138" w:rsidRDefault="00EA4138" w:rsidP="003D58AF">
      <w:pPr>
        <w:spacing w:after="0" w:line="240" w:lineRule="auto"/>
      </w:pPr>
      <w:r>
        <w:separator/>
      </w:r>
    </w:p>
  </w:endnote>
  <w:endnote w:type="continuationSeparator" w:id="0">
    <w:p w14:paraId="4236D644" w14:textId="77777777" w:rsidR="00EA4138" w:rsidRDefault="00EA4138" w:rsidP="003D58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268ADF" w14:textId="77777777" w:rsidR="00EA4138" w:rsidRDefault="00EA4138" w:rsidP="003D58AF">
      <w:pPr>
        <w:spacing w:after="0" w:line="240" w:lineRule="auto"/>
      </w:pPr>
      <w:r>
        <w:separator/>
      </w:r>
    </w:p>
  </w:footnote>
  <w:footnote w:type="continuationSeparator" w:id="0">
    <w:p w14:paraId="2349CA18" w14:textId="77777777" w:rsidR="00EA4138" w:rsidRDefault="00EA4138" w:rsidP="003D58A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D76"/>
    <w:rsid w:val="000143CC"/>
    <w:rsid w:val="00054F3C"/>
    <w:rsid w:val="000A2308"/>
    <w:rsid w:val="00131D72"/>
    <w:rsid w:val="00135CFE"/>
    <w:rsid w:val="001C037A"/>
    <w:rsid w:val="0020564B"/>
    <w:rsid w:val="00357EEA"/>
    <w:rsid w:val="0038763D"/>
    <w:rsid w:val="003D4F26"/>
    <w:rsid w:val="003D58AF"/>
    <w:rsid w:val="004844BF"/>
    <w:rsid w:val="004B1B24"/>
    <w:rsid w:val="004C11DD"/>
    <w:rsid w:val="004D5247"/>
    <w:rsid w:val="005A4940"/>
    <w:rsid w:val="005C331B"/>
    <w:rsid w:val="00613E48"/>
    <w:rsid w:val="0063350C"/>
    <w:rsid w:val="006E39D7"/>
    <w:rsid w:val="006F4774"/>
    <w:rsid w:val="00701D76"/>
    <w:rsid w:val="007B66D4"/>
    <w:rsid w:val="008947C7"/>
    <w:rsid w:val="008B5FE0"/>
    <w:rsid w:val="008C32BA"/>
    <w:rsid w:val="008E4C59"/>
    <w:rsid w:val="008E770D"/>
    <w:rsid w:val="009217C2"/>
    <w:rsid w:val="009229BB"/>
    <w:rsid w:val="00973623"/>
    <w:rsid w:val="009965AA"/>
    <w:rsid w:val="009A62A1"/>
    <w:rsid w:val="009D2B0E"/>
    <w:rsid w:val="009F5061"/>
    <w:rsid w:val="00A008CB"/>
    <w:rsid w:val="00AD2C19"/>
    <w:rsid w:val="00B837DE"/>
    <w:rsid w:val="00B91778"/>
    <w:rsid w:val="00BA03CB"/>
    <w:rsid w:val="00BC22D3"/>
    <w:rsid w:val="00C660C4"/>
    <w:rsid w:val="00C85DFD"/>
    <w:rsid w:val="00CA5DA1"/>
    <w:rsid w:val="00CD7B04"/>
    <w:rsid w:val="00D6480F"/>
    <w:rsid w:val="00DB6A9D"/>
    <w:rsid w:val="00DC5080"/>
    <w:rsid w:val="00E03CB5"/>
    <w:rsid w:val="00E42123"/>
    <w:rsid w:val="00E71892"/>
    <w:rsid w:val="00EA4138"/>
    <w:rsid w:val="00EB42D3"/>
    <w:rsid w:val="00EE7EDD"/>
    <w:rsid w:val="00FC0862"/>
    <w:rsid w:val="00FF2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85BF7E"/>
  <w15:chartTrackingRefBased/>
  <w15:docId w15:val="{01F43BCD-CC21-457B-9A2F-CBB80F466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ui-provider">
    <w:name w:val="ui-provider"/>
    <w:basedOn w:val="DefaultParagraphFont"/>
    <w:rsid w:val="00D6480F"/>
  </w:style>
  <w:style w:type="paragraph" w:styleId="Header">
    <w:name w:val="header"/>
    <w:basedOn w:val="Normal"/>
    <w:link w:val="HeaderChar"/>
    <w:uiPriority w:val="99"/>
    <w:unhideWhenUsed/>
    <w:rsid w:val="003D58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58AF"/>
  </w:style>
  <w:style w:type="paragraph" w:styleId="Footer">
    <w:name w:val="footer"/>
    <w:basedOn w:val="Normal"/>
    <w:link w:val="FooterChar"/>
    <w:uiPriority w:val="99"/>
    <w:unhideWhenUsed/>
    <w:rsid w:val="003D58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58AF"/>
  </w:style>
  <w:style w:type="character" w:customStyle="1" w:styleId="nlm-institution">
    <w:name w:val="nlm-institution"/>
    <w:basedOn w:val="DefaultParagraphFont"/>
    <w:rsid w:val="00BA03CB"/>
  </w:style>
  <w:style w:type="character" w:customStyle="1" w:styleId="nlm-addr-line">
    <w:name w:val="nlm-addr-line"/>
    <w:basedOn w:val="DefaultParagraphFont"/>
    <w:rsid w:val="00BA03CB"/>
  </w:style>
  <w:style w:type="character" w:customStyle="1" w:styleId="nlm-country">
    <w:name w:val="nlm-country"/>
    <w:basedOn w:val="DefaultParagraphFont"/>
    <w:rsid w:val="00BA03CB"/>
  </w:style>
  <w:style w:type="paragraph" w:customStyle="1" w:styleId="Default">
    <w:name w:val="Default"/>
    <w:rsid w:val="00131D7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val="en-NZ" w:eastAsia="en-NZ"/>
      <w14:ligatures w14:val="none"/>
    </w:rPr>
  </w:style>
  <w:style w:type="character" w:customStyle="1" w:styleId="A4">
    <w:name w:val="A4"/>
    <w:uiPriority w:val="99"/>
    <w:rsid w:val="00131D72"/>
    <w:rPr>
      <w:color w:val="000000"/>
      <w:sz w:val="22"/>
      <w:szCs w:val="22"/>
    </w:rPr>
  </w:style>
  <w:style w:type="paragraph" w:customStyle="1" w:styleId="Pa12">
    <w:name w:val="Pa12"/>
    <w:basedOn w:val="Default"/>
    <w:next w:val="Default"/>
    <w:uiPriority w:val="99"/>
    <w:rsid w:val="00131D72"/>
    <w:pPr>
      <w:spacing w:line="241" w:lineRule="atLeast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699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72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4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34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216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3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860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1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149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71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03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16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6628</TotalTime>
  <Pages>2</Pages>
  <Words>638</Words>
  <Characters>3642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RAVI Ravina</dc:creator>
  <cp:keywords/>
  <dc:description/>
  <cp:lastModifiedBy>RAVI Ravina</cp:lastModifiedBy>
  <cp:revision>29</cp:revision>
  <dcterms:created xsi:type="dcterms:W3CDTF">2023-09-28T05:18:00Z</dcterms:created>
  <dcterms:modified xsi:type="dcterms:W3CDTF">2023-10-18T00:15:00Z</dcterms:modified>
</cp:coreProperties>
</file>