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97FA0" w14:textId="647E2D1D" w:rsidR="008427FA" w:rsidRPr="007244F0" w:rsidRDefault="00D369BD" w:rsidP="008427FA">
      <w:pPr>
        <w:rPr>
          <w:rFonts w:ascii="Arial" w:hAnsi="Arial" w:cs="Arial"/>
        </w:rPr>
      </w:pPr>
      <w:r w:rsidRPr="00D369BD">
        <w:rPr>
          <w:rFonts w:ascii="Arial" w:hAnsi="Arial" w:cs="Arial"/>
        </w:rPr>
        <w:t>Effect of whey protein ingestion on overnight glycaemia in adults with type 1 diabetes</w:t>
      </w:r>
    </w:p>
    <w:p w14:paraId="21891719" w14:textId="77777777" w:rsidR="00D369BD" w:rsidRDefault="00D369BD" w:rsidP="008427FA">
      <w:pPr>
        <w:rPr>
          <w:rFonts w:ascii="Arial" w:hAnsi="Arial" w:cs="Arial"/>
          <w:i/>
          <w:iCs/>
        </w:rPr>
      </w:pPr>
    </w:p>
    <w:p w14:paraId="37FE0093" w14:textId="31FAE3A3" w:rsidR="00D369BD" w:rsidRPr="00D369BD" w:rsidRDefault="00D369BD" w:rsidP="00D369BD">
      <w:pPr>
        <w:rPr>
          <w:rFonts w:ascii="Arial" w:hAnsi="Arial" w:cs="Arial"/>
        </w:rPr>
      </w:pPr>
      <w:r w:rsidRPr="00D369BD">
        <w:rPr>
          <w:rFonts w:ascii="Arial" w:hAnsi="Arial" w:cs="Arial"/>
        </w:rPr>
        <w:t>Aim: Overnight hypoglycaemia is a significant problem for people with type 1 diabetes (T1D). Given the glucagon-stimulating effect of whey protein, this study aimed to characterise the impact of whey protein ingestion on overnight glycaemia in T1D.</w:t>
      </w:r>
    </w:p>
    <w:p w14:paraId="2668E1EB" w14:textId="77777777" w:rsidR="00D369BD" w:rsidRPr="00D369BD" w:rsidRDefault="00D369BD" w:rsidP="00D369BD">
      <w:pPr>
        <w:rPr>
          <w:rFonts w:ascii="Arial" w:hAnsi="Arial" w:cs="Arial"/>
        </w:rPr>
      </w:pPr>
      <w:r w:rsidRPr="00D369BD">
        <w:rPr>
          <w:rFonts w:ascii="Arial" w:hAnsi="Arial" w:cs="Arial"/>
        </w:rPr>
        <w:t xml:space="preserve">Methods: On two occasions, 13 adults (7F/6M) with T1D (Age: 51.3±13.2y; Weight: 88.4 ± 28.6kg; Diabetes duration: 26.8 ± 17.5y) using insulin pumps and CGM ingested either: 200mL water (control) or one of </w:t>
      </w:r>
      <w:proofErr w:type="spellStart"/>
      <w:r w:rsidRPr="00D369BD">
        <w:rPr>
          <w:rFonts w:ascii="Arial" w:hAnsi="Arial" w:cs="Arial"/>
        </w:rPr>
        <w:t>i</w:t>
      </w:r>
      <w:proofErr w:type="spellEnd"/>
      <w:r w:rsidRPr="00D369BD">
        <w:rPr>
          <w:rFonts w:ascii="Arial" w:hAnsi="Arial" w:cs="Arial"/>
        </w:rPr>
        <w:t>) 0.25g/kg whey protein (n=9) or ii) 0.5g/kg whey protein (n=4), in the postabsorptive state immediately pre-bedtime. A fixed basal insulin rate was implemented overnight.</w:t>
      </w:r>
    </w:p>
    <w:p w14:paraId="20AFB809" w14:textId="00FBB6A4" w:rsidR="00D369BD" w:rsidRPr="00D369BD" w:rsidRDefault="00D369BD" w:rsidP="00D369BD">
      <w:pPr>
        <w:rPr>
          <w:rFonts w:ascii="Arial" w:hAnsi="Arial" w:cs="Arial"/>
        </w:rPr>
      </w:pPr>
      <w:r w:rsidRPr="00D369BD">
        <w:rPr>
          <w:rFonts w:ascii="Arial" w:hAnsi="Arial" w:cs="Arial"/>
        </w:rPr>
        <w:t xml:space="preserve">Results: Compared to control, the overnight glucose </w:t>
      </w:r>
      <w:proofErr w:type="spellStart"/>
      <w:r w:rsidRPr="00D369BD">
        <w:rPr>
          <w:rFonts w:ascii="Arial" w:hAnsi="Arial" w:cs="Arial"/>
        </w:rPr>
        <w:t>iAUC</w:t>
      </w:r>
      <w:proofErr w:type="spellEnd"/>
      <w:r w:rsidRPr="00D369BD">
        <w:rPr>
          <w:rFonts w:ascii="Arial" w:hAnsi="Arial" w:cs="Arial"/>
        </w:rPr>
        <w:t xml:space="preserve"> was greater for both 0.25g/kg (422.0 ± 174.2 versus -358.4 ± 189.1 mmol/l/min) and 0.5g/kg of whey protein (335.4 ± 310.1 versus -569.4 ± 196.0 mmol/l/min). Peak change in glucose was similar between 0.25g/kg and 0.5g/kg whey protein (2.5 ± 3.5 versus 2.3 ± 4.0 mmol/L, respectively), as was time-to-peak glucose (252.0 ± 93.2 versus 258.8 ± 117.1 minutes, respectively). </w:t>
      </w:r>
    </w:p>
    <w:p w14:paraId="7BE4AE49" w14:textId="5848184D" w:rsidR="008427FA" w:rsidRDefault="00D369BD" w:rsidP="00D369BD">
      <w:pPr>
        <w:rPr>
          <w:rFonts w:ascii="Arial" w:hAnsi="Arial" w:cs="Arial"/>
        </w:rPr>
      </w:pPr>
      <w:r w:rsidRPr="00D369BD">
        <w:rPr>
          <w:rFonts w:ascii="Arial" w:hAnsi="Arial" w:cs="Arial"/>
        </w:rPr>
        <w:t>Conclusion: In adults with T1D using subcutaneous insulin delivered on a fixed basal rate overnight, protein ingestion resulted in a moderate but prolonged increase in glycaemia for at least 6 hours. This provides initial data demonstrating the potential for whey protein to mitigate overnight hypoglyc</w:t>
      </w:r>
      <w:r>
        <w:rPr>
          <w:rFonts w:ascii="Arial" w:hAnsi="Arial" w:cs="Arial"/>
        </w:rPr>
        <w:t>a</w:t>
      </w:r>
      <w:r w:rsidRPr="00D369BD">
        <w:rPr>
          <w:rFonts w:ascii="Arial" w:hAnsi="Arial" w:cs="Arial"/>
        </w:rPr>
        <w:t>emia in T1D.</w:t>
      </w:r>
    </w:p>
    <w:p w14:paraId="6A91FA94" w14:textId="763AAB86" w:rsidR="008427FA" w:rsidRPr="007244F0" w:rsidRDefault="002B0FC1" w:rsidP="008427FA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3BE650EB" wp14:editId="43D32BA4">
            <wp:simplePos x="0" y="0"/>
            <wp:positionH relativeFrom="column">
              <wp:posOffset>-60960</wp:posOffset>
            </wp:positionH>
            <wp:positionV relativeFrom="paragraph">
              <wp:posOffset>199390</wp:posOffset>
            </wp:positionV>
            <wp:extent cx="5731510" cy="1874520"/>
            <wp:effectExtent l="0" t="0" r="0" b="5080"/>
            <wp:wrapSquare wrapText="bothSides"/>
            <wp:docPr id="191097041" name="Picture 1" descr="A graph of protein and protei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097041" name="Picture 1" descr="A graph of protein and protein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74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422E24" w14:textId="5F988632" w:rsidR="008427FA" w:rsidRPr="007244F0" w:rsidRDefault="008427FA" w:rsidP="008427FA">
      <w:pPr>
        <w:rPr>
          <w:rFonts w:ascii="Arial" w:hAnsi="Arial" w:cs="Arial"/>
        </w:rPr>
      </w:pPr>
    </w:p>
    <w:p w14:paraId="2DF0E555" w14:textId="44D8446D" w:rsidR="008427FA" w:rsidRPr="007244F0" w:rsidRDefault="008427FA" w:rsidP="008427FA">
      <w:pPr>
        <w:rPr>
          <w:rFonts w:ascii="Arial" w:hAnsi="Arial" w:cs="Arial"/>
        </w:rPr>
      </w:pPr>
    </w:p>
    <w:p w14:paraId="0D9AC7F2" w14:textId="4D11152C" w:rsidR="008427FA" w:rsidRPr="007244F0" w:rsidRDefault="008427FA" w:rsidP="008427FA">
      <w:pPr>
        <w:rPr>
          <w:rFonts w:ascii="Arial" w:hAnsi="Arial" w:cs="Arial"/>
        </w:rPr>
      </w:pPr>
    </w:p>
    <w:p w14:paraId="05F54F22" w14:textId="0964AC82" w:rsidR="008427FA" w:rsidRPr="007244F0" w:rsidRDefault="008427FA" w:rsidP="008427FA">
      <w:pPr>
        <w:rPr>
          <w:rFonts w:ascii="Arial" w:hAnsi="Arial" w:cs="Arial"/>
        </w:rPr>
      </w:pPr>
    </w:p>
    <w:p w14:paraId="2EE97204" w14:textId="42686371" w:rsidR="008427FA" w:rsidRPr="007244F0" w:rsidRDefault="008427FA" w:rsidP="008427FA">
      <w:pPr>
        <w:rPr>
          <w:rFonts w:ascii="Arial" w:hAnsi="Arial" w:cs="Arial"/>
        </w:rPr>
      </w:pPr>
    </w:p>
    <w:p w14:paraId="4CC7D2CD" w14:textId="7330FF2B" w:rsidR="008427FA" w:rsidRPr="007244F0" w:rsidRDefault="008427FA" w:rsidP="008427FA">
      <w:pPr>
        <w:rPr>
          <w:rFonts w:ascii="Arial" w:hAnsi="Arial" w:cs="Arial"/>
        </w:rPr>
      </w:pPr>
    </w:p>
    <w:p w14:paraId="28EEEA06" w14:textId="23E09127" w:rsidR="008427FA" w:rsidRPr="007244F0" w:rsidRDefault="008427FA" w:rsidP="008427FA">
      <w:pPr>
        <w:rPr>
          <w:rFonts w:ascii="Arial" w:hAnsi="Arial" w:cs="Arial"/>
        </w:rPr>
      </w:pPr>
    </w:p>
    <w:p w14:paraId="484FA34F" w14:textId="77777777" w:rsidR="00830A4D" w:rsidRPr="007244F0" w:rsidRDefault="00830A4D">
      <w:pPr>
        <w:rPr>
          <w:rFonts w:ascii="Arial" w:hAnsi="Arial" w:cs="Arial"/>
        </w:rPr>
      </w:pPr>
    </w:p>
    <w:sectPr w:rsidR="00830A4D" w:rsidRPr="007244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tlas Grotesk Regular">
    <w:altName w:val="Calibri"/>
    <w:panose1 w:val="020B0604020202020204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FA"/>
    <w:rsid w:val="0028124D"/>
    <w:rsid w:val="002B0FC1"/>
    <w:rsid w:val="00376B39"/>
    <w:rsid w:val="004E09DD"/>
    <w:rsid w:val="00672E52"/>
    <w:rsid w:val="007244F0"/>
    <w:rsid w:val="007F749D"/>
    <w:rsid w:val="00830A4D"/>
    <w:rsid w:val="008427FA"/>
    <w:rsid w:val="008953CF"/>
    <w:rsid w:val="009A582D"/>
    <w:rsid w:val="009D79DB"/>
    <w:rsid w:val="009E753E"/>
    <w:rsid w:val="00A85759"/>
    <w:rsid w:val="00BC5095"/>
    <w:rsid w:val="00BC73E4"/>
    <w:rsid w:val="00D369BD"/>
    <w:rsid w:val="00D56368"/>
    <w:rsid w:val="00DD0D64"/>
    <w:rsid w:val="00DE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AEC6A"/>
  <w15:chartTrackingRefBased/>
  <w15:docId w15:val="{848FD58E-9544-4247-B3C9-43824602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tlas Grotesk Regular" w:eastAsiaTheme="minorHAnsi" w:hAnsi="Atlas Grotesk Regular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369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69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69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69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69B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8" ma:contentTypeDescription="Create a new document." ma:contentTypeScope="" ma:versionID="ffd3fbda9da9b847dae720d7a17716ff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a853da1d2a0a1f1bf4f12f247e460e6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55A207-2362-4A22-A848-C50C756B3E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3B2FA3-0FF8-4077-8934-B30CFC89774E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3.xml><?xml version="1.0" encoding="utf-8"?>
<ds:datastoreItem xmlns:ds="http://schemas.openxmlformats.org/officeDocument/2006/customXml" ds:itemID="{DF4BC9F3-4EA3-4246-B2B4-D9D9956BFC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Kelly</dc:creator>
  <cp:keywords/>
  <dc:description/>
  <cp:lastModifiedBy>Cara Schofield</cp:lastModifiedBy>
  <cp:revision>2</cp:revision>
  <dcterms:created xsi:type="dcterms:W3CDTF">2025-05-16T00:28:00Z</dcterms:created>
  <dcterms:modified xsi:type="dcterms:W3CDTF">2025-05-16T00:28:00Z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