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7F0C14C3" w:rsidR="001564A4" w:rsidRPr="0050053A" w:rsidRDefault="00311947" w:rsidP="000A28E2">
            <w:pPr>
              <w:spacing w:before="120" w:after="120"/>
              <w:rPr>
                <w:rFonts w:ascii="Arial" w:hAnsi="Arial" w:cs="Arial"/>
                <w:b/>
                <w:sz w:val="22"/>
                <w:szCs w:val="22"/>
                <w:lang w:val="en-US" w:eastAsia="zh-CN"/>
              </w:rPr>
            </w:pPr>
            <w:r w:rsidRPr="00311947">
              <w:rPr>
                <w:rFonts w:ascii="Arial" w:hAnsi="Arial" w:cs="Arial"/>
                <w:b/>
                <w:sz w:val="22"/>
                <w:szCs w:val="22"/>
                <w:lang w:val="en-US" w:eastAsia="en-GB"/>
              </w:rPr>
              <w:t>PSGN induced diffuse alveolar haemorrhage in the context of vaping</w:t>
            </w:r>
          </w:p>
        </w:tc>
      </w:tr>
      <w:tr w:rsidR="001564A4" w:rsidRPr="0050053A" w14:paraId="0E2E035C" w14:textId="77777777" w:rsidTr="000A28E2">
        <w:trPr>
          <w:jc w:val="center"/>
        </w:trPr>
        <w:tc>
          <w:tcPr>
            <w:tcW w:w="8640" w:type="dxa"/>
            <w:shd w:val="clear" w:color="auto" w:fill="auto"/>
          </w:tcPr>
          <w:p w14:paraId="73B55295" w14:textId="0E0F7EE8" w:rsidR="001564A4" w:rsidRPr="00413B94" w:rsidRDefault="002B6A05" w:rsidP="000A28E2">
            <w:pPr>
              <w:spacing w:before="120" w:after="120"/>
              <w:rPr>
                <w:rFonts w:ascii="Arial" w:hAnsi="Arial" w:cs="Arial"/>
                <w:sz w:val="22"/>
                <w:szCs w:val="22"/>
                <w:u w:val="single"/>
                <w:lang w:eastAsia="zh-CN"/>
              </w:rPr>
            </w:pPr>
            <w:bookmarkStart w:id="0" w:name="Text8"/>
            <w:r>
              <w:rPr>
                <w:rFonts w:ascii="Arial" w:hAnsi="Arial" w:cs="Arial"/>
                <w:sz w:val="22"/>
                <w:szCs w:val="22"/>
                <w:lang w:val="en-US" w:eastAsia="en-GB"/>
              </w:rPr>
              <w:t>Geraud Freer</w:t>
            </w:r>
            <w:r w:rsidR="007168C5">
              <w:rPr>
                <w:rFonts w:ascii="Arial" w:hAnsi="Arial" w:cs="Arial"/>
                <w:i/>
                <w:sz w:val="22"/>
                <w:szCs w:val="22"/>
                <w:vertAlign w:val="superscript"/>
                <w:lang w:val="en-US" w:eastAsia="en-GB"/>
              </w:rPr>
              <w:t>1</w:t>
            </w:r>
            <w:r w:rsidR="001564A4" w:rsidRPr="00413B94">
              <w:rPr>
                <w:rFonts w:ascii="Arial" w:hAnsi="Arial" w:cs="Arial"/>
                <w:sz w:val="22"/>
                <w:szCs w:val="22"/>
                <w:lang w:val="en-US" w:eastAsia="en-GB"/>
              </w:rPr>
              <w:t>,</w:t>
            </w:r>
            <w:bookmarkEnd w:id="0"/>
            <w:r>
              <w:rPr>
                <w:rFonts w:ascii="Arial" w:hAnsi="Arial" w:cs="Arial"/>
                <w:sz w:val="22"/>
                <w:szCs w:val="22"/>
                <w:lang w:val="en-US" w:eastAsia="en-GB"/>
              </w:rPr>
              <w:t xml:space="preserve"> Nagaraj Pandharikar</w:t>
            </w:r>
            <w:r w:rsidR="007168C5">
              <w:rPr>
                <w:rFonts w:ascii="Arial" w:hAnsi="Arial" w:cs="Arial"/>
                <w:i/>
                <w:sz w:val="22"/>
                <w:szCs w:val="22"/>
                <w:vertAlign w:val="superscript"/>
                <w:lang w:val="en-US" w:eastAsia="en-GB"/>
              </w:rPr>
              <w:t>2</w:t>
            </w:r>
            <w:r>
              <w:rPr>
                <w:rFonts w:ascii="Arial" w:hAnsi="Arial" w:cs="Arial"/>
                <w:sz w:val="22"/>
                <w:szCs w:val="22"/>
                <w:lang w:val="en-US" w:eastAsia="en-GB"/>
              </w:rPr>
              <w:t>, Geshani Jayasuriya</w:t>
            </w:r>
            <w:r w:rsidR="007168C5">
              <w:rPr>
                <w:rFonts w:ascii="Arial" w:hAnsi="Arial" w:cs="Arial"/>
                <w:i/>
                <w:sz w:val="22"/>
                <w:szCs w:val="22"/>
                <w:vertAlign w:val="superscript"/>
                <w:lang w:val="en-US" w:eastAsia="en-GB"/>
              </w:rPr>
              <w:t>3</w:t>
            </w:r>
          </w:p>
        </w:tc>
      </w:tr>
      <w:tr w:rsidR="001564A4" w:rsidRPr="0050053A" w14:paraId="385A19D9" w14:textId="77777777" w:rsidTr="000A28E2">
        <w:trPr>
          <w:trHeight w:val="136"/>
          <w:jc w:val="center"/>
        </w:trPr>
        <w:tc>
          <w:tcPr>
            <w:tcW w:w="8640" w:type="dxa"/>
            <w:shd w:val="clear" w:color="auto" w:fill="auto"/>
          </w:tcPr>
          <w:p w14:paraId="3BD815D8" w14:textId="05F7BC8A" w:rsidR="001564A4" w:rsidRPr="0050053A" w:rsidRDefault="00A3658C" w:rsidP="000A28E2">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1</w:t>
            </w:r>
            <w:r>
              <w:rPr>
                <w:rFonts w:ascii="Arial" w:hAnsi="Arial" w:cs="Arial"/>
                <w:i/>
                <w:sz w:val="22"/>
                <w:szCs w:val="22"/>
                <w:lang w:val="en-US" w:eastAsia="en-GB"/>
              </w:rPr>
              <w:t xml:space="preserve"> John Hunter Hospital Australia, Department of Paediatric Intensive Care</w:t>
            </w:r>
          </w:p>
          <w:p w14:paraId="359E99E2" w14:textId="3FEE80D2" w:rsidR="00A3658C" w:rsidRPr="0050053A" w:rsidRDefault="00A3658C" w:rsidP="00A3658C">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2</w:t>
            </w:r>
            <w:r>
              <w:rPr>
                <w:rFonts w:ascii="Arial" w:hAnsi="Arial" w:cs="Arial"/>
                <w:i/>
                <w:sz w:val="22"/>
                <w:szCs w:val="22"/>
                <w:lang w:val="en-US" w:eastAsia="en-GB"/>
              </w:rPr>
              <w:t xml:space="preserve"> </w:t>
            </w:r>
            <w:r>
              <w:rPr>
                <w:rFonts w:ascii="Arial" w:hAnsi="Arial" w:cs="Arial"/>
                <w:i/>
                <w:sz w:val="22"/>
                <w:szCs w:val="22"/>
                <w:lang w:val="en-US" w:eastAsia="en-GB"/>
              </w:rPr>
              <w:t>John Hunter Hospital Australia, Department of Paediatric Intensive Care</w:t>
            </w:r>
          </w:p>
          <w:p w14:paraId="45ED36BF" w14:textId="3DBFE850" w:rsidR="001564A4" w:rsidRPr="0050053A" w:rsidRDefault="00A3658C" w:rsidP="00A3658C">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3</w:t>
            </w:r>
            <w:r>
              <w:rPr>
                <w:rFonts w:ascii="Arial" w:hAnsi="Arial" w:cs="Arial"/>
                <w:i/>
                <w:sz w:val="22"/>
                <w:szCs w:val="22"/>
                <w:lang w:val="en-US" w:eastAsia="en-GB"/>
              </w:rPr>
              <w:t xml:space="preserve"> </w:t>
            </w:r>
            <w:r>
              <w:rPr>
                <w:rFonts w:ascii="Arial" w:hAnsi="Arial" w:cs="Arial"/>
                <w:i/>
                <w:sz w:val="22"/>
                <w:szCs w:val="22"/>
                <w:lang w:val="en-US" w:eastAsia="en-GB"/>
              </w:rPr>
              <w:t xml:space="preserve">John Hunter Hospital Australia, </w:t>
            </w:r>
            <w:r>
              <w:rPr>
                <w:rFonts w:ascii="Arial" w:hAnsi="Arial" w:cs="Arial"/>
                <w:i/>
                <w:sz w:val="22"/>
                <w:szCs w:val="22"/>
                <w:lang w:val="en-US" w:eastAsia="en-GB"/>
              </w:rPr>
              <w:t>Department of Paediatric and Respiratory Medicine</w:t>
            </w:r>
          </w:p>
        </w:tc>
      </w:tr>
      <w:tr w:rsidR="001564A4" w:rsidRPr="0050053A" w14:paraId="6DAF615A" w14:textId="77777777" w:rsidTr="00A3658C">
        <w:trPr>
          <w:trHeight w:hRule="exact" w:val="13335"/>
          <w:jc w:val="center"/>
        </w:trPr>
        <w:tc>
          <w:tcPr>
            <w:tcW w:w="8640" w:type="dxa"/>
            <w:shd w:val="clear" w:color="auto" w:fill="auto"/>
          </w:tcPr>
          <w:p w14:paraId="6283C79C" w14:textId="42E8B768" w:rsidR="001F251A" w:rsidRPr="000F137F" w:rsidRDefault="001564A4" w:rsidP="000F137F">
            <w:pPr>
              <w:pStyle w:val="Pa12"/>
              <w:rPr>
                <w:color w:val="000000"/>
                <w:sz w:val="22"/>
                <w:szCs w:val="22"/>
              </w:rPr>
            </w:pPr>
            <w:r>
              <w:rPr>
                <w:rStyle w:val="A4"/>
                <w:b/>
                <w:bCs/>
              </w:rPr>
              <w:lastRenderedPageBreak/>
              <w:t>Introduction/</w:t>
            </w:r>
            <w:r w:rsidRPr="0050053A">
              <w:rPr>
                <w:rStyle w:val="A4"/>
                <w:b/>
                <w:bCs/>
              </w:rPr>
              <w:t xml:space="preserve">Aim: </w:t>
            </w:r>
            <w:r w:rsidR="001F251A" w:rsidRPr="000F137F">
              <w:rPr>
                <w:sz w:val="22"/>
                <w:szCs w:val="22"/>
                <w:lang w:eastAsia="en-AU"/>
              </w:rPr>
              <w:t xml:space="preserve">Diffuse alveolar haemorrhage (DAH) is a life-threatening complication which is associated with </w:t>
            </w:r>
            <w:r w:rsidR="00A16BD3" w:rsidRPr="000F137F">
              <w:rPr>
                <w:sz w:val="22"/>
                <w:szCs w:val="22"/>
                <w:lang w:eastAsia="en-AU"/>
              </w:rPr>
              <w:t>many clinical entities</w:t>
            </w:r>
            <w:r w:rsidR="001F251A" w:rsidRPr="000F137F">
              <w:rPr>
                <w:sz w:val="22"/>
                <w:szCs w:val="22"/>
                <w:lang w:eastAsia="en-AU"/>
              </w:rPr>
              <w:t xml:space="preserve"> but its association with post streptococcal glomerulonephritis (PSGN) is rare and more so in children. It is also increasingly reported with use of vaping. </w:t>
            </w:r>
            <w:r w:rsidR="00A16BD3" w:rsidRPr="000F137F">
              <w:rPr>
                <w:sz w:val="22"/>
                <w:szCs w:val="22"/>
                <w:lang w:eastAsia="en-AU"/>
              </w:rPr>
              <w:t>W</w:t>
            </w:r>
            <w:r w:rsidR="001F251A" w:rsidRPr="000F137F">
              <w:rPr>
                <w:sz w:val="22"/>
                <w:szCs w:val="22"/>
                <w:lang w:eastAsia="en-AU"/>
              </w:rPr>
              <w:t>e present a case of DAH in the context of PSGN and vaping exposure in an adolescent.</w:t>
            </w:r>
          </w:p>
          <w:p w14:paraId="3D770CF7" w14:textId="77777777" w:rsidR="001564A4" w:rsidRPr="0050053A" w:rsidRDefault="001564A4" w:rsidP="000A28E2">
            <w:pPr>
              <w:pStyle w:val="Pa12"/>
              <w:rPr>
                <w:rStyle w:val="A4"/>
                <w:bCs/>
              </w:rPr>
            </w:pPr>
          </w:p>
          <w:p w14:paraId="6BF3F094" w14:textId="5934A2CD" w:rsidR="001564A4" w:rsidRDefault="00353BC9" w:rsidP="000A28E2">
            <w:pPr>
              <w:pStyle w:val="Pa12"/>
              <w:rPr>
                <w:rStyle w:val="A4"/>
              </w:rPr>
            </w:pPr>
            <w:r>
              <w:rPr>
                <w:rStyle w:val="A4"/>
                <w:b/>
                <w:bCs/>
              </w:rPr>
              <w:t>Case report</w:t>
            </w:r>
            <w:r w:rsidR="001564A4" w:rsidRPr="0050053A">
              <w:rPr>
                <w:rStyle w:val="A4"/>
                <w:b/>
                <w:bCs/>
              </w:rPr>
              <w:t xml:space="preserve">: </w:t>
            </w:r>
            <w:r w:rsidR="00A16BD3" w:rsidRPr="007534B8">
              <w:rPr>
                <w:rStyle w:val="A4"/>
              </w:rPr>
              <w:t xml:space="preserve">A </w:t>
            </w:r>
            <w:r w:rsidR="009E4F7A" w:rsidRPr="007534B8">
              <w:rPr>
                <w:rStyle w:val="A4"/>
              </w:rPr>
              <w:t>14-year-old</w:t>
            </w:r>
            <w:r w:rsidR="00A16BD3" w:rsidRPr="007534B8">
              <w:rPr>
                <w:rStyle w:val="A4"/>
              </w:rPr>
              <w:t xml:space="preserve"> boy presented with 2 days of dyspnoea, haemoptysis and haematuria. Two weeks prior he received a course of oral penicillin by his primary care provider for tonsillitis. </w:t>
            </w:r>
            <w:r w:rsidR="00A16BD3" w:rsidRPr="007534B8">
              <w:rPr>
                <w:sz w:val="22"/>
                <w:szCs w:val="22"/>
                <w:lang w:eastAsia="en-AU"/>
              </w:rPr>
              <w:t xml:space="preserve">He had a history of vaping for eight months, approximately 300 inhalations per day and was smoking 3 cigarettes per week. He had no other significant past medical and travel history. His chest X-ray demonstrated bilateral airspace opacification with varying degrees of confluence, more prominent on the right (Figure </w:t>
            </w:r>
            <w:r w:rsidR="007534B8">
              <w:rPr>
                <w:sz w:val="22"/>
                <w:szCs w:val="22"/>
                <w:lang w:eastAsia="en-AU"/>
              </w:rPr>
              <w:t>A</w:t>
            </w:r>
            <w:r w:rsidR="00A16BD3" w:rsidRPr="007534B8">
              <w:rPr>
                <w:sz w:val="22"/>
                <w:szCs w:val="22"/>
                <w:lang w:eastAsia="en-AU"/>
              </w:rPr>
              <w:t xml:space="preserve">). CT chest demonstrated bilateral patchy airspace infiltrates consistent with DAH (Figure </w:t>
            </w:r>
            <w:r w:rsidR="007534B8">
              <w:rPr>
                <w:sz w:val="22"/>
                <w:szCs w:val="22"/>
                <w:lang w:eastAsia="en-AU"/>
              </w:rPr>
              <w:t>B)</w:t>
            </w:r>
            <w:r w:rsidR="00A16BD3" w:rsidRPr="007534B8">
              <w:rPr>
                <w:sz w:val="22"/>
                <w:szCs w:val="22"/>
                <w:lang w:eastAsia="en-AU"/>
              </w:rPr>
              <w:t>.</w:t>
            </w:r>
            <w:r w:rsidR="00A16BD3" w:rsidRPr="007534B8">
              <w:rPr>
                <w:sz w:val="22"/>
                <w:szCs w:val="22"/>
                <w:lang w:eastAsia="en-AU"/>
              </w:rPr>
              <w:t xml:space="preserve"> </w:t>
            </w:r>
            <w:r w:rsidR="00A16BD3" w:rsidRPr="007534B8">
              <w:rPr>
                <w:sz w:val="22"/>
                <w:szCs w:val="22"/>
                <w:lang w:eastAsia="en-AU"/>
              </w:rPr>
              <w:t>The patient received intravenous hydrocortisone because of his history of vaping and possible diagnosis of E-cigarette or vaping product associated lung injury (EVALI)</w:t>
            </w:r>
            <w:r w:rsidR="009E4F7A">
              <w:rPr>
                <w:sz w:val="22"/>
                <w:szCs w:val="22"/>
                <w:lang w:eastAsia="en-AU"/>
              </w:rPr>
              <w:t xml:space="preserve">. </w:t>
            </w:r>
            <w:r w:rsidR="009E4F7A" w:rsidRPr="009E4F7A">
              <w:rPr>
                <w:sz w:val="22"/>
                <w:szCs w:val="22"/>
                <w:lang w:eastAsia="en-AU"/>
              </w:rPr>
              <w:t>Upon admission to PICU at our hospital he was commenced on non-invasive ventilation for respiratory distress. He had acute kidney injury (AKI), fluid overload and hyperkalaemia which were managed medically</w:t>
            </w:r>
            <w:r w:rsidR="009E4F7A">
              <w:rPr>
                <w:sz w:val="22"/>
                <w:szCs w:val="22"/>
                <w:lang w:eastAsia="en-AU"/>
              </w:rPr>
              <w:t xml:space="preserve">. </w:t>
            </w:r>
            <w:r w:rsidR="009E4F7A" w:rsidRPr="009E4F7A">
              <w:rPr>
                <w:sz w:val="22"/>
                <w:szCs w:val="22"/>
                <w:lang w:eastAsia="en-AU"/>
              </w:rPr>
              <w:t>Further investigations revealed elevated antistreptolysin O antibodies (802IU/ml), low C3 (0.13G/l) and normal C4 (0.18) consistent with diagnosis of PSGN</w:t>
            </w:r>
            <w:r w:rsidR="00A3658C">
              <w:rPr>
                <w:sz w:val="22"/>
                <w:szCs w:val="22"/>
                <w:lang w:eastAsia="en-AU"/>
              </w:rPr>
              <w:t xml:space="preserve">. </w:t>
            </w:r>
            <w:r w:rsidR="00A3658C" w:rsidRPr="00A3658C">
              <w:rPr>
                <w:sz w:val="22"/>
                <w:szCs w:val="22"/>
                <w:lang w:eastAsia="en-AU"/>
              </w:rPr>
              <w:t>High dose methylprednisolone therapy (30 mg/kg/day) was given for 5 days for provisional diagnosis of DAH secondary to PSGN/EVALI and proven benefit in previous cases.</w:t>
            </w:r>
            <w:r w:rsidR="00A3658C" w:rsidRPr="00A3658C">
              <w:rPr>
                <w:sz w:val="22"/>
                <w:szCs w:val="22"/>
                <w:lang w:eastAsia="en-AU"/>
              </w:rPr>
              <w:t xml:space="preserve"> </w:t>
            </w:r>
            <w:r w:rsidR="00A3658C" w:rsidRPr="00A3658C">
              <w:rPr>
                <w:sz w:val="22"/>
                <w:szCs w:val="22"/>
                <w:lang w:eastAsia="en-AU"/>
              </w:rPr>
              <w:t>He was successfully weaned off respiratory support and had no further episodes of haemoptysis.</w:t>
            </w:r>
          </w:p>
          <w:p w14:paraId="1F878518" w14:textId="650E56C4" w:rsidR="000F137F" w:rsidRDefault="000F137F" w:rsidP="000F137F">
            <w:pPr>
              <w:pStyle w:val="Default"/>
            </w:pPr>
          </w:p>
          <w:p w14:paraId="53F0579C" w14:textId="5F664A6F" w:rsidR="007534B8" w:rsidRDefault="007534B8" w:rsidP="000F137F">
            <w:pPr>
              <w:pStyle w:val="Default"/>
            </w:pPr>
            <w:r>
              <w:rPr>
                <w:noProof/>
              </w:rPr>
              <w:drawing>
                <wp:inline distT="0" distB="0" distL="0" distR="0" wp14:anchorId="4F421B8D" wp14:editId="36D911BE">
                  <wp:extent cx="1872391" cy="2276475"/>
                  <wp:effectExtent l="0" t="0" r="0" b="0"/>
                  <wp:docPr id="1947943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43464" name="Picture 194794346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5430" cy="2328803"/>
                          </a:xfrm>
                          <a:prstGeom prst="rect">
                            <a:avLst/>
                          </a:prstGeom>
                        </pic:spPr>
                      </pic:pic>
                    </a:graphicData>
                  </a:graphic>
                </wp:inline>
              </w:drawing>
            </w:r>
            <w:r>
              <w:rPr>
                <w:noProof/>
                <w:sz w:val="22"/>
                <w:szCs w:val="22"/>
                <w:lang w:eastAsia="en-AU"/>
              </w:rPr>
              <w:drawing>
                <wp:inline distT="0" distB="0" distL="0" distR="0" wp14:anchorId="7242711E" wp14:editId="1BEB8EFC">
                  <wp:extent cx="2799723" cy="2266632"/>
                  <wp:effectExtent l="0" t="0" r="635" b="635"/>
                  <wp:docPr id="1343020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020456" name="Picture 13430204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9223" cy="2290515"/>
                          </a:xfrm>
                          <a:prstGeom prst="rect">
                            <a:avLst/>
                          </a:prstGeom>
                        </pic:spPr>
                      </pic:pic>
                    </a:graphicData>
                  </a:graphic>
                </wp:inline>
              </w:drawing>
            </w:r>
          </w:p>
          <w:p w14:paraId="1B1C5A03" w14:textId="7B915417" w:rsidR="007534B8" w:rsidRDefault="009E4F7A" w:rsidP="000F137F">
            <w:pPr>
              <w:pStyle w:val="Default"/>
            </w:pPr>
            <w:r>
              <w:t xml:space="preserve">         </w:t>
            </w:r>
            <w:r w:rsidR="007534B8">
              <w:t>Figure A                                                Figure B</w:t>
            </w:r>
          </w:p>
          <w:p w14:paraId="3C57DAC4" w14:textId="77777777" w:rsidR="007534B8" w:rsidRDefault="007534B8" w:rsidP="000F137F">
            <w:pPr>
              <w:pStyle w:val="Default"/>
            </w:pPr>
          </w:p>
          <w:p w14:paraId="4CB93C96" w14:textId="77777777" w:rsidR="007534B8" w:rsidRPr="0050053A" w:rsidRDefault="007534B8" w:rsidP="007534B8">
            <w:pPr>
              <w:pStyle w:val="Pa12"/>
              <w:rPr>
                <w:rStyle w:val="A4"/>
                <w:b/>
                <w:bCs/>
              </w:rPr>
            </w:pPr>
            <w:r w:rsidRPr="0050053A">
              <w:rPr>
                <w:rStyle w:val="A4"/>
                <w:b/>
                <w:bCs/>
              </w:rPr>
              <w:t xml:space="preserve">Conclusion: </w:t>
            </w:r>
          </w:p>
          <w:p w14:paraId="18F77515" w14:textId="463B4B2A" w:rsidR="001564A4" w:rsidRPr="003C7632" w:rsidRDefault="000F137F" w:rsidP="003C7632">
            <w:pPr>
              <w:jc w:val="both"/>
              <w:rPr>
                <w:rFonts w:ascii="Arial" w:hAnsi="Arial" w:cs="Arial"/>
                <w:sz w:val="22"/>
                <w:szCs w:val="22"/>
                <w:lang w:eastAsia="en-AU"/>
              </w:rPr>
            </w:pPr>
            <w:r w:rsidRPr="003C7632">
              <w:rPr>
                <w:rFonts w:ascii="Arial" w:hAnsi="Arial" w:cs="Arial"/>
                <w:sz w:val="22"/>
                <w:szCs w:val="22"/>
                <w:lang w:eastAsia="en-AU"/>
              </w:rPr>
              <w:t>We present a paediatric case of diffuse alveolar haemorrhage in a patient with post streptococcal glomerulonephritis with a significant history of vaping. This presentation is very rare in children and adolescents and is described only in 2 other paediatric case reports. We think it is possible that the history of smoking and vaping may have increased the risk of pulmonary haemorrhage in our patient. We think early steroid therapy may have been beneficial and should be considered in such patients.</w:t>
            </w:r>
          </w:p>
          <w:p w14:paraId="68537800" w14:textId="77777777" w:rsidR="001564A4" w:rsidRPr="0050053A" w:rsidRDefault="001564A4" w:rsidP="000A28E2">
            <w:pPr>
              <w:pStyle w:val="Pa12"/>
              <w:rPr>
                <w:rStyle w:val="A4"/>
                <w:bCs/>
              </w:rPr>
            </w:pPr>
          </w:p>
          <w:p w14:paraId="196E7BAC" w14:textId="12D0CBDD" w:rsidR="001564A4" w:rsidRPr="007534B8" w:rsidRDefault="001564A4" w:rsidP="000A28E2">
            <w:pPr>
              <w:pStyle w:val="Pa12"/>
              <w:rPr>
                <w:rStyle w:val="A4"/>
                <w:color w:val="auto"/>
              </w:rPr>
            </w:pPr>
            <w:r>
              <w:rPr>
                <w:rStyle w:val="A4"/>
                <w:bCs/>
              </w:rPr>
              <w:br/>
            </w:r>
          </w:p>
          <w:p w14:paraId="3E8B4283" w14:textId="4D97C492" w:rsidR="001564A4" w:rsidRPr="0050053A" w:rsidRDefault="001564A4" w:rsidP="000A28E2">
            <w:pPr>
              <w:pStyle w:val="Pa12"/>
              <w:rPr>
                <w:rStyle w:val="A4"/>
                <w:b/>
                <w:bCs/>
              </w:rPr>
            </w:pPr>
            <w:r w:rsidRPr="0050053A">
              <w:rPr>
                <w:rStyle w:val="A4"/>
                <w:b/>
                <w:bCs/>
              </w:rPr>
              <w:t xml:space="preserve">Grant Support: </w:t>
            </w:r>
            <w:r w:rsidR="000F137F">
              <w:rPr>
                <w:rStyle w:val="A4"/>
                <w:b/>
                <w:bCs/>
              </w:rPr>
              <w:t>Nil</w:t>
            </w:r>
          </w:p>
          <w:p w14:paraId="7F8381F0" w14:textId="59A721B2"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7879B" w14:textId="77777777" w:rsidR="000977E1" w:rsidRDefault="000977E1" w:rsidP="007168C5">
      <w:r>
        <w:separator/>
      </w:r>
    </w:p>
  </w:endnote>
  <w:endnote w:type="continuationSeparator" w:id="0">
    <w:p w14:paraId="27CB5CB9" w14:textId="77777777" w:rsidR="000977E1" w:rsidRDefault="000977E1" w:rsidP="0071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E1F8" w14:textId="77777777" w:rsidR="000977E1" w:rsidRDefault="000977E1" w:rsidP="007168C5">
      <w:r>
        <w:separator/>
      </w:r>
    </w:p>
  </w:footnote>
  <w:footnote w:type="continuationSeparator" w:id="0">
    <w:p w14:paraId="109E818A" w14:textId="77777777" w:rsidR="000977E1" w:rsidRDefault="000977E1" w:rsidP="00716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977E1"/>
    <w:rsid w:val="000F137F"/>
    <w:rsid w:val="001564A4"/>
    <w:rsid w:val="001F251A"/>
    <w:rsid w:val="002B6A05"/>
    <w:rsid w:val="00311947"/>
    <w:rsid w:val="00353BC9"/>
    <w:rsid w:val="003C7632"/>
    <w:rsid w:val="0050111A"/>
    <w:rsid w:val="0051574E"/>
    <w:rsid w:val="007168C5"/>
    <w:rsid w:val="007534B8"/>
    <w:rsid w:val="008803FA"/>
    <w:rsid w:val="009E4F7A"/>
    <w:rsid w:val="00A16BD3"/>
    <w:rsid w:val="00A3658C"/>
    <w:rsid w:val="00B12E32"/>
    <w:rsid w:val="00C807F8"/>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FootnoteText">
    <w:name w:val="footnote text"/>
    <w:basedOn w:val="Normal"/>
    <w:link w:val="FootnoteTextChar"/>
    <w:uiPriority w:val="99"/>
    <w:semiHidden/>
    <w:unhideWhenUsed/>
    <w:rsid w:val="007168C5"/>
    <w:rPr>
      <w:sz w:val="20"/>
      <w:szCs w:val="20"/>
    </w:rPr>
  </w:style>
  <w:style w:type="character" w:customStyle="1" w:styleId="FootnoteTextChar">
    <w:name w:val="Footnote Text Char"/>
    <w:basedOn w:val="DefaultParagraphFont"/>
    <w:link w:val="FootnoteText"/>
    <w:uiPriority w:val="99"/>
    <w:semiHidden/>
    <w:rsid w:val="007168C5"/>
    <w:rPr>
      <w:rFonts w:ascii="Times New Roman" w:eastAsia="Times New Roman" w:hAnsi="Times New Roman" w:cs="Times New Roman"/>
      <w:lang w:val="en-GB"/>
    </w:rPr>
  </w:style>
  <w:style w:type="character" w:styleId="FootnoteReference">
    <w:name w:val="footnote reference"/>
    <w:basedOn w:val="DefaultParagraphFont"/>
    <w:uiPriority w:val="99"/>
    <w:semiHidden/>
    <w:unhideWhenUsed/>
    <w:rsid w:val="007168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4.xml><?xml version="1.0" encoding="utf-8"?>
<ds:datastoreItem xmlns:ds="http://schemas.openxmlformats.org/officeDocument/2006/customXml" ds:itemID="{3FFC9D45-B3D9-42DD-BA0E-6CDEE430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Geraud Freer</cp:lastModifiedBy>
  <cp:revision>3</cp:revision>
  <dcterms:created xsi:type="dcterms:W3CDTF">2023-10-19T04:34:00Z</dcterms:created>
  <dcterms:modified xsi:type="dcterms:W3CDTF">2023-10-19T04:39:00Z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