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37C0B">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F0DA329" w14:textId="4E351E22" w:rsidR="00337C0B" w:rsidRPr="00767BFA" w:rsidRDefault="00767BFA" w:rsidP="00337C0B">
            <w:pPr>
              <w:rPr>
                <w:rFonts w:ascii="Arial" w:hAnsi="Arial" w:cs="Arial"/>
                <w:bCs/>
                <w:i/>
                <w:iCs/>
                <w:sz w:val="22"/>
                <w:szCs w:val="22"/>
              </w:rPr>
            </w:pPr>
            <w:r w:rsidRPr="00767BFA">
              <w:rPr>
                <w:rFonts w:ascii="Arial" w:hAnsi="Arial" w:cs="Arial"/>
                <w:bCs/>
                <w:i/>
                <w:iCs/>
                <w:sz w:val="22"/>
                <w:szCs w:val="22"/>
              </w:rPr>
              <w:t>Paper</w:t>
            </w:r>
          </w:p>
          <w:p w14:paraId="2058E07F" w14:textId="4FC5D9FF" w:rsidR="00C8423A" w:rsidRDefault="00337C0B" w:rsidP="00337C0B">
            <w:pPr>
              <w:tabs>
                <w:tab w:val="left" w:pos="3386"/>
              </w:tabs>
              <w:rPr>
                <w:rFonts w:ascii="Arial" w:hAnsi="Arial" w:cs="Arial"/>
                <w:b/>
                <w:bCs/>
                <w:sz w:val="22"/>
                <w:szCs w:val="22"/>
              </w:rPr>
            </w:pPr>
            <w:r w:rsidRPr="00337C0B">
              <w:rPr>
                <w:rFonts w:ascii="Arial" w:hAnsi="Arial" w:cs="Arial"/>
                <w:b/>
                <w:bCs/>
                <w:sz w:val="22"/>
                <w:szCs w:val="22"/>
              </w:rPr>
              <w:t>Indigenous wisdom guides contemporary climate adaptation strategies</w:t>
            </w:r>
          </w:p>
          <w:p w14:paraId="3F7D1534" w14:textId="77777777" w:rsidR="00337C0B" w:rsidRPr="009C75AE" w:rsidRDefault="00337C0B" w:rsidP="00337C0B">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1C87B428" w:rsidR="00C8423A" w:rsidRDefault="00C8423A" w:rsidP="00337C0B">
            <w:pPr>
              <w:rPr>
                <w:rFonts w:ascii="Arial" w:hAnsi="Arial" w:cs="Arial"/>
                <w:bCs/>
                <w:sz w:val="22"/>
                <w:szCs w:val="22"/>
              </w:rPr>
            </w:pPr>
          </w:p>
          <w:p w14:paraId="65A278DB" w14:textId="77777777" w:rsidR="00C8423A" w:rsidRDefault="00C8423A" w:rsidP="00337C0B">
            <w:pPr>
              <w:rPr>
                <w:rFonts w:ascii="Arial" w:hAnsi="Arial" w:cs="Arial"/>
                <w:b/>
                <w:sz w:val="22"/>
                <w:szCs w:val="22"/>
              </w:rPr>
            </w:pPr>
          </w:p>
          <w:p w14:paraId="131A5F05" w14:textId="77777777" w:rsidR="0065012F" w:rsidRDefault="0065012F" w:rsidP="00337C0B">
            <w:pPr>
              <w:rPr>
                <w:rFonts w:ascii="Arial" w:hAnsi="Arial" w:cs="Arial"/>
                <w:b/>
                <w:sz w:val="22"/>
                <w:szCs w:val="22"/>
              </w:rPr>
            </w:pPr>
            <w:r w:rsidRPr="0065012F">
              <w:rPr>
                <w:rFonts w:ascii="Arial" w:hAnsi="Arial" w:cs="Arial"/>
                <w:b/>
                <w:sz w:val="22"/>
                <w:szCs w:val="22"/>
              </w:rPr>
              <w:t>Introduction</w:t>
            </w:r>
          </w:p>
          <w:p w14:paraId="729B4307" w14:textId="77777777" w:rsidR="00337C0B" w:rsidRDefault="00337C0B" w:rsidP="00337C0B">
            <w:pPr>
              <w:pStyle w:val="Default"/>
              <w:rPr>
                <w:sz w:val="22"/>
                <w:szCs w:val="22"/>
              </w:rPr>
            </w:pPr>
            <w:r>
              <w:rPr>
                <w:sz w:val="22"/>
                <w:szCs w:val="22"/>
              </w:rPr>
              <w:t xml:space="preserve">The </w:t>
            </w:r>
            <w:proofErr w:type="spellStart"/>
            <w:r>
              <w:rPr>
                <w:sz w:val="22"/>
                <w:szCs w:val="22"/>
              </w:rPr>
              <w:t>Rautāpatu</w:t>
            </w:r>
            <w:proofErr w:type="spellEnd"/>
            <w:r>
              <w:rPr>
                <w:sz w:val="22"/>
                <w:szCs w:val="22"/>
              </w:rPr>
              <w:t xml:space="preserve"> Foundation has co-designed a forward-thinking strategy to address climate change in Taranaki by integrating Indigenous values with innovative adaptation methods. Our Taiao Strategy emphasises the revitalisation of Te Taiao (everything living and flowing around us), drawing from historical regenerative practices of Indigenous communities aligned with principles of sustainability and circular economies. </w:t>
            </w:r>
          </w:p>
          <w:p w14:paraId="4806BFDB" w14:textId="77777777" w:rsidR="0065012F" w:rsidRDefault="0065012F" w:rsidP="00337C0B">
            <w:pPr>
              <w:rPr>
                <w:rFonts w:ascii="Arial" w:hAnsi="Arial" w:cs="Arial"/>
                <w:b/>
                <w:sz w:val="22"/>
                <w:szCs w:val="22"/>
              </w:rPr>
            </w:pPr>
          </w:p>
          <w:p w14:paraId="5DE13B32" w14:textId="77777777" w:rsidR="0065012F" w:rsidRDefault="0065012F" w:rsidP="00337C0B">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35171D2D" w:rsidR="0065012F" w:rsidRDefault="00337C0B" w:rsidP="00337C0B">
            <w:pPr>
              <w:rPr>
                <w:rFonts w:ascii="Arial" w:hAnsi="Arial" w:cs="Arial"/>
                <w:bCs/>
                <w:sz w:val="22"/>
                <w:szCs w:val="22"/>
              </w:rPr>
            </w:pPr>
            <w:r w:rsidRPr="00337C0B">
              <w:rPr>
                <w:rFonts w:ascii="Arial" w:hAnsi="Arial" w:cs="Arial"/>
                <w:bCs/>
                <w:sz w:val="22"/>
                <w:szCs w:val="22"/>
              </w:rPr>
              <w:t xml:space="preserve">The foundation's approach promotes a holistic transformation towards a well-being economy, ensuring the prosperity of Māori communities while fostering deep connections between people and their land. By embedding </w:t>
            </w:r>
            <w:proofErr w:type="spellStart"/>
            <w:r w:rsidRPr="00337C0B">
              <w:rPr>
                <w:rFonts w:ascii="Arial" w:hAnsi="Arial" w:cs="Arial"/>
                <w:bCs/>
                <w:sz w:val="22"/>
                <w:szCs w:val="22"/>
              </w:rPr>
              <w:t>mātauranga</w:t>
            </w:r>
            <w:proofErr w:type="spellEnd"/>
            <w:r w:rsidRPr="00337C0B">
              <w:rPr>
                <w:rFonts w:ascii="Arial" w:hAnsi="Arial" w:cs="Arial"/>
                <w:bCs/>
                <w:sz w:val="22"/>
                <w:szCs w:val="22"/>
              </w:rPr>
              <w:t xml:space="preserve"> Māori (Indigenous knowledge) alongside modern science and technology, the strategy capitalises on Indigenous wisdom for natural climate solutions.</w:t>
            </w:r>
          </w:p>
          <w:p w14:paraId="3DAFB055" w14:textId="77777777" w:rsidR="00337C0B" w:rsidRPr="00337C0B" w:rsidRDefault="00337C0B" w:rsidP="00337C0B">
            <w:pPr>
              <w:rPr>
                <w:rFonts w:ascii="Arial" w:hAnsi="Arial" w:cs="Arial"/>
                <w:bCs/>
                <w:sz w:val="22"/>
                <w:szCs w:val="22"/>
              </w:rPr>
            </w:pPr>
          </w:p>
          <w:p w14:paraId="457D2D05" w14:textId="4552866C" w:rsidR="0065012F" w:rsidRDefault="00906B39" w:rsidP="00337C0B">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9E759E7" w14:textId="3452244D" w:rsidR="00337C0B" w:rsidRPr="00337C0B" w:rsidRDefault="00337C0B" w:rsidP="00337C0B">
            <w:pPr>
              <w:rPr>
                <w:rFonts w:ascii="Arial" w:hAnsi="Arial" w:cs="Arial"/>
                <w:bCs/>
                <w:sz w:val="22"/>
                <w:szCs w:val="22"/>
              </w:rPr>
            </w:pPr>
            <w:r w:rsidRPr="00337C0B">
              <w:rPr>
                <w:rFonts w:ascii="Arial" w:hAnsi="Arial" w:cs="Arial"/>
                <w:bCs/>
                <w:sz w:val="22"/>
                <w:szCs w:val="22"/>
              </w:rPr>
              <w:t xml:space="preserve">The methodology for co-designing the Taiao Strategy involved a participatory approach </w:t>
            </w:r>
            <w:proofErr w:type="spellStart"/>
            <w:r w:rsidRPr="00337C0B">
              <w:rPr>
                <w:rFonts w:ascii="Arial" w:hAnsi="Arial" w:cs="Arial"/>
                <w:bCs/>
                <w:sz w:val="22"/>
                <w:szCs w:val="22"/>
              </w:rPr>
              <w:t>centered</w:t>
            </w:r>
            <w:proofErr w:type="spellEnd"/>
            <w:r w:rsidRPr="00337C0B">
              <w:rPr>
                <w:rFonts w:ascii="Arial" w:hAnsi="Arial" w:cs="Arial"/>
                <w:bCs/>
                <w:sz w:val="22"/>
                <w:szCs w:val="22"/>
              </w:rPr>
              <w:t xml:space="preserve"> on wānanga (workshops) with Māori community members and stakeholders in Taranaki. Integrating </w:t>
            </w:r>
            <w:proofErr w:type="spellStart"/>
            <w:r w:rsidRPr="00337C0B">
              <w:rPr>
                <w:rFonts w:ascii="Arial" w:hAnsi="Arial" w:cs="Arial"/>
                <w:bCs/>
                <w:sz w:val="22"/>
                <w:szCs w:val="22"/>
              </w:rPr>
              <w:t>mātauranga</w:t>
            </w:r>
            <w:proofErr w:type="spellEnd"/>
            <w:r w:rsidRPr="00337C0B">
              <w:rPr>
                <w:rFonts w:ascii="Arial" w:hAnsi="Arial" w:cs="Arial"/>
                <w:bCs/>
                <w:sz w:val="22"/>
                <w:szCs w:val="22"/>
              </w:rPr>
              <w:t xml:space="preserve"> Māori with modern scientific methods, we applied a Kaupapa Māori and strengths-based framework that acknowledged existing resilience and adaptive practices. Our engagement emphasised storytelling and cultural expressions, allowing the hapū community's historical land use and aspirations for a sustainable future to guide the strategy. This co-design process empowered whānau to shape solutions, ensuring that the strategies developed were culturally relevant, equitable, and aligned with Indigenous aspirations for climate adaptation.</w:t>
            </w:r>
          </w:p>
          <w:p w14:paraId="015EFC6C" w14:textId="77777777" w:rsidR="0065012F" w:rsidRDefault="0065012F" w:rsidP="00337C0B">
            <w:pPr>
              <w:rPr>
                <w:rFonts w:ascii="Arial" w:hAnsi="Arial" w:cs="Arial"/>
                <w:b/>
                <w:sz w:val="22"/>
                <w:szCs w:val="22"/>
              </w:rPr>
            </w:pPr>
          </w:p>
          <w:p w14:paraId="07D75D4C" w14:textId="77777777" w:rsidR="00337C0B" w:rsidRPr="00337C0B" w:rsidRDefault="00337C0B" w:rsidP="00337C0B">
            <w:pPr>
              <w:rPr>
                <w:rFonts w:ascii="Arial" w:hAnsi="Arial" w:cs="Arial"/>
                <w:bCs/>
                <w:sz w:val="22"/>
                <w:szCs w:val="22"/>
              </w:rPr>
            </w:pPr>
            <w:r w:rsidRPr="00337C0B">
              <w:rPr>
                <w:rFonts w:ascii="Arial" w:hAnsi="Arial" w:cs="Arial"/>
                <w:b/>
                <w:sz w:val="22"/>
                <w:szCs w:val="22"/>
              </w:rPr>
              <w:t xml:space="preserve">Findings: </w:t>
            </w:r>
            <w:r w:rsidRPr="00337C0B">
              <w:rPr>
                <w:rFonts w:ascii="Arial" w:hAnsi="Arial" w:cs="Arial"/>
                <w:bCs/>
                <w:sz w:val="22"/>
                <w:szCs w:val="22"/>
              </w:rPr>
              <w:t xml:space="preserve">Key components of the Taiao Strategy include: </w:t>
            </w:r>
          </w:p>
          <w:p w14:paraId="6C22D7B1" w14:textId="43427044" w:rsidR="00337C0B" w:rsidRPr="00337C0B" w:rsidRDefault="00337C0B" w:rsidP="00337C0B">
            <w:pPr>
              <w:pStyle w:val="ListParagraph"/>
              <w:numPr>
                <w:ilvl w:val="0"/>
                <w:numId w:val="4"/>
              </w:numPr>
              <w:rPr>
                <w:rFonts w:ascii="Arial" w:hAnsi="Arial" w:cs="Arial"/>
                <w:bCs/>
                <w:sz w:val="22"/>
                <w:szCs w:val="22"/>
              </w:rPr>
            </w:pPr>
            <w:r w:rsidRPr="00337C0B">
              <w:rPr>
                <w:rFonts w:ascii="Arial" w:hAnsi="Arial" w:cs="Arial"/>
                <w:bCs/>
                <w:sz w:val="22"/>
                <w:szCs w:val="22"/>
              </w:rPr>
              <w:t xml:space="preserve">Taiao and Climate Solutions: Aiming to establish a sustainable food system that respects Indigenous sovereignty and addresses land degradation and food </w:t>
            </w:r>
            <w:proofErr w:type="gramStart"/>
            <w:r w:rsidRPr="00337C0B">
              <w:rPr>
                <w:rFonts w:ascii="Arial" w:hAnsi="Arial" w:cs="Arial"/>
                <w:bCs/>
                <w:sz w:val="22"/>
                <w:szCs w:val="22"/>
              </w:rPr>
              <w:t>security;</w:t>
            </w:r>
            <w:proofErr w:type="gramEnd"/>
            <w:r w:rsidRPr="00337C0B">
              <w:rPr>
                <w:rFonts w:ascii="Arial" w:hAnsi="Arial" w:cs="Arial"/>
                <w:bCs/>
                <w:sz w:val="22"/>
                <w:szCs w:val="22"/>
              </w:rPr>
              <w:t xml:space="preserve">  </w:t>
            </w:r>
          </w:p>
          <w:p w14:paraId="0FB98C27" w14:textId="009B1717" w:rsidR="00337C0B" w:rsidRPr="00337C0B" w:rsidRDefault="00337C0B" w:rsidP="00337C0B">
            <w:pPr>
              <w:pStyle w:val="ListParagraph"/>
              <w:numPr>
                <w:ilvl w:val="0"/>
                <w:numId w:val="4"/>
              </w:numPr>
              <w:rPr>
                <w:rFonts w:ascii="Arial" w:hAnsi="Arial" w:cs="Arial"/>
                <w:bCs/>
                <w:sz w:val="22"/>
                <w:szCs w:val="22"/>
              </w:rPr>
            </w:pPr>
            <w:r w:rsidRPr="00337C0B">
              <w:rPr>
                <w:rFonts w:ascii="Arial" w:hAnsi="Arial" w:cs="Arial"/>
                <w:bCs/>
                <w:sz w:val="22"/>
                <w:szCs w:val="22"/>
              </w:rPr>
              <w:t xml:space="preserve">Kai Resilience: Establishing a sustainable food system that respects and supports Indigenous sovereignty over food resources, this initiative addresses the core issues of land degradation and food security. </w:t>
            </w:r>
          </w:p>
          <w:p w14:paraId="26DC99F1" w14:textId="3E119BC6" w:rsidR="0065012F" w:rsidRPr="00337C0B" w:rsidRDefault="00337C0B" w:rsidP="00337C0B">
            <w:pPr>
              <w:pStyle w:val="ListParagraph"/>
              <w:numPr>
                <w:ilvl w:val="0"/>
                <w:numId w:val="4"/>
              </w:numPr>
              <w:rPr>
                <w:rFonts w:ascii="Arial" w:hAnsi="Arial" w:cs="Arial"/>
                <w:bCs/>
                <w:sz w:val="22"/>
                <w:szCs w:val="22"/>
              </w:rPr>
            </w:pPr>
            <w:r w:rsidRPr="00337C0B">
              <w:rPr>
                <w:rFonts w:ascii="Arial" w:hAnsi="Arial" w:cs="Arial"/>
                <w:bCs/>
                <w:sz w:val="22"/>
                <w:szCs w:val="22"/>
              </w:rPr>
              <w:t xml:space="preserve">Partnerships and Circular Economy: Promoting economic development through collaboration and innovation, fostering a business ecosystem that prioritises cooperative growth. </w:t>
            </w:r>
          </w:p>
          <w:p w14:paraId="4B2F28A6" w14:textId="77777777" w:rsidR="00337C0B" w:rsidRPr="00337C0B" w:rsidRDefault="00337C0B" w:rsidP="00337C0B">
            <w:pPr>
              <w:rPr>
                <w:rFonts w:ascii="Arial" w:hAnsi="Arial" w:cs="Arial"/>
                <w:bCs/>
                <w:sz w:val="22"/>
                <w:szCs w:val="22"/>
              </w:rPr>
            </w:pPr>
          </w:p>
          <w:p w14:paraId="261EC656" w14:textId="2669F05C" w:rsidR="00C8423A" w:rsidRDefault="0065012F" w:rsidP="00337C0B">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829B1A3" w14:textId="77777777" w:rsidR="00337C0B" w:rsidRDefault="00337C0B" w:rsidP="00337C0B">
            <w:pPr>
              <w:rPr>
                <w:rFonts w:ascii="Arial" w:hAnsi="Arial" w:cs="Arial"/>
                <w:bCs/>
                <w:sz w:val="22"/>
                <w:szCs w:val="22"/>
              </w:rPr>
            </w:pPr>
            <w:r w:rsidRPr="00337C0B">
              <w:rPr>
                <w:rFonts w:ascii="Arial" w:hAnsi="Arial" w:cs="Arial"/>
                <w:bCs/>
                <w:sz w:val="22"/>
                <w:szCs w:val="22"/>
              </w:rPr>
              <w:t>Through an indigenous lens, the foundation emphasises the equitable transition to a low-emission future tailored to Indigenous aspirations. This strategy not only addresses pressing environmental challenges but also seeks to revitalise and strengthen cultural identities alienated by historical injustices.</w:t>
            </w:r>
          </w:p>
          <w:p w14:paraId="6E02E079" w14:textId="77777777" w:rsidR="00337C0B" w:rsidRDefault="00337C0B" w:rsidP="00337C0B">
            <w:pPr>
              <w:rPr>
                <w:rFonts w:ascii="Arial" w:hAnsi="Arial" w:cs="Arial"/>
                <w:bCs/>
                <w:sz w:val="22"/>
                <w:szCs w:val="22"/>
              </w:rPr>
            </w:pPr>
          </w:p>
          <w:p w14:paraId="43CB2428" w14:textId="329089CA" w:rsidR="00BE58D6" w:rsidRDefault="00337C0B" w:rsidP="00337C0B">
            <w:pPr>
              <w:rPr>
                <w:rFonts w:ascii="Arial" w:hAnsi="Arial" w:cs="Arial"/>
                <w:bCs/>
                <w:sz w:val="22"/>
                <w:szCs w:val="22"/>
              </w:rPr>
            </w:pPr>
            <w:r w:rsidRPr="00337C0B">
              <w:rPr>
                <w:rFonts w:ascii="Arial" w:hAnsi="Arial" w:cs="Arial"/>
                <w:bCs/>
                <w:sz w:val="22"/>
                <w:szCs w:val="22"/>
              </w:rPr>
              <w:lastRenderedPageBreak/>
              <w:t xml:space="preserve">By weaving </w:t>
            </w:r>
            <w:proofErr w:type="gramStart"/>
            <w:r w:rsidRPr="00337C0B">
              <w:rPr>
                <w:rFonts w:ascii="Arial" w:hAnsi="Arial" w:cs="Arial"/>
                <w:bCs/>
                <w:sz w:val="22"/>
                <w:szCs w:val="22"/>
              </w:rPr>
              <w:t>together</w:t>
            </w:r>
            <w:proofErr w:type="gramEnd"/>
            <w:r w:rsidRPr="00337C0B">
              <w:rPr>
                <w:rFonts w:ascii="Arial" w:hAnsi="Arial" w:cs="Arial"/>
                <w:bCs/>
                <w:sz w:val="22"/>
                <w:szCs w:val="22"/>
              </w:rPr>
              <w:t xml:space="preserve"> the past and present, the </w:t>
            </w:r>
            <w:proofErr w:type="spellStart"/>
            <w:r w:rsidRPr="00337C0B">
              <w:rPr>
                <w:rFonts w:ascii="Arial" w:hAnsi="Arial" w:cs="Arial"/>
                <w:bCs/>
                <w:sz w:val="22"/>
                <w:szCs w:val="22"/>
              </w:rPr>
              <w:t>Rautāpatu</w:t>
            </w:r>
            <w:proofErr w:type="spellEnd"/>
            <w:r w:rsidRPr="00337C0B">
              <w:rPr>
                <w:rFonts w:ascii="Arial" w:hAnsi="Arial" w:cs="Arial"/>
                <w:bCs/>
                <w:sz w:val="22"/>
                <w:szCs w:val="22"/>
              </w:rPr>
              <w:t xml:space="preserve"> Foundation's strategy embodies a model for resilience and revitalisation, presenting a roadmap for Indigenous leadership in global climate adaptation efforts.</w:t>
            </w:r>
          </w:p>
          <w:p w14:paraId="609B8EA6" w14:textId="77777777" w:rsidR="00337C0B" w:rsidRDefault="00337C0B" w:rsidP="00337C0B">
            <w:pPr>
              <w:rPr>
                <w:rFonts w:ascii="Arial" w:hAnsi="Arial" w:cs="Arial"/>
                <w:bCs/>
                <w:sz w:val="22"/>
                <w:szCs w:val="22"/>
              </w:rPr>
            </w:pPr>
          </w:p>
          <w:p w14:paraId="1C08588C" w14:textId="77777777" w:rsidR="00337C0B" w:rsidRDefault="00337C0B" w:rsidP="00337C0B">
            <w:pPr>
              <w:pStyle w:val="Default"/>
              <w:pageBreakBefore/>
              <w:rPr>
                <w:sz w:val="22"/>
                <w:szCs w:val="22"/>
              </w:rPr>
            </w:pPr>
            <w:r>
              <w:rPr>
                <w:b/>
                <w:bCs/>
                <w:sz w:val="22"/>
                <w:szCs w:val="22"/>
              </w:rPr>
              <w:t xml:space="preserve">The </w:t>
            </w:r>
            <w:proofErr w:type="spellStart"/>
            <w:r>
              <w:rPr>
                <w:b/>
                <w:bCs/>
                <w:sz w:val="22"/>
                <w:szCs w:val="22"/>
              </w:rPr>
              <w:t>Rautāpatu</w:t>
            </w:r>
            <w:proofErr w:type="spellEnd"/>
            <w:r>
              <w:rPr>
                <w:b/>
                <w:bCs/>
                <w:sz w:val="22"/>
                <w:szCs w:val="22"/>
              </w:rPr>
              <w:t xml:space="preserve"> Foundation</w:t>
            </w:r>
            <w:r>
              <w:rPr>
                <w:sz w:val="22"/>
                <w:szCs w:val="22"/>
              </w:rPr>
              <w:t xml:space="preserve"> is a Māori-led organisation dedicated to the sustainable development and environmental stewardship of the Taranaki region in Aotearoa (New Zealand). Established to empower Māori communities and promote Indigenous innovation, the foundation works collaboratively with whānau (families) and partners to address contemporary challenges, at the intersection of climate change, culture and community. Through the integration of </w:t>
            </w:r>
            <w:proofErr w:type="spellStart"/>
            <w:r>
              <w:rPr>
                <w:sz w:val="22"/>
                <w:szCs w:val="22"/>
              </w:rPr>
              <w:t>mātauranga</w:t>
            </w:r>
            <w:proofErr w:type="spellEnd"/>
            <w:r>
              <w:rPr>
                <w:sz w:val="22"/>
                <w:szCs w:val="22"/>
              </w:rPr>
              <w:t xml:space="preserve"> Māori, the foundation fosters a holistic approach to environmental management and economic development, ensuring that traditional values and practices are honoured and revitalised. </w:t>
            </w:r>
          </w:p>
          <w:p w14:paraId="7AEBD37A" w14:textId="7EDA6958" w:rsidR="00337C0B" w:rsidRDefault="00337C0B" w:rsidP="00337C0B">
            <w:pPr>
              <w:pStyle w:val="Default"/>
              <w:pageBreakBefore/>
              <w:rPr>
                <w:sz w:val="22"/>
                <w:szCs w:val="22"/>
              </w:rPr>
            </w:pPr>
            <w:r>
              <w:rPr>
                <w:sz w:val="22"/>
                <w:szCs w:val="22"/>
              </w:rPr>
              <w:t xml:space="preserve"> </w:t>
            </w:r>
          </w:p>
          <w:p w14:paraId="441CF00C" w14:textId="77777777" w:rsidR="00337C0B" w:rsidRDefault="00337C0B" w:rsidP="00337C0B">
            <w:pPr>
              <w:pStyle w:val="Default"/>
              <w:rPr>
                <w:sz w:val="22"/>
                <w:szCs w:val="22"/>
              </w:rPr>
            </w:pPr>
            <w:r>
              <w:rPr>
                <w:sz w:val="22"/>
                <w:szCs w:val="22"/>
              </w:rPr>
              <w:t xml:space="preserve">The </w:t>
            </w:r>
            <w:proofErr w:type="spellStart"/>
            <w:r>
              <w:rPr>
                <w:sz w:val="22"/>
                <w:szCs w:val="22"/>
              </w:rPr>
              <w:t>Rautāpatu</w:t>
            </w:r>
            <w:proofErr w:type="spellEnd"/>
            <w:r>
              <w:rPr>
                <w:sz w:val="22"/>
                <w:szCs w:val="22"/>
              </w:rPr>
              <w:t xml:space="preserve"> Foundation actively advocates for the interests of Te Taiao, striving to create a well-being economy that emphasises social justice, equity, and cultural resilience. By grounding its initiatives in local knowledge, the foundation contributes significantly to the global discourse on climate adaptation and Indigenous leadership, paving the way for transformative solutions that align with both environmental sustainability and Indigenous aspirations. </w:t>
            </w:r>
          </w:p>
          <w:p w14:paraId="1A078683" w14:textId="77777777" w:rsidR="00BE58D6" w:rsidRDefault="00BE58D6" w:rsidP="00337C0B">
            <w:pPr>
              <w:rPr>
                <w:rFonts w:ascii="Arial" w:hAnsi="Arial" w:cs="Arial"/>
                <w:b/>
                <w:sz w:val="22"/>
                <w:szCs w:val="22"/>
              </w:rPr>
            </w:pPr>
          </w:p>
          <w:p w14:paraId="39AA1BB4" w14:textId="77777777" w:rsidR="00BE58D6" w:rsidRDefault="00BE58D6" w:rsidP="00337C0B">
            <w:pPr>
              <w:rPr>
                <w:rFonts w:ascii="Arial" w:hAnsi="Arial" w:cs="Arial"/>
                <w:b/>
                <w:sz w:val="22"/>
                <w:szCs w:val="22"/>
              </w:rPr>
            </w:pPr>
          </w:p>
          <w:p w14:paraId="2CBAECD6" w14:textId="729DADBB" w:rsidR="009F4EA0" w:rsidRPr="000D7047" w:rsidRDefault="009F4EA0" w:rsidP="00337C0B">
            <w:pPr>
              <w:rPr>
                <w:rFonts w:ascii="Arial" w:hAnsi="Arial" w:cs="Arial"/>
                <w:b/>
                <w:sz w:val="22"/>
                <w:szCs w:val="22"/>
              </w:rPr>
            </w:pPr>
          </w:p>
        </w:tc>
      </w:tr>
    </w:tbl>
    <w:p w14:paraId="14FC3BE1" w14:textId="1ED2D544" w:rsidR="00C8423A" w:rsidRDefault="00C8423A" w:rsidP="00337C0B">
      <w:pPr>
        <w:tabs>
          <w:tab w:val="left" w:pos="8931"/>
        </w:tabs>
      </w:pPr>
    </w:p>
    <w:p w14:paraId="15AC9FEF" w14:textId="15B67474" w:rsidR="009010B0" w:rsidRPr="00C26081" w:rsidRDefault="009010B0" w:rsidP="00337C0B"/>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670235D"/>
    <w:multiLevelType w:val="hybridMultilevel"/>
    <w:tmpl w:val="E08AB9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23812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37C0B"/>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C350F"/>
    <w:rsid w:val="0065012F"/>
    <w:rsid w:val="0068043B"/>
    <w:rsid w:val="00681CA7"/>
    <w:rsid w:val="006B2E0E"/>
    <w:rsid w:val="00767BFA"/>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337C0B"/>
    <w:pPr>
      <w:widowControl w:val="0"/>
      <w:autoSpaceDE w:val="0"/>
      <w:autoSpaceDN w:val="0"/>
      <w:adjustRightInd w:val="0"/>
    </w:pPr>
    <w:rPr>
      <w:rFonts w:ascii="Arial" w:hAnsi="Arial" w:cs="Arial"/>
      <w:color w:val="000000"/>
      <w:lang w:val="en-NZ" w:eastAsia="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EE26D-7ABD-487C-9B9D-184918478E37}"/>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3350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2024-09-16T20:56:00Z</dcterms:created>
  <dcterms:modified xsi:type="dcterms:W3CDTF">2025-08-11T00:03:00Z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