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5CD03" w14:textId="4299EC5E" w:rsidR="00B44266" w:rsidRPr="00C40465" w:rsidRDefault="001C43EA" w:rsidP="00B44266">
      <w:pPr>
        <w:spacing w:line="240" w:lineRule="auto"/>
        <w:rPr>
          <w:rFonts w:ascii="Arial" w:hAnsi="Arial" w:cs="Arial"/>
        </w:rPr>
      </w:pPr>
      <w:r w:rsidRPr="001C43EA">
        <w:rPr>
          <w:rFonts w:ascii="Arial" w:hAnsi="Arial" w:cs="Arial"/>
          <w:b/>
          <w:bCs/>
        </w:rPr>
        <w:t xml:space="preserve">What is driving early onset heart failure in Aotearoa New Zealand? A pilot study. 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 w:rsidR="00B44266">
        <w:rPr>
          <w:rFonts w:ascii="Arial" w:hAnsi="Arial" w:cs="Arial"/>
          <w:b/>
          <w:bCs/>
        </w:rPr>
        <w:t>Introduction</w:t>
      </w:r>
      <w:r w:rsidR="00B44266" w:rsidRPr="00C40465">
        <w:rPr>
          <w:rFonts w:ascii="Arial" w:hAnsi="Arial" w:cs="Arial"/>
        </w:rPr>
        <w:t>:</w:t>
      </w:r>
    </w:p>
    <w:p w14:paraId="18A6B539" w14:textId="77777777" w:rsidR="00B44266" w:rsidRPr="00C40465" w:rsidRDefault="00B44266" w:rsidP="00B44266">
      <w:pPr>
        <w:spacing w:line="240" w:lineRule="auto"/>
        <w:rPr>
          <w:rFonts w:ascii="Arial" w:hAnsi="Arial" w:cs="Arial"/>
        </w:rPr>
      </w:pPr>
      <w:r w:rsidRPr="00C40465">
        <w:rPr>
          <w:rFonts w:ascii="Arial" w:hAnsi="Arial" w:cs="Arial"/>
        </w:rPr>
        <w:t>Heart failure (HF) incidence is rising in New Zealand adults &lt;70 years and disproportionately affects Māori and Pacific peoples. Data demonstrates that it is likely non-ischaemic HF driving this concerning trend</w:t>
      </w:r>
      <w:r>
        <w:rPr>
          <w:rFonts w:ascii="Arial" w:hAnsi="Arial" w:cs="Arial"/>
        </w:rPr>
        <w:t xml:space="preserve">, although aetiology in national data is defined from </w:t>
      </w:r>
      <w:r w:rsidRPr="00C40465">
        <w:rPr>
          <w:rFonts w:ascii="Arial" w:hAnsi="Arial" w:cs="Arial"/>
        </w:rPr>
        <w:t>discharge coding</w:t>
      </w:r>
      <w:r>
        <w:rPr>
          <w:rFonts w:ascii="Arial" w:hAnsi="Arial" w:cs="Arial"/>
        </w:rPr>
        <w:t xml:space="preserve"> which lacks the level of detail required to </w:t>
      </w:r>
      <w:r w:rsidRPr="00C40465">
        <w:rPr>
          <w:rFonts w:ascii="Arial" w:hAnsi="Arial" w:cs="Arial"/>
        </w:rPr>
        <w:t xml:space="preserve">accurately determine the specific causes and risk factors driving this increase in HF. </w:t>
      </w:r>
    </w:p>
    <w:p w14:paraId="4E8309F9" w14:textId="77777777" w:rsidR="00B44266" w:rsidRPr="00C40465" w:rsidRDefault="00B44266" w:rsidP="00B44266">
      <w:pPr>
        <w:spacing w:line="240" w:lineRule="auto"/>
        <w:rPr>
          <w:rFonts w:ascii="Arial" w:hAnsi="Arial" w:cs="Arial"/>
        </w:rPr>
      </w:pPr>
      <w:r w:rsidRPr="00C40465">
        <w:rPr>
          <w:rFonts w:ascii="Arial" w:hAnsi="Arial" w:cs="Arial"/>
          <w:b/>
          <w:bCs/>
        </w:rPr>
        <w:t>Methods</w:t>
      </w:r>
      <w:r w:rsidRPr="00C40465">
        <w:rPr>
          <w:rFonts w:ascii="Arial" w:hAnsi="Arial" w:cs="Arial"/>
        </w:rPr>
        <w:t>:</w:t>
      </w:r>
    </w:p>
    <w:p w14:paraId="14226D20" w14:textId="77777777" w:rsidR="00B44266" w:rsidRPr="00C40465" w:rsidRDefault="00B44266" w:rsidP="00B44266">
      <w:pPr>
        <w:spacing w:line="240" w:lineRule="auto"/>
        <w:rPr>
          <w:rFonts w:ascii="Arial" w:hAnsi="Arial" w:cs="Arial"/>
        </w:rPr>
      </w:pPr>
      <w:r w:rsidRPr="00C40465">
        <w:rPr>
          <w:rFonts w:ascii="Arial" w:hAnsi="Arial" w:cs="Arial"/>
        </w:rPr>
        <w:t>This study was a prospective, observational, pilot cohort study undertaken at Te Toka Tumai Auckland. Patients with left ventricular impairment or new HF were screened. For those enrolled, a detailed interview was undertaken to review medical history, risk factors and hospital investigations</w:t>
      </w:r>
      <w:r>
        <w:rPr>
          <w:rFonts w:ascii="Arial" w:hAnsi="Arial" w:cs="Arial"/>
        </w:rPr>
        <w:t xml:space="preserve">, with further review at </w:t>
      </w:r>
      <w:r w:rsidRPr="00C40465">
        <w:rPr>
          <w:rFonts w:ascii="Arial" w:hAnsi="Arial" w:cs="Arial"/>
        </w:rPr>
        <w:t>3-month</w:t>
      </w:r>
      <w:r>
        <w:rPr>
          <w:rFonts w:ascii="Arial" w:hAnsi="Arial" w:cs="Arial"/>
        </w:rPr>
        <w:t>s</w:t>
      </w:r>
      <w:r w:rsidRPr="00C40465">
        <w:rPr>
          <w:rFonts w:ascii="Arial" w:hAnsi="Arial" w:cs="Arial"/>
        </w:rPr>
        <w:t xml:space="preserve">. Data </w:t>
      </w:r>
      <w:r>
        <w:rPr>
          <w:rFonts w:ascii="Arial" w:hAnsi="Arial" w:cs="Arial"/>
        </w:rPr>
        <w:t>were</w:t>
      </w:r>
      <w:r w:rsidRPr="00C40465">
        <w:rPr>
          <w:rFonts w:ascii="Arial" w:hAnsi="Arial" w:cs="Arial"/>
        </w:rPr>
        <w:t xml:space="preserve"> recorded in Redcap and exported to R for analysis.</w:t>
      </w:r>
    </w:p>
    <w:p w14:paraId="07C12C09" w14:textId="77777777" w:rsidR="00B44266" w:rsidRPr="00C40465" w:rsidRDefault="00B44266" w:rsidP="00B44266">
      <w:pPr>
        <w:spacing w:line="240" w:lineRule="auto"/>
        <w:rPr>
          <w:rFonts w:ascii="Arial" w:hAnsi="Arial" w:cs="Arial"/>
        </w:rPr>
      </w:pPr>
      <w:r w:rsidRPr="00C40465">
        <w:rPr>
          <w:rFonts w:ascii="Arial" w:hAnsi="Arial" w:cs="Arial"/>
          <w:b/>
          <w:bCs/>
        </w:rPr>
        <w:t>Results</w:t>
      </w:r>
      <w:r w:rsidRPr="00C40465">
        <w:rPr>
          <w:rFonts w:ascii="Arial" w:hAnsi="Arial" w:cs="Arial"/>
        </w:rPr>
        <w:t xml:space="preserve">: </w:t>
      </w:r>
    </w:p>
    <w:p w14:paraId="18C30CB8" w14:textId="77777777" w:rsidR="00B44266" w:rsidRDefault="00B44266" w:rsidP="00B4426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41 patients were enrolled</w:t>
      </w:r>
      <w:r w:rsidRPr="00C40465">
        <w:rPr>
          <w:rFonts w:ascii="Arial" w:hAnsi="Arial" w:cs="Arial"/>
        </w:rPr>
        <w:t xml:space="preserve">: </w:t>
      </w:r>
      <w:r w:rsidRPr="009A203F">
        <w:rPr>
          <w:rFonts w:ascii="Arial" w:hAnsi="Arial" w:cs="Arial"/>
        </w:rPr>
        <w:t>median age 56 (range 28-49) years, 34% women, 61% non-NZ European (17% Māori).</w:t>
      </w:r>
      <w:r>
        <w:rPr>
          <w:rFonts w:ascii="Arial" w:hAnsi="Arial" w:cs="Arial"/>
        </w:rPr>
        <w:t xml:space="preserve"> Ten</w:t>
      </w:r>
      <w:r w:rsidRPr="00C40465">
        <w:rPr>
          <w:rFonts w:ascii="Arial" w:hAnsi="Arial" w:cs="Arial"/>
        </w:rPr>
        <w:t xml:space="preserve"> (24%) patients </w:t>
      </w:r>
      <w:r>
        <w:rPr>
          <w:rFonts w:ascii="Arial" w:hAnsi="Arial" w:cs="Arial"/>
        </w:rPr>
        <w:t xml:space="preserve">had </w:t>
      </w:r>
      <w:r w:rsidRPr="00C40465">
        <w:rPr>
          <w:rFonts w:ascii="Arial" w:hAnsi="Arial" w:cs="Arial"/>
        </w:rPr>
        <w:t>ischaemic</w:t>
      </w:r>
      <w:r>
        <w:rPr>
          <w:rFonts w:ascii="Arial" w:hAnsi="Arial" w:cs="Arial"/>
        </w:rPr>
        <w:t xml:space="preserve"> aetiology</w:t>
      </w:r>
      <w:r w:rsidRPr="00C404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C40465">
        <w:rPr>
          <w:rFonts w:ascii="Arial" w:hAnsi="Arial" w:cs="Arial"/>
        </w:rPr>
        <w:t>80</w:t>
      </w:r>
      <w:r>
        <w:rPr>
          <w:rFonts w:ascii="Arial" w:hAnsi="Arial" w:cs="Arial"/>
        </w:rPr>
        <w:t>%</w:t>
      </w:r>
      <w:r w:rsidRPr="00C40465">
        <w:rPr>
          <w:rFonts w:ascii="Arial" w:hAnsi="Arial" w:cs="Arial"/>
        </w:rPr>
        <w:t xml:space="preserve"> male)</w:t>
      </w:r>
      <w:r>
        <w:rPr>
          <w:rFonts w:ascii="Arial" w:hAnsi="Arial" w:cs="Arial"/>
        </w:rPr>
        <w:t xml:space="preserve">: </w:t>
      </w:r>
      <w:r w:rsidRPr="00C40465">
        <w:rPr>
          <w:rFonts w:ascii="Arial" w:hAnsi="Arial" w:cs="Arial"/>
        </w:rPr>
        <w:t>31 (76%) patients</w:t>
      </w:r>
      <w:r>
        <w:rPr>
          <w:rFonts w:ascii="Arial" w:hAnsi="Arial" w:cs="Arial"/>
        </w:rPr>
        <w:t xml:space="preserve"> had non-ischaemic </w:t>
      </w:r>
      <w:r w:rsidRPr="00C40465">
        <w:rPr>
          <w:rFonts w:ascii="Arial" w:hAnsi="Arial" w:cs="Arial"/>
        </w:rPr>
        <w:t xml:space="preserve">aetiology </w:t>
      </w:r>
      <w:r>
        <w:rPr>
          <w:rFonts w:ascii="Arial" w:hAnsi="Arial" w:cs="Arial"/>
        </w:rPr>
        <w:t xml:space="preserve">(including atrial tachyarrhythmias (n=11), dilated cardiomyopathy (n=6), substance use (n=6), valve disease (n=5) and hypertension(n=3)). </w:t>
      </w:r>
    </w:p>
    <w:p w14:paraId="0DCBB235" w14:textId="77777777" w:rsidR="00B44266" w:rsidRPr="00C40465" w:rsidRDefault="00B44266" w:rsidP="00B4426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Discussion</w:t>
      </w:r>
      <w:r w:rsidRPr="00C40465">
        <w:rPr>
          <w:rFonts w:ascii="Arial" w:hAnsi="Arial" w:cs="Arial"/>
        </w:rPr>
        <w:t xml:space="preserve">: </w:t>
      </w:r>
    </w:p>
    <w:p w14:paraId="5A805A0B" w14:textId="77777777" w:rsidR="00B44266" w:rsidRPr="00C40465" w:rsidRDefault="00B44266" w:rsidP="00B44266">
      <w:pPr>
        <w:spacing w:line="240" w:lineRule="auto"/>
        <w:rPr>
          <w:rFonts w:ascii="Arial" w:hAnsi="Arial" w:cs="Arial"/>
        </w:rPr>
      </w:pPr>
      <w:r w:rsidRPr="00C40465">
        <w:rPr>
          <w:rFonts w:ascii="Arial" w:hAnsi="Arial" w:cs="Arial"/>
        </w:rPr>
        <w:t xml:space="preserve">This study piloted a structured approach to determining aetiology and risk factors for patients &lt;70yrs presenting with HF. The main underlying aetiology was non-ischaemic for three quarters of these patients, with a high burden of modifiable risk factors including atrial </w:t>
      </w:r>
      <w:proofErr w:type="spellStart"/>
      <w:r w:rsidRPr="00C40465">
        <w:rPr>
          <w:rFonts w:ascii="Arial" w:hAnsi="Arial" w:cs="Arial"/>
        </w:rPr>
        <w:t>tachyarrythmias</w:t>
      </w:r>
      <w:proofErr w:type="spellEnd"/>
      <w:r w:rsidRPr="00C40465">
        <w:rPr>
          <w:rFonts w:ascii="Arial" w:hAnsi="Arial" w:cs="Arial"/>
        </w:rPr>
        <w:t xml:space="preserve">, substance use and hypertension. This structured approach to understanding the changing epidemiology of HF is required to inform </w:t>
      </w:r>
      <w:r>
        <w:rPr>
          <w:rFonts w:ascii="Arial" w:hAnsi="Arial" w:cs="Arial"/>
        </w:rPr>
        <w:t>appropriate</w:t>
      </w:r>
      <w:r w:rsidRPr="00C40465">
        <w:rPr>
          <w:rFonts w:ascii="Arial" w:hAnsi="Arial" w:cs="Arial"/>
        </w:rPr>
        <w:t xml:space="preserve"> preventive strategies.</w:t>
      </w:r>
    </w:p>
    <w:p w14:paraId="090B3A15" w14:textId="77777777" w:rsidR="00000000" w:rsidRDefault="00000000" w:rsidP="00B44266">
      <w:pPr>
        <w:spacing w:line="240" w:lineRule="auto"/>
      </w:pPr>
    </w:p>
    <w:sectPr w:rsidR="00EF4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A5EF9" w14:textId="77777777" w:rsidR="00473F9A" w:rsidRDefault="00473F9A" w:rsidP="00B44266">
      <w:pPr>
        <w:spacing w:after="0" w:line="240" w:lineRule="auto"/>
      </w:pPr>
      <w:r>
        <w:separator/>
      </w:r>
    </w:p>
  </w:endnote>
  <w:endnote w:type="continuationSeparator" w:id="0">
    <w:p w14:paraId="1DCD85BB" w14:textId="77777777" w:rsidR="00473F9A" w:rsidRDefault="00473F9A" w:rsidP="00B4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82641" w14:textId="77777777" w:rsidR="00473F9A" w:rsidRDefault="00473F9A" w:rsidP="00B44266">
      <w:pPr>
        <w:spacing w:after="0" w:line="240" w:lineRule="auto"/>
      </w:pPr>
      <w:r>
        <w:separator/>
      </w:r>
    </w:p>
  </w:footnote>
  <w:footnote w:type="continuationSeparator" w:id="0">
    <w:p w14:paraId="0B73DFA5" w14:textId="77777777" w:rsidR="00473F9A" w:rsidRDefault="00473F9A" w:rsidP="00B44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266"/>
    <w:rsid w:val="00063D57"/>
    <w:rsid w:val="001C43EA"/>
    <w:rsid w:val="003C6301"/>
    <w:rsid w:val="00473F9A"/>
    <w:rsid w:val="007A538D"/>
    <w:rsid w:val="00B4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5E19"/>
  <w15:chartTrackingRefBased/>
  <w15:docId w15:val="{7FF97894-CB47-48A3-BAF1-6BB1A7E2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266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26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44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26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>healthAlliance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Innes-Jones (WDHB)</dc:creator>
  <cp:keywords/>
  <dc:description/>
  <cp:lastModifiedBy>Kaylah McBirney</cp:lastModifiedBy>
  <cp:revision>2</cp:revision>
  <dcterms:created xsi:type="dcterms:W3CDTF">2026-05-05T01:18:00Z</dcterms:created>
  <dcterms:modified xsi:type="dcterms:W3CDTF">2026-05-05T01:18:00Z</dcterms:modified>
</cp:coreProperties>
</file>