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D540F3" w14:paraId="5A4DE250" w14:textId="77777777">
        <w:tc>
          <w:tcPr>
            <w:tcW w:w="8640" w:type="dxa"/>
          </w:tcPr>
          <w:p w14:paraId="5A4DE24F" w14:textId="17CC2325" w:rsidR="002B7FC8" w:rsidRPr="00E83700" w:rsidRDefault="006E048F" w:rsidP="00672CF4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Mettez du vert dans vos assiettes</w:t>
            </w:r>
            <w:r w:rsidR="00672CF4">
              <w:rPr>
                <w:rFonts w:ascii="Arial" w:hAnsi="Arial" w:cs="Arial"/>
                <w:b/>
                <w:sz w:val="22"/>
                <w:szCs w:val="22"/>
                <w:lang w:val="fr-FR"/>
              </w:rPr>
              <w:t> !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672CF4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promotion de la consommation des </w:t>
            </w:r>
            <w:r w:rsidR="00672CF4" w:rsidRPr="00672CF4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feuilles</w:t>
            </w:r>
            <w:r w:rsidRPr="00672CF4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 xml:space="preserve"> comestibles disponibles dans le Pacifique</w:t>
            </w:r>
          </w:p>
        </w:tc>
      </w:tr>
      <w:tr w:rsidR="002B7FC8" w:rsidRPr="00F6636B" w14:paraId="5A4DE264" w14:textId="77777777" w:rsidTr="00D71EFE">
        <w:trPr>
          <w:trHeight w:val="7663"/>
        </w:trPr>
        <w:tc>
          <w:tcPr>
            <w:tcW w:w="8640" w:type="dxa"/>
          </w:tcPr>
          <w:p w14:paraId="500C690A" w14:textId="77777777" w:rsidR="00895591" w:rsidRPr="00D540F3" w:rsidRDefault="00895591" w:rsidP="0089559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  <w:p w14:paraId="0726776F" w14:textId="77777777" w:rsidR="00895591" w:rsidRPr="00F6636B" w:rsidRDefault="00895591" w:rsidP="0089559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F6636B">
              <w:rPr>
                <w:rFonts w:ascii="Arial" w:hAnsi="Arial" w:cs="Arial"/>
                <w:b/>
                <w:sz w:val="22"/>
                <w:szCs w:val="22"/>
                <w:lang w:val="fr-FR"/>
              </w:rPr>
              <w:t>Contexte/problématique</w:t>
            </w:r>
          </w:p>
          <w:p w14:paraId="25B1349A" w14:textId="27956ADB" w:rsidR="005153C7" w:rsidRPr="00F6636B" w:rsidRDefault="00D540F3" w:rsidP="00D34073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L</w:t>
            </w:r>
            <w:r w:rsidR="006E048F" w:rsidRP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’obésité affecte plus de 50% de la population</w:t>
            </w:r>
            <w:r w:rsidR="005153C7" w:rsidRP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adulte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océanienne</w:t>
            </w:r>
            <w:r w:rsidR="006E048F" w:rsidRP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. </w:t>
            </w:r>
            <w:r w:rsidR="005153C7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Ces données alarmantes s’expliquent en grande partie par le mode de vie </w:t>
            </w:r>
            <w:r w:rsidR="008872BE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récemment</w:t>
            </w:r>
            <w:r w:rsidR="005153C7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adopté par les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habitants du Pacifique</w:t>
            </w:r>
            <w:r w:rsidR="005153C7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. </w:t>
            </w:r>
            <w:r w:rsidR="008872BE" w:rsidRPr="00F6636B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La transition alimentaire est en cours dans la région et le modèle alimentaire est passé d’une alimentation traditionnelle essentiellement composée de poisson frais, végétaux et tubercules à une alimentation moderne comprenant de la viande en conserve, de l’huile, du sucre et des aliments transfo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rmés</w:t>
            </w:r>
            <w:r w:rsidR="008872BE" w:rsidRPr="00F6636B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. </w:t>
            </w:r>
            <w:r w:rsidR="00F6636B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Aujourd’hui, s</w:t>
            </w:r>
            <w:r w:rsidR="005153C7" w:rsidRPr="00F6636B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eulement 20%</w:t>
            </w:r>
            <w:r w:rsidR="00F6636B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des habitants de la région</w:t>
            </w:r>
            <w:r w:rsidR="005153C7" w:rsidRPr="00F6636B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consomment </w:t>
            </w:r>
            <w:r w:rsidR="005153C7" w:rsidRPr="00F6636B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au moins 5 fruits et légumes par jour. </w:t>
            </w:r>
          </w:p>
          <w:p w14:paraId="4EED8860" w14:textId="76B29C34" w:rsidR="00590F19" w:rsidRPr="00B64780" w:rsidRDefault="00590F19" w:rsidP="0045346C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Aussi, en 1992, la Communauté du Pacifique</w:t>
            </w:r>
            <w:r w:rsidR="00B3184D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(CPS)</w:t>
            </w:r>
            <w:r w:rsidRP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a publié un livret intitulé les </w:t>
            </w:r>
            <w:r w:rsidRPr="00D540F3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fr-FR"/>
              </w:rPr>
              <w:t>feuilles que nous mangeons</w:t>
            </w:r>
            <w:r w:rsidR="005B5ABA" w:rsidRP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dans le but de promouvoir les bienfaits nutritionnels de 20 plantes comestibles disponibles à travers la région (ex : feuilles de taro, manioc ou patates douces, chou kanak, certaines espèces de fougère ou encore feuilles de pot</w:t>
            </w:r>
            <w:r w:rsidR="00B64780" w:rsidRP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iron). </w:t>
            </w:r>
            <w:r w:rsidR="00B64780" w:rsidRPr="00B64780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Ces végétaux, accessibles</w:t>
            </w:r>
            <w:r w:rsidRPr="00B64780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localement et à moindre coût était autrefois largement consommés par les îliens mais semble</w:t>
            </w:r>
            <w:r w:rsidR="00B64780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nt aujourd’hui être tombés</w:t>
            </w:r>
            <w:r w:rsidRPr="00B64780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dans l’oubli. </w:t>
            </w:r>
          </w:p>
          <w:p w14:paraId="501E6CA6" w14:textId="77777777" w:rsidR="00590F19" w:rsidRPr="00D540F3" w:rsidRDefault="00590F19" w:rsidP="0045346C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  <w:p w14:paraId="69C085C9" w14:textId="77777777" w:rsidR="00895591" w:rsidRPr="00D540F3" w:rsidRDefault="00895591" w:rsidP="0089559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  <w:p w14:paraId="19D94D28" w14:textId="7F4E414E" w:rsidR="00895591" w:rsidRPr="00B64780" w:rsidRDefault="00895591" w:rsidP="0089559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F6636B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Intervention</w:t>
            </w:r>
          </w:p>
          <w:p w14:paraId="2EF16F79" w14:textId="4AF54B95" w:rsidR="00590F19" w:rsidRPr="00D34073" w:rsidRDefault="00B64780" w:rsidP="00590F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B64780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Dans</w:t>
            </w:r>
            <w:r w:rsidR="00D34073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la continuité de cette publication et</w:t>
            </w:r>
            <w:r w:rsidR="00D34073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f</w:t>
            </w:r>
            <w:r w:rsidR="00590F19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ace aux avantages nutritionnels des feuilles comestibles et leur rôle potentiel dans l’amélioration de l’état de santé des habitant</w:t>
            </w:r>
            <w:r w:rsid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s</w:t>
            </w:r>
            <w:r w:rsidR="00590F19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de la région, la </w:t>
            </w:r>
            <w:r w:rsidR="00B3184D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CPS</w:t>
            </w:r>
            <w:r w:rsidR="00590F19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a décidé de produire 60 émissions télévisuelles pour encourager leur consommation.</w:t>
            </w:r>
          </w:p>
          <w:p w14:paraId="4EDEFA28" w14:textId="5F07672F" w:rsidR="00D34073" w:rsidRPr="00D34073" w:rsidRDefault="00590F19" w:rsidP="00D34073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Chaque épisode, d’une durée de 3</w:t>
            </w:r>
            <w:r w:rsidR="00D34073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minutes, présente une plante disponible dans la région, les caractéristiques permettant de l’identifier, ses intérêts nutritionnels et une recette facile pour la cuisiner. Le tournage a été réalisé </w:t>
            </w:r>
            <w:r w:rsid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en</w:t>
            </w:r>
            <w:r w:rsidR="007B4E33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Polynésie française,</w:t>
            </w:r>
            <w:r w:rsidR="00B64780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au Vanuatu, en </w:t>
            </w:r>
            <w:r w:rsidR="00B64780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Nouvelle-Caléd</w:t>
            </w:r>
            <w:r w:rsid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onie et aux îles </w:t>
            </w:r>
            <w:r w:rsidR="007B4E33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Fidji</w:t>
            </w:r>
            <w:r w:rsid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afin de garantir une représentativité des différentes plantes, ethnies et langues de la région</w:t>
            </w:r>
            <w:r w:rsidR="007B4E33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. </w:t>
            </w:r>
          </w:p>
          <w:p w14:paraId="248083C3" w14:textId="04295194" w:rsidR="00590F19" w:rsidRPr="00D34073" w:rsidRDefault="00590F19" w:rsidP="00590F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  <w:p w14:paraId="011CF1D7" w14:textId="4E766EFD" w:rsidR="007B4E33" w:rsidRPr="00D34073" w:rsidRDefault="007B4E33" w:rsidP="00590F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  <w:p w14:paraId="683529CC" w14:textId="2B65C0E8" w:rsidR="00895591" w:rsidRPr="00D34073" w:rsidRDefault="00895591" w:rsidP="0089559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34073">
              <w:rPr>
                <w:rFonts w:ascii="Arial" w:hAnsi="Arial" w:cs="Arial"/>
                <w:b/>
                <w:sz w:val="22"/>
                <w:szCs w:val="22"/>
                <w:lang w:val="fr-FR"/>
              </w:rPr>
              <w:t>Résultats</w:t>
            </w:r>
          </w:p>
          <w:p w14:paraId="0496667C" w14:textId="57B4CC60" w:rsidR="00D34073" w:rsidRDefault="00D34073" w:rsidP="007B4E33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L’ensemble des épisodes sera gratuitement mis à disposition de</w:t>
            </w:r>
            <w:r w:rsidR="007B4E33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tout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es les chaînes TV de la région et une diffusion</w:t>
            </w:r>
            <w:r w:rsidR="007B4E33" w:rsidRPr="00D3407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sur les réseaux sociaux</w:t>
            </w:r>
            <w:r w:rsidR="00B3184D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est prévue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. </w:t>
            </w:r>
          </w:p>
          <w:p w14:paraId="768F81A1" w14:textId="297CD623" w:rsidR="00895591" w:rsidRPr="00872A11" w:rsidRDefault="007B4E33" w:rsidP="007B4E33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Ces vidéos</w:t>
            </w:r>
            <w:r w:rsid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ser</w:t>
            </w:r>
            <w:r w:rsidRP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ont </w:t>
            </w:r>
            <w:r w:rsid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également </w:t>
            </w:r>
            <w:r w:rsidR="00B3184D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envoyées aux</w:t>
            </w:r>
            <w:bookmarkStart w:id="0" w:name="_GoBack"/>
            <w:bookmarkEnd w:id="0"/>
            <w:r w:rsidR="00B64780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872A11" w:rsidRP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agents communautaire</w:t>
            </w:r>
            <w:r w:rsidR="00B64780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s</w:t>
            </w:r>
            <w:r w:rsidR="00872A11" w:rsidRP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, services de promotion de la santé, etc.</w:t>
            </w:r>
            <w:r w:rsid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de la région Pacifique</w:t>
            </w:r>
            <w:r w:rsid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afin d’être utilisées comme outil pédagogique et </w:t>
            </w:r>
            <w:r w:rsidRP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support </w:t>
            </w:r>
            <w:r w:rsid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d’information </w:t>
            </w:r>
            <w:r w:rsidRP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pour la réalisation d’atelier</w:t>
            </w:r>
            <w:r w:rsid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s</w:t>
            </w:r>
            <w:r w:rsidRP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culinaires</w:t>
            </w:r>
            <w:r w:rsidR="00872A11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 ou séances d’éducation sanitaire.</w:t>
            </w:r>
          </w:p>
          <w:p w14:paraId="5532CE66" w14:textId="77777777" w:rsidR="007B4E33" w:rsidRPr="00D34073" w:rsidRDefault="007B4E33" w:rsidP="007B4E33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  <w:p w14:paraId="3658DA1D" w14:textId="77777777" w:rsidR="00895591" w:rsidRPr="00D34073" w:rsidRDefault="00895591" w:rsidP="0089559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  <w:p w14:paraId="5A4DE25F" w14:textId="4A5191F2" w:rsidR="00DA7A71" w:rsidRPr="00872A11" w:rsidRDefault="00895591" w:rsidP="0089559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72A11">
              <w:rPr>
                <w:rFonts w:ascii="Arial" w:hAnsi="Arial" w:cs="Arial"/>
                <w:b/>
                <w:sz w:val="22"/>
                <w:szCs w:val="22"/>
                <w:lang w:val="fr-FR"/>
              </w:rPr>
              <w:t>Format de présentation préféré</w:t>
            </w:r>
          </w:p>
          <w:p w14:paraId="5A4DE260" w14:textId="77777777" w:rsidR="00DA7A71" w:rsidRPr="00D540F3" w:rsidRDefault="00DA7A71" w:rsidP="00E36AD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</w:p>
          <w:p w14:paraId="5A4DE261" w14:textId="6005AFEF" w:rsidR="00DA7A71" w:rsidRPr="00D540F3" w:rsidRDefault="00955D85" w:rsidP="00955D8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Format préféré : p</w:t>
            </w:r>
            <w:r w:rsidR="00E83700" w:rsidRP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 xml:space="preserve">oster </w:t>
            </w:r>
          </w:p>
          <w:p w14:paraId="435818FC" w14:textId="5C5AF631" w:rsidR="00E147CF" w:rsidRPr="00D540F3" w:rsidRDefault="007B4E33" w:rsidP="00955D85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0" w:lineRule="atLeast"/>
              <w:jc w:val="both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</w:pPr>
            <w:r w:rsidRPr="00D540F3">
              <w:rPr>
                <w:rFonts w:ascii="Arial" w:hAnsi="Arial" w:cs="Arial"/>
                <w:color w:val="000000" w:themeColor="text1"/>
                <w:sz w:val="18"/>
                <w:szCs w:val="18"/>
                <w:lang w:val="fr-FR"/>
              </w:rPr>
              <w:t>Un écran (ordinateur ou TV) sera installé à proximité du poster pour permettre la diffusion des émissions en parallèle de la présentation.</w:t>
            </w:r>
          </w:p>
          <w:p w14:paraId="6DA20648" w14:textId="01E6E1B4" w:rsidR="00F6636B" w:rsidRPr="0042042A" w:rsidRDefault="00F6636B" w:rsidP="0042042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</w:pPr>
          </w:p>
          <w:p w14:paraId="5A4DE263" w14:textId="53EBEBE3" w:rsidR="00DA7A71" w:rsidRPr="00F6636B" w:rsidRDefault="00DA7A71" w:rsidP="0042042A">
            <w:pPr>
              <w:tabs>
                <w:tab w:val="left" w:pos="27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AU"/>
              </w:rPr>
            </w:pPr>
          </w:p>
        </w:tc>
      </w:tr>
    </w:tbl>
    <w:p w14:paraId="5A4DE265" w14:textId="309E78BB" w:rsidR="00490208" w:rsidRPr="00F6636B" w:rsidRDefault="00490208" w:rsidP="004C45A1">
      <w:pPr>
        <w:rPr>
          <w:rFonts w:ascii="Arial" w:hAnsi="Arial" w:cs="Arial"/>
          <w:color w:val="000000" w:themeColor="text1"/>
          <w:sz w:val="18"/>
          <w:szCs w:val="18"/>
          <w:lang w:val="en-AU"/>
        </w:rPr>
      </w:pPr>
    </w:p>
    <w:p w14:paraId="4A8A6318" w14:textId="6DC99B82" w:rsidR="00E83700" w:rsidRPr="00F6636B" w:rsidRDefault="00E83700" w:rsidP="004C45A1">
      <w:pPr>
        <w:rPr>
          <w:rFonts w:ascii="Arial" w:hAnsi="Arial" w:cs="Arial"/>
          <w:color w:val="000000" w:themeColor="text1"/>
          <w:sz w:val="18"/>
          <w:szCs w:val="18"/>
          <w:lang w:val="en-AU"/>
        </w:rPr>
      </w:pPr>
      <w:r w:rsidRPr="00F6636B">
        <w:rPr>
          <w:rFonts w:ascii="Arial" w:hAnsi="Arial" w:cs="Arial"/>
          <w:color w:val="000000" w:themeColor="text1"/>
          <w:sz w:val="18"/>
          <w:szCs w:val="18"/>
          <w:lang w:val="en-AU"/>
        </w:rPr>
        <w:t>34</w:t>
      </w:r>
    </w:p>
    <w:sectPr w:rsidR="00E83700" w:rsidRPr="00F663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E9048" w14:textId="77777777" w:rsidR="00553EFD" w:rsidRDefault="00553EFD" w:rsidP="005B5ABA">
      <w:r>
        <w:separator/>
      </w:r>
    </w:p>
  </w:endnote>
  <w:endnote w:type="continuationSeparator" w:id="0">
    <w:p w14:paraId="79395ACD" w14:textId="77777777" w:rsidR="00553EFD" w:rsidRDefault="00553EFD" w:rsidP="005B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7947" w14:textId="77777777" w:rsidR="00553EFD" w:rsidRDefault="00553EFD" w:rsidP="005B5ABA">
      <w:r>
        <w:separator/>
      </w:r>
    </w:p>
  </w:footnote>
  <w:footnote w:type="continuationSeparator" w:id="0">
    <w:p w14:paraId="04387C43" w14:textId="77777777" w:rsidR="00553EFD" w:rsidRDefault="00553EFD" w:rsidP="005B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76D46"/>
    <w:multiLevelType w:val="hybridMultilevel"/>
    <w:tmpl w:val="0CFECDDC"/>
    <w:lvl w:ilvl="0" w:tplc="34A4E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0D4A28"/>
    <w:rsid w:val="000D79D0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2F7988"/>
    <w:rsid w:val="00317FFE"/>
    <w:rsid w:val="0032168A"/>
    <w:rsid w:val="00363AF7"/>
    <w:rsid w:val="003A6236"/>
    <w:rsid w:val="003B15A7"/>
    <w:rsid w:val="003F596D"/>
    <w:rsid w:val="0042042A"/>
    <w:rsid w:val="0045346C"/>
    <w:rsid w:val="00490208"/>
    <w:rsid w:val="004B5B95"/>
    <w:rsid w:val="004B7D91"/>
    <w:rsid w:val="004C45A1"/>
    <w:rsid w:val="004E345D"/>
    <w:rsid w:val="005153C7"/>
    <w:rsid w:val="00553EFD"/>
    <w:rsid w:val="00564331"/>
    <w:rsid w:val="00590824"/>
    <w:rsid w:val="00590F19"/>
    <w:rsid w:val="005B5ABA"/>
    <w:rsid w:val="005F7DC7"/>
    <w:rsid w:val="00622DFC"/>
    <w:rsid w:val="006605DB"/>
    <w:rsid w:val="00663BFF"/>
    <w:rsid w:val="00672CF4"/>
    <w:rsid w:val="006C6E32"/>
    <w:rsid w:val="006E048F"/>
    <w:rsid w:val="0070252B"/>
    <w:rsid w:val="00714C46"/>
    <w:rsid w:val="007A2A9C"/>
    <w:rsid w:val="007A7C46"/>
    <w:rsid w:val="007B4E33"/>
    <w:rsid w:val="007E61BA"/>
    <w:rsid w:val="0082392D"/>
    <w:rsid w:val="00872A11"/>
    <w:rsid w:val="008872BE"/>
    <w:rsid w:val="008874BF"/>
    <w:rsid w:val="00895591"/>
    <w:rsid w:val="008C05AC"/>
    <w:rsid w:val="00932377"/>
    <w:rsid w:val="00955D85"/>
    <w:rsid w:val="009579B1"/>
    <w:rsid w:val="0097430C"/>
    <w:rsid w:val="00994DCB"/>
    <w:rsid w:val="009975C9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3184D"/>
    <w:rsid w:val="00B34491"/>
    <w:rsid w:val="00B64780"/>
    <w:rsid w:val="00B766BF"/>
    <w:rsid w:val="00BB1F74"/>
    <w:rsid w:val="00BC5CBE"/>
    <w:rsid w:val="00BE3A1C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34073"/>
    <w:rsid w:val="00D540F3"/>
    <w:rsid w:val="00D71EFE"/>
    <w:rsid w:val="00DA45EE"/>
    <w:rsid w:val="00DA7A71"/>
    <w:rsid w:val="00DC2C64"/>
    <w:rsid w:val="00DE6D44"/>
    <w:rsid w:val="00E0479B"/>
    <w:rsid w:val="00E147CF"/>
    <w:rsid w:val="00E36AD7"/>
    <w:rsid w:val="00E379B4"/>
    <w:rsid w:val="00E458B1"/>
    <w:rsid w:val="00E83700"/>
    <w:rsid w:val="00F16B61"/>
    <w:rsid w:val="00F407AD"/>
    <w:rsid w:val="00F6636B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ABA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ABA"/>
    <w:rPr>
      <w:rFonts w:asciiTheme="minorHAnsi" w:eastAsiaTheme="minorHAnsi" w:hAnsiTheme="minorHAnsi" w:cstheme="minorBidi"/>
      <w:lang w:val="en-AU" w:eastAsia="en-US"/>
    </w:rPr>
  </w:style>
  <w:style w:type="character" w:styleId="FootnoteReference">
    <w:name w:val="footnote reference"/>
    <w:basedOn w:val="DefaultParagraphFont"/>
    <w:uiPriority w:val="99"/>
    <w:unhideWhenUsed/>
    <w:rsid w:val="005B5A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5A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C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basedOn w:val="Normal"/>
    <w:uiPriority w:val="1"/>
    <w:qFormat/>
    <w:rsid w:val="007A7C46"/>
    <w:rPr>
      <w:rFonts w:ascii="Calibri" w:eastAsiaTheme="minorHAnsi" w:hAnsi="Calibri"/>
      <w:sz w:val="22"/>
      <w:szCs w:val="22"/>
      <w:lang w:val="fr-FR" w:eastAsia="fr-FR"/>
    </w:rPr>
  </w:style>
  <w:style w:type="character" w:customStyle="1" w:styleId="ref-journal">
    <w:name w:val="ref-journal"/>
    <w:basedOn w:val="DefaultParagraphFont"/>
    <w:rsid w:val="00F6636B"/>
  </w:style>
  <w:style w:type="character" w:customStyle="1" w:styleId="ref-vol">
    <w:name w:val="ref-vol"/>
    <w:basedOn w:val="DefaultParagraphFont"/>
    <w:rsid w:val="00F6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6911e96c-4cc4-42d5-8e43-f93924cf6a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c8a2b7b-0bee-4c48-b0a6-23db8982d3b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90C32F-759A-46F3-80AD-67DCD65F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385</Words>
  <Characters>2200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Solene Bertrand</cp:lastModifiedBy>
  <cp:revision>7</cp:revision>
  <dcterms:created xsi:type="dcterms:W3CDTF">2018-08-27T17:40:00Z</dcterms:created>
  <dcterms:modified xsi:type="dcterms:W3CDTF">2018-09-09T22:58:00Z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