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D01F1" w14:paraId="5A4DE250" w14:textId="77777777">
        <w:tc>
          <w:tcPr>
            <w:tcW w:w="8640" w:type="dxa"/>
          </w:tcPr>
          <w:p w14:paraId="5A4DE24F" w14:textId="0AF5E070" w:rsidR="00B0177A" w:rsidRPr="007E4187" w:rsidRDefault="00750997" w:rsidP="007509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E4187">
              <w:rPr>
                <w:rFonts w:ascii="Arial" w:hAnsi="Arial" w:cs="Arial"/>
                <w:b/>
                <w:sz w:val="22"/>
                <w:szCs w:val="22"/>
              </w:rPr>
              <w:t xml:space="preserve">Health, Wellbeing and Sustainable Development Plans as a planning tool for local health policies </w:t>
            </w:r>
          </w:p>
        </w:tc>
      </w:tr>
      <w:tr w:rsidR="002B7FC8" w:rsidRPr="009D01F1" w14:paraId="5A4DE264" w14:textId="77777777" w:rsidTr="00ED6A06">
        <w:trPr>
          <w:trHeight w:val="1266"/>
        </w:trPr>
        <w:tc>
          <w:tcPr>
            <w:tcW w:w="8640" w:type="dxa"/>
          </w:tcPr>
          <w:p w14:paraId="2C086B47" w14:textId="4D1BA188" w:rsidR="009C7B98" w:rsidRPr="009D01F1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2" w14:textId="77777777" w:rsidR="00DA7A71" w:rsidRPr="009D01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Pr="009D01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01F1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6627B9A9" w14:textId="67795482" w:rsidR="00944B37" w:rsidRPr="009D01F1" w:rsidRDefault="004D45F8" w:rsidP="00E86FBB">
            <w:pPr>
              <w:shd w:val="clear" w:color="auto" w:fill="FFFFFF"/>
              <w:jc w:val="both"/>
              <w:rPr>
                <w:rFonts w:ascii="Arial" w:hAnsi="Arial" w:cs="Arial"/>
                <w:sz w:val="22"/>
              </w:rPr>
            </w:pPr>
            <w:r w:rsidRPr="009D01F1">
              <w:rPr>
                <w:rFonts w:ascii="Arial" w:hAnsi="Arial" w:cs="Arial"/>
                <w:sz w:val="22"/>
              </w:rPr>
              <w:t>Dipsalut –</w:t>
            </w:r>
            <w:r w:rsidR="00750997" w:rsidRPr="009D01F1">
              <w:rPr>
                <w:rFonts w:ascii="Arial" w:hAnsi="Arial" w:cs="Arial"/>
                <w:sz w:val="22"/>
              </w:rPr>
              <w:t>which</w:t>
            </w:r>
            <w:r w:rsidR="009D01F1">
              <w:rPr>
                <w:rFonts w:ascii="Arial" w:hAnsi="Arial" w:cs="Arial"/>
                <w:sz w:val="22"/>
              </w:rPr>
              <w:t xml:space="preserve"> is responsible for covering publ</w:t>
            </w:r>
            <w:r w:rsidR="00750997" w:rsidRPr="009D01F1">
              <w:rPr>
                <w:rFonts w:ascii="Arial" w:hAnsi="Arial" w:cs="Arial"/>
                <w:sz w:val="22"/>
              </w:rPr>
              <w:t>ic health duties in municipalities</w:t>
            </w:r>
            <w:r w:rsidR="00B757A2">
              <w:rPr>
                <w:rFonts w:ascii="Arial" w:hAnsi="Arial" w:cs="Arial"/>
                <w:sz w:val="22"/>
              </w:rPr>
              <w:t xml:space="preserve"> </w:t>
            </w:r>
            <w:r w:rsidR="009D01F1">
              <w:rPr>
                <w:rFonts w:ascii="Arial" w:hAnsi="Arial" w:cs="Arial"/>
                <w:sz w:val="22"/>
              </w:rPr>
              <w:t>-</w:t>
            </w:r>
            <w:r w:rsidR="00750997" w:rsidRPr="009D01F1">
              <w:rPr>
                <w:rFonts w:ascii="Arial" w:hAnsi="Arial" w:cs="Arial"/>
                <w:sz w:val="22"/>
              </w:rPr>
              <w:t xml:space="preserve"> </w:t>
            </w:r>
            <w:r w:rsidR="00B757A2">
              <w:rPr>
                <w:rFonts w:ascii="Arial" w:hAnsi="Arial" w:cs="Arial"/>
                <w:sz w:val="22"/>
              </w:rPr>
              <w:t>w</w:t>
            </w:r>
            <w:r w:rsidR="00750997" w:rsidRPr="009D01F1">
              <w:rPr>
                <w:rFonts w:ascii="Arial" w:hAnsi="Arial" w:cs="Arial"/>
                <w:sz w:val="22"/>
              </w:rPr>
              <w:t>ishes to include health and wellbeing international guidelines and recommendations in the local policies. This is why, together with the Health Promotion Chair in the University of Girona, it promotes a guide to cr</w:t>
            </w:r>
            <w:r w:rsidR="009D01F1">
              <w:rPr>
                <w:rFonts w:ascii="Arial" w:hAnsi="Arial" w:cs="Arial"/>
                <w:sz w:val="22"/>
              </w:rPr>
              <w:t>e</w:t>
            </w:r>
            <w:r w:rsidR="00750997" w:rsidRPr="009D01F1">
              <w:rPr>
                <w:rFonts w:ascii="Arial" w:hAnsi="Arial" w:cs="Arial"/>
                <w:sz w:val="22"/>
              </w:rPr>
              <w:t xml:space="preserve">ate the Health, Wellbeing </w:t>
            </w:r>
            <w:r w:rsidR="00B757A2">
              <w:rPr>
                <w:rFonts w:ascii="Arial" w:hAnsi="Arial" w:cs="Arial"/>
                <w:sz w:val="22"/>
              </w:rPr>
              <w:t>a</w:t>
            </w:r>
            <w:r w:rsidR="00750997" w:rsidRPr="009D01F1">
              <w:rPr>
                <w:rFonts w:ascii="Arial" w:hAnsi="Arial" w:cs="Arial"/>
                <w:sz w:val="22"/>
              </w:rPr>
              <w:t xml:space="preserve">nd Sustainable Development Local Plans. </w:t>
            </w:r>
          </w:p>
          <w:p w14:paraId="5150D238" w14:textId="77777777" w:rsidR="00FC712E" w:rsidRPr="009D01F1" w:rsidRDefault="00FC712E" w:rsidP="00FC712E">
            <w:pPr>
              <w:jc w:val="both"/>
              <w:rPr>
                <w:rFonts w:ascii="Arial" w:hAnsi="Arial" w:cs="Arial"/>
                <w:sz w:val="22"/>
              </w:rPr>
            </w:pPr>
          </w:p>
          <w:p w14:paraId="2786BD51" w14:textId="5DC23F4B" w:rsidR="00FC712E" w:rsidRPr="009D01F1" w:rsidRDefault="00750997" w:rsidP="00FC712E">
            <w:pPr>
              <w:jc w:val="both"/>
              <w:rPr>
                <w:rFonts w:ascii="Arial" w:hAnsi="Arial" w:cs="Arial"/>
                <w:sz w:val="22"/>
              </w:rPr>
            </w:pPr>
            <w:r w:rsidRPr="009D01F1">
              <w:rPr>
                <w:rFonts w:ascii="Arial" w:hAnsi="Arial" w:cs="Arial"/>
                <w:sz w:val="22"/>
              </w:rPr>
              <w:t xml:space="preserve">Priority is given to turn health and wellbeing into the new core of local governance. In order to do this, the UN Sustainable Development </w:t>
            </w:r>
            <w:r w:rsidR="001B744F">
              <w:rPr>
                <w:rFonts w:ascii="Arial" w:hAnsi="Arial" w:cs="Arial"/>
                <w:sz w:val="22"/>
              </w:rPr>
              <w:t>Goals</w:t>
            </w:r>
            <w:r w:rsidRPr="009D01F1">
              <w:rPr>
                <w:rFonts w:ascii="Arial" w:hAnsi="Arial" w:cs="Arial"/>
                <w:sz w:val="22"/>
              </w:rPr>
              <w:t xml:space="preserve"> and also the </w:t>
            </w:r>
            <w:r w:rsidR="00B757A2">
              <w:rPr>
                <w:rFonts w:ascii="Arial" w:hAnsi="Arial" w:cs="Arial"/>
                <w:sz w:val="22"/>
              </w:rPr>
              <w:t>S</w:t>
            </w:r>
            <w:r w:rsidRPr="009D01F1">
              <w:rPr>
                <w:rFonts w:ascii="Arial" w:hAnsi="Arial" w:cs="Arial"/>
                <w:sz w:val="22"/>
              </w:rPr>
              <w:t xml:space="preserve">ocial </w:t>
            </w:r>
            <w:r w:rsidR="00B757A2">
              <w:rPr>
                <w:rFonts w:ascii="Arial" w:hAnsi="Arial" w:cs="Arial"/>
                <w:sz w:val="22"/>
              </w:rPr>
              <w:t>A</w:t>
            </w:r>
            <w:r w:rsidRPr="009D01F1">
              <w:rPr>
                <w:rFonts w:ascii="Arial" w:hAnsi="Arial" w:cs="Arial"/>
                <w:sz w:val="22"/>
              </w:rPr>
              <w:t xml:space="preserve">ction and </w:t>
            </w:r>
            <w:r w:rsidR="00B757A2">
              <w:rPr>
                <w:rFonts w:ascii="Arial" w:hAnsi="Arial" w:cs="Arial"/>
                <w:sz w:val="22"/>
              </w:rPr>
              <w:t>W</w:t>
            </w:r>
            <w:r w:rsidRPr="009D01F1">
              <w:rPr>
                <w:rFonts w:ascii="Arial" w:hAnsi="Arial" w:cs="Arial"/>
                <w:sz w:val="22"/>
              </w:rPr>
              <w:t xml:space="preserve">ellbeing </w:t>
            </w:r>
            <w:r w:rsidR="00B757A2">
              <w:rPr>
                <w:rFonts w:ascii="Arial" w:hAnsi="Arial" w:cs="Arial"/>
                <w:sz w:val="22"/>
              </w:rPr>
              <w:t>P</w:t>
            </w:r>
            <w:r w:rsidRPr="009D01F1">
              <w:rPr>
                <w:rFonts w:ascii="Arial" w:hAnsi="Arial" w:cs="Arial"/>
                <w:sz w:val="22"/>
              </w:rPr>
              <w:t>olicies are considered as a benchmark. An indicator system for monitoring and comparison is also required.</w:t>
            </w:r>
          </w:p>
          <w:p w14:paraId="77199328" w14:textId="77777777" w:rsidR="00FC712E" w:rsidRPr="009D01F1" w:rsidRDefault="00FC712E" w:rsidP="00FC712E">
            <w:pPr>
              <w:jc w:val="both"/>
              <w:rPr>
                <w:rFonts w:ascii="Arial" w:hAnsi="Arial" w:cs="Arial"/>
                <w:sz w:val="22"/>
              </w:rPr>
            </w:pPr>
          </w:p>
          <w:p w14:paraId="5A4DE258" w14:textId="1F5676B1" w:rsidR="00DA7A71" w:rsidRPr="009D01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01F1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74F81394" w14:textId="3401459A" w:rsidR="0081238D" w:rsidRPr="009D01F1" w:rsidRDefault="00750997" w:rsidP="00DB2D4D">
            <w:pPr>
              <w:jc w:val="both"/>
              <w:rPr>
                <w:rFonts w:ascii="Arial" w:hAnsi="Arial" w:cs="Arial"/>
                <w:sz w:val="22"/>
              </w:rPr>
            </w:pPr>
            <w:r w:rsidRPr="009D01F1">
              <w:rPr>
                <w:rFonts w:ascii="Arial" w:hAnsi="Arial" w:cs="Arial"/>
                <w:sz w:val="22"/>
              </w:rPr>
              <w:t>The promoting bodies foster common work with managers, professionals, stakeholders from this sector of activity and citizens from the two pilot municipalities.</w:t>
            </w:r>
          </w:p>
          <w:p w14:paraId="73BCE800" w14:textId="77777777" w:rsidR="002239A5" w:rsidRPr="009D01F1" w:rsidRDefault="002239A5" w:rsidP="00DB2D4D">
            <w:pPr>
              <w:jc w:val="both"/>
              <w:rPr>
                <w:rFonts w:ascii="Arial" w:hAnsi="Arial" w:cs="Arial"/>
                <w:sz w:val="22"/>
              </w:rPr>
            </w:pPr>
          </w:p>
          <w:p w14:paraId="4C4ADA7F" w14:textId="33B2DB05" w:rsidR="002239A5" w:rsidRPr="009D01F1" w:rsidRDefault="00750997" w:rsidP="00DB2D4D">
            <w:pPr>
              <w:jc w:val="both"/>
              <w:rPr>
                <w:rFonts w:ascii="Arial" w:hAnsi="Arial" w:cs="Arial"/>
                <w:sz w:val="22"/>
              </w:rPr>
            </w:pPr>
            <w:r w:rsidRPr="009D01F1">
              <w:rPr>
                <w:rFonts w:ascii="Arial" w:hAnsi="Arial" w:cs="Arial"/>
                <w:sz w:val="22"/>
              </w:rPr>
              <w:t>This process consists of two phases: a first phase of common technical work</w:t>
            </w:r>
            <w:r w:rsidR="00F92E79" w:rsidRPr="009D01F1">
              <w:rPr>
                <w:rFonts w:ascii="Arial" w:hAnsi="Arial" w:cs="Arial"/>
                <w:sz w:val="22"/>
              </w:rPr>
              <w:t xml:space="preserve"> of debate, discussion, design and creation among professionals in this sector of activity. And a second phase for testing the model. In this phase, some politicians, technicians, stakeholders from the health and wellbeing sector, associations and citizens will work with indicators and socio-demographic information, monitor actions, map health assets, analyse reality and do the final design of actions. </w:t>
            </w:r>
          </w:p>
          <w:p w14:paraId="1D6A7104" w14:textId="77777777" w:rsidR="000B64A0" w:rsidRPr="009D01F1" w:rsidRDefault="000B64A0" w:rsidP="00DB2D4D">
            <w:pPr>
              <w:jc w:val="both"/>
              <w:rPr>
                <w:rFonts w:ascii="Arial" w:hAnsi="Arial" w:cs="Arial"/>
                <w:sz w:val="22"/>
              </w:rPr>
            </w:pPr>
          </w:p>
          <w:p w14:paraId="5A4DE25D" w14:textId="5B714693" w:rsidR="00DA7A71" w:rsidRPr="009D01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01F1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46E395F2" w14:textId="528C602B" w:rsidR="000B64A0" w:rsidRPr="009D01F1" w:rsidRDefault="00F92E79" w:rsidP="00DB2D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1F1">
              <w:rPr>
                <w:rFonts w:ascii="Arial" w:hAnsi="Arial" w:cs="Arial"/>
                <w:sz w:val="22"/>
                <w:szCs w:val="22"/>
              </w:rPr>
              <w:t xml:space="preserve">Thanks to the discussion and testing process, a plan has been designed based on a large and inclusive perspective of health, wellbeing and sustainable development that fosters governance based on the </w:t>
            </w:r>
            <w:r w:rsidRPr="001B744F">
              <w:rPr>
                <w:rFonts w:ascii="Arial" w:hAnsi="Arial" w:cs="Arial"/>
                <w:b/>
                <w:sz w:val="22"/>
                <w:szCs w:val="22"/>
              </w:rPr>
              <w:t>Sustainable Develop</w:t>
            </w:r>
            <w:r w:rsidR="00BC10DD" w:rsidRPr="001B744F">
              <w:rPr>
                <w:rFonts w:ascii="Arial" w:hAnsi="Arial" w:cs="Arial"/>
                <w:b/>
                <w:sz w:val="22"/>
                <w:szCs w:val="22"/>
              </w:rPr>
              <w:t xml:space="preserve">ment </w:t>
            </w:r>
            <w:r w:rsidR="001B744F" w:rsidRPr="001B744F">
              <w:rPr>
                <w:rFonts w:ascii="Arial" w:hAnsi="Arial" w:cs="Arial"/>
                <w:b/>
                <w:sz w:val="22"/>
                <w:szCs w:val="22"/>
              </w:rPr>
              <w:t xml:space="preserve">Goals and Health in </w:t>
            </w:r>
            <w:r w:rsidR="00BC10DD" w:rsidRPr="001B744F">
              <w:rPr>
                <w:rFonts w:ascii="Arial" w:hAnsi="Arial" w:cs="Arial"/>
                <w:b/>
                <w:sz w:val="22"/>
                <w:szCs w:val="22"/>
              </w:rPr>
              <w:t>All Policies</w:t>
            </w:r>
            <w:r w:rsidR="00BC10DD" w:rsidRPr="009D01F1">
              <w:rPr>
                <w:rFonts w:ascii="Arial" w:hAnsi="Arial" w:cs="Arial"/>
                <w:sz w:val="22"/>
                <w:szCs w:val="22"/>
              </w:rPr>
              <w:t>, as a</w:t>
            </w:r>
            <w:r w:rsidR="001B744F">
              <w:rPr>
                <w:rFonts w:ascii="Arial" w:hAnsi="Arial" w:cs="Arial"/>
                <w:sz w:val="22"/>
                <w:szCs w:val="22"/>
              </w:rPr>
              <w:t xml:space="preserve"> strategies</w:t>
            </w:r>
            <w:r w:rsidRPr="009D01F1">
              <w:rPr>
                <w:rFonts w:ascii="Arial" w:hAnsi="Arial" w:cs="Arial"/>
                <w:sz w:val="22"/>
                <w:szCs w:val="22"/>
              </w:rPr>
              <w:t xml:space="preserve"> to be aligned with the global agenda. </w:t>
            </w:r>
          </w:p>
          <w:p w14:paraId="26A98C21" w14:textId="77777777" w:rsidR="005D16CF" w:rsidRPr="009D01F1" w:rsidRDefault="005D16CF" w:rsidP="00DB2D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6260DAF" w:rsidR="004B7D91" w:rsidRPr="009D01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01F1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34716039" w14:textId="5200BAD9" w:rsidR="00701EA3" w:rsidRPr="009D01F1" w:rsidRDefault="00F92E7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1F1">
              <w:rPr>
                <w:rFonts w:ascii="Arial" w:hAnsi="Arial" w:cs="Arial"/>
                <w:sz w:val="22"/>
                <w:szCs w:val="22"/>
              </w:rPr>
              <w:t xml:space="preserve">A new proposal has come out from this process. This proposal has an impact on local governance based on the large perspective of the Sustainable Development </w:t>
            </w:r>
            <w:r w:rsidR="001B744F">
              <w:rPr>
                <w:rFonts w:ascii="Arial" w:hAnsi="Arial" w:cs="Arial"/>
                <w:sz w:val="22"/>
                <w:szCs w:val="22"/>
              </w:rPr>
              <w:t>Goals</w:t>
            </w:r>
            <w:r w:rsidRPr="009D01F1">
              <w:rPr>
                <w:rFonts w:ascii="Arial" w:hAnsi="Arial" w:cs="Arial"/>
                <w:sz w:val="22"/>
                <w:szCs w:val="22"/>
              </w:rPr>
              <w:t>, on the definition of an indicator system in accordance with both the</w:t>
            </w:r>
            <w:r w:rsidR="00BC10DD" w:rsidRPr="009D01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44F">
              <w:rPr>
                <w:rFonts w:ascii="Arial" w:hAnsi="Arial" w:cs="Arial"/>
                <w:sz w:val="22"/>
                <w:szCs w:val="22"/>
              </w:rPr>
              <w:t>International</w:t>
            </w:r>
            <w:r w:rsidR="00BC10DD" w:rsidRPr="009D01F1">
              <w:rPr>
                <w:rFonts w:ascii="Arial" w:hAnsi="Arial" w:cs="Arial"/>
                <w:sz w:val="22"/>
                <w:szCs w:val="22"/>
              </w:rPr>
              <w:t xml:space="preserve"> Core Health Indicators, and on the big success of participation mechanisms to evaluate participants’ satisfaction and to generate new alliances.</w:t>
            </w:r>
            <w:r w:rsidR="009F57CA" w:rsidRPr="009D01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29825E" w14:textId="037B384E" w:rsidR="00C978A6" w:rsidRPr="009D01F1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Pr="009D01F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01F1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9D01F1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4C283E1D" w14:textId="57FFD4A1" w:rsidR="00940746" w:rsidRDefault="00940746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40746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3" w14:textId="38A4DDDA" w:rsidR="00DA7A71" w:rsidRPr="00940746" w:rsidRDefault="00DA7A71" w:rsidP="000620B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EC956A6" w14:textId="77777777" w:rsidR="00750997" w:rsidRPr="00940746" w:rsidRDefault="00750997" w:rsidP="00940746">
      <w:pPr>
        <w:rPr>
          <w:rFonts w:ascii="Arial" w:hAnsi="Arial" w:cs="Arial"/>
          <w:color w:val="FF0000"/>
          <w:sz w:val="22"/>
        </w:rPr>
      </w:pPr>
    </w:p>
    <w:sectPr w:rsidR="00750997" w:rsidRPr="009407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37C"/>
    <w:multiLevelType w:val="hybridMultilevel"/>
    <w:tmpl w:val="1F7E6FF8"/>
    <w:lvl w:ilvl="0" w:tplc="1AFA6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55A4"/>
    <w:multiLevelType w:val="hybridMultilevel"/>
    <w:tmpl w:val="7A0A54CC"/>
    <w:lvl w:ilvl="0" w:tplc="063A49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054F"/>
    <w:rsid w:val="0003525D"/>
    <w:rsid w:val="0005790C"/>
    <w:rsid w:val="000620BA"/>
    <w:rsid w:val="00077988"/>
    <w:rsid w:val="0008349E"/>
    <w:rsid w:val="000B64A0"/>
    <w:rsid w:val="000C05CE"/>
    <w:rsid w:val="00131D1E"/>
    <w:rsid w:val="001513CA"/>
    <w:rsid w:val="00173DA2"/>
    <w:rsid w:val="00195421"/>
    <w:rsid w:val="001B744F"/>
    <w:rsid w:val="001C3A37"/>
    <w:rsid w:val="00211765"/>
    <w:rsid w:val="002239A5"/>
    <w:rsid w:val="00230B21"/>
    <w:rsid w:val="00242808"/>
    <w:rsid w:val="0025023F"/>
    <w:rsid w:val="00294265"/>
    <w:rsid w:val="002B7FC8"/>
    <w:rsid w:val="002E7850"/>
    <w:rsid w:val="002F34DB"/>
    <w:rsid w:val="003149C5"/>
    <w:rsid w:val="00317FFE"/>
    <w:rsid w:val="00363AF7"/>
    <w:rsid w:val="00364658"/>
    <w:rsid w:val="003A6236"/>
    <w:rsid w:val="003B15A7"/>
    <w:rsid w:val="003D3714"/>
    <w:rsid w:val="003E0BD8"/>
    <w:rsid w:val="003F596D"/>
    <w:rsid w:val="00457747"/>
    <w:rsid w:val="00480E7A"/>
    <w:rsid w:val="00490208"/>
    <w:rsid w:val="004B35DF"/>
    <w:rsid w:val="004B5B95"/>
    <w:rsid w:val="004B7D91"/>
    <w:rsid w:val="004C45A1"/>
    <w:rsid w:val="004D45F8"/>
    <w:rsid w:val="004E345D"/>
    <w:rsid w:val="005564F6"/>
    <w:rsid w:val="00564331"/>
    <w:rsid w:val="00590824"/>
    <w:rsid w:val="005A3A41"/>
    <w:rsid w:val="005D16CF"/>
    <w:rsid w:val="005F7DC7"/>
    <w:rsid w:val="0060364D"/>
    <w:rsid w:val="00605905"/>
    <w:rsid w:val="00614E7E"/>
    <w:rsid w:val="0062467F"/>
    <w:rsid w:val="0064349D"/>
    <w:rsid w:val="0065724E"/>
    <w:rsid w:val="006605DB"/>
    <w:rsid w:val="00663BFF"/>
    <w:rsid w:val="006C6E32"/>
    <w:rsid w:val="006D010B"/>
    <w:rsid w:val="006E2A59"/>
    <w:rsid w:val="00701EA3"/>
    <w:rsid w:val="0070252B"/>
    <w:rsid w:val="00703D91"/>
    <w:rsid w:val="00712411"/>
    <w:rsid w:val="00714C46"/>
    <w:rsid w:val="00750997"/>
    <w:rsid w:val="007A2A9C"/>
    <w:rsid w:val="007E4187"/>
    <w:rsid w:val="007E61BA"/>
    <w:rsid w:val="0081238D"/>
    <w:rsid w:val="0082392D"/>
    <w:rsid w:val="00852EF1"/>
    <w:rsid w:val="008731CC"/>
    <w:rsid w:val="008874BF"/>
    <w:rsid w:val="008C05AC"/>
    <w:rsid w:val="00932377"/>
    <w:rsid w:val="00937B7D"/>
    <w:rsid w:val="00940746"/>
    <w:rsid w:val="00944B37"/>
    <w:rsid w:val="009579B1"/>
    <w:rsid w:val="00994DCB"/>
    <w:rsid w:val="009B7881"/>
    <w:rsid w:val="009C7B98"/>
    <w:rsid w:val="009D01F1"/>
    <w:rsid w:val="009F57CA"/>
    <w:rsid w:val="00A112C8"/>
    <w:rsid w:val="00A1780F"/>
    <w:rsid w:val="00A55825"/>
    <w:rsid w:val="00AA1598"/>
    <w:rsid w:val="00AA5B46"/>
    <w:rsid w:val="00AB42C9"/>
    <w:rsid w:val="00AD0172"/>
    <w:rsid w:val="00AD5F55"/>
    <w:rsid w:val="00B0177A"/>
    <w:rsid w:val="00B12CD1"/>
    <w:rsid w:val="00B20967"/>
    <w:rsid w:val="00B30E92"/>
    <w:rsid w:val="00B63DAB"/>
    <w:rsid w:val="00B70726"/>
    <w:rsid w:val="00B757A2"/>
    <w:rsid w:val="00B75D3C"/>
    <w:rsid w:val="00B766BF"/>
    <w:rsid w:val="00BB46E1"/>
    <w:rsid w:val="00BC10DD"/>
    <w:rsid w:val="00BC5CBE"/>
    <w:rsid w:val="00BD4212"/>
    <w:rsid w:val="00C06268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F000F"/>
    <w:rsid w:val="00D53D90"/>
    <w:rsid w:val="00D71EFE"/>
    <w:rsid w:val="00DA45EE"/>
    <w:rsid w:val="00DA7A71"/>
    <w:rsid w:val="00DB2D4D"/>
    <w:rsid w:val="00DC0ADA"/>
    <w:rsid w:val="00DC2C64"/>
    <w:rsid w:val="00DC5F66"/>
    <w:rsid w:val="00DE6D44"/>
    <w:rsid w:val="00E0479B"/>
    <w:rsid w:val="00E247D2"/>
    <w:rsid w:val="00E36AD7"/>
    <w:rsid w:val="00E379B4"/>
    <w:rsid w:val="00E458B1"/>
    <w:rsid w:val="00E86FBB"/>
    <w:rsid w:val="00EB056A"/>
    <w:rsid w:val="00EC54A9"/>
    <w:rsid w:val="00EC7E40"/>
    <w:rsid w:val="00ED6A06"/>
    <w:rsid w:val="00F16B61"/>
    <w:rsid w:val="00F3018F"/>
    <w:rsid w:val="00F407AD"/>
    <w:rsid w:val="00F86A0C"/>
    <w:rsid w:val="00F92E79"/>
    <w:rsid w:val="00FB3D6A"/>
    <w:rsid w:val="00FB626D"/>
    <w:rsid w:val="00FC712E"/>
    <w:rsid w:val="00FD1F0B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31417E0-7DEA-4FBB-8F81-24B43EA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AD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5F5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3646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6911e96c-4cc4-42d5-8e43-f93924cf6a05"/>
    <ds:schemaRef ds:uri="http://www.w3.org/XML/1998/namespace"/>
    <ds:schemaRef ds:uri="http://schemas.microsoft.com/office/2006/metadata/properties"/>
    <ds:schemaRef ds:uri="http://purl.org/dc/elements/1.1/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6FD4C0-15A4-4DAC-BCC3-2AABF6EB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6EE23-3AD9-4A47-80EA-7A6103FA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Paper</vt:lpstr>
      <vt:lpstr>Paper</vt:lpstr>
      <vt:lpstr>Paper</vt:lpstr>
    </vt:vector>
  </TitlesOfParts>
  <Company>The Conference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2018-08-29T07:59:00Z</cp:lastPrinted>
  <dcterms:created xsi:type="dcterms:W3CDTF">2018-09-02T01:26:00Z</dcterms:created>
  <dcterms:modified xsi:type="dcterms:W3CDTF">2018-09-02T01:26:00Z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