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0"/>
      </w:tblGrid>
      <w:tr w:rsidR="001564A4" w:rsidRPr="0050053A" w14:paraId="5C38377B" w14:textId="77777777" w:rsidTr="00F44B80">
        <w:trPr>
          <w:trHeight w:val="274"/>
          <w:jc w:val="center"/>
        </w:trPr>
        <w:tc>
          <w:tcPr>
            <w:tcW w:w="8950" w:type="dxa"/>
            <w:shd w:val="clear" w:color="auto" w:fill="auto"/>
          </w:tcPr>
          <w:p w14:paraId="5C44F357" w14:textId="3A6413AB" w:rsidR="001564A4" w:rsidRPr="005C35DC" w:rsidRDefault="00A31211" w:rsidP="005C35DC">
            <w:pPr>
              <w:rPr>
                <w:rFonts w:ascii="Arial" w:hAnsi="Arial" w:cs="Arial"/>
                <w:b/>
                <w:bCs/>
                <w:sz w:val="22"/>
                <w:szCs w:val="22"/>
              </w:rPr>
            </w:pPr>
            <w:r w:rsidRPr="005C35DC">
              <w:rPr>
                <w:rFonts w:ascii="Arial" w:hAnsi="Arial" w:cs="Arial"/>
                <w:b/>
                <w:bCs/>
                <w:sz w:val="22"/>
                <w:szCs w:val="22"/>
              </w:rPr>
              <w:t>Fibrosis reduces ventilation and increases ventilation</w:t>
            </w:r>
            <w:r w:rsidR="005C35DC">
              <w:rPr>
                <w:rFonts w:ascii="Arial" w:hAnsi="Arial" w:cs="Arial"/>
                <w:b/>
                <w:bCs/>
                <w:sz w:val="22"/>
                <w:szCs w:val="22"/>
              </w:rPr>
              <w:t xml:space="preserve"> </w:t>
            </w:r>
            <w:r w:rsidRPr="005C35DC">
              <w:rPr>
                <w:rFonts w:ascii="Arial" w:hAnsi="Arial" w:cs="Arial"/>
                <w:b/>
                <w:bCs/>
                <w:sz w:val="22"/>
                <w:szCs w:val="22"/>
              </w:rPr>
              <w:t xml:space="preserve">heterogeneity </w:t>
            </w:r>
            <w:r w:rsidR="005C35DC">
              <w:rPr>
                <w:rFonts w:ascii="Arial" w:hAnsi="Arial" w:cs="Arial"/>
                <w:b/>
                <w:bCs/>
                <w:sz w:val="22"/>
                <w:szCs w:val="22"/>
              </w:rPr>
              <w:t xml:space="preserve">in </w:t>
            </w:r>
            <w:r w:rsidRPr="005C35DC">
              <w:rPr>
                <w:rFonts w:ascii="Arial" w:hAnsi="Arial" w:cs="Arial"/>
                <w:b/>
                <w:bCs/>
                <w:sz w:val="22"/>
                <w:szCs w:val="22"/>
              </w:rPr>
              <w:t>ILD</w:t>
            </w:r>
          </w:p>
        </w:tc>
      </w:tr>
      <w:tr w:rsidR="001564A4" w:rsidRPr="0050053A" w14:paraId="0E2E035C" w14:textId="77777777" w:rsidTr="005C35DC">
        <w:trPr>
          <w:trHeight w:val="583"/>
          <w:jc w:val="center"/>
        </w:trPr>
        <w:tc>
          <w:tcPr>
            <w:tcW w:w="8950" w:type="dxa"/>
            <w:shd w:val="clear" w:color="auto" w:fill="auto"/>
          </w:tcPr>
          <w:p w14:paraId="73B55295" w14:textId="0C68FEC9" w:rsidR="001564A4" w:rsidRPr="00A31211" w:rsidRDefault="00A31211" w:rsidP="00A31211">
            <w:pPr>
              <w:rPr>
                <w:rFonts w:ascii="Arial" w:hAnsi="Arial" w:cs="Arial"/>
                <w:sz w:val="20"/>
                <w:szCs w:val="20"/>
              </w:rPr>
            </w:pPr>
            <w:r w:rsidRPr="00A31211">
              <w:rPr>
                <w:rFonts w:ascii="Arial" w:hAnsi="Arial" w:cs="Arial"/>
                <w:sz w:val="20"/>
                <w:szCs w:val="20"/>
              </w:rPr>
              <w:t>G. Snell</w:t>
            </w:r>
            <w:r w:rsidRPr="00A31211">
              <w:rPr>
                <w:rFonts w:ascii="Arial" w:hAnsi="Arial" w:cs="Arial"/>
                <w:sz w:val="20"/>
                <w:szCs w:val="20"/>
                <w:vertAlign w:val="superscript"/>
              </w:rPr>
              <w:t>1</w:t>
            </w:r>
            <w:r w:rsidRPr="00A31211">
              <w:rPr>
                <w:rFonts w:ascii="Arial" w:hAnsi="Arial" w:cs="Arial"/>
                <w:sz w:val="20"/>
                <w:szCs w:val="20"/>
              </w:rPr>
              <w:t xml:space="preserve">, </w:t>
            </w:r>
            <w:proofErr w:type="gramStart"/>
            <w:r w:rsidRPr="00A31211">
              <w:rPr>
                <w:rFonts w:ascii="Arial" w:hAnsi="Arial" w:cs="Arial"/>
                <w:sz w:val="20"/>
                <w:szCs w:val="20"/>
              </w:rPr>
              <w:t>B.Levvey</w:t>
            </w:r>
            <w:proofErr w:type="gramEnd"/>
            <w:r w:rsidRPr="00A31211">
              <w:rPr>
                <w:rFonts w:ascii="Arial" w:hAnsi="Arial" w:cs="Arial"/>
                <w:sz w:val="20"/>
                <w:szCs w:val="20"/>
                <w:vertAlign w:val="superscript"/>
              </w:rPr>
              <w:t>1</w:t>
            </w:r>
            <w:r w:rsidRPr="00A31211">
              <w:rPr>
                <w:rFonts w:ascii="Arial" w:hAnsi="Arial" w:cs="Arial"/>
                <w:sz w:val="20"/>
                <w:szCs w:val="20"/>
              </w:rPr>
              <w:t>, G.Westall</w:t>
            </w:r>
            <w:r w:rsidRPr="00A31211">
              <w:rPr>
                <w:rFonts w:ascii="Arial" w:hAnsi="Arial" w:cs="Arial"/>
                <w:sz w:val="20"/>
                <w:szCs w:val="20"/>
                <w:vertAlign w:val="superscript"/>
              </w:rPr>
              <w:t>1</w:t>
            </w:r>
            <w:r w:rsidRPr="00A31211">
              <w:rPr>
                <w:rFonts w:ascii="Arial" w:hAnsi="Arial" w:cs="Arial"/>
                <w:sz w:val="20"/>
                <w:szCs w:val="20"/>
              </w:rPr>
              <w:t>, D.Bushell</w:t>
            </w:r>
            <w:r w:rsidRPr="00A31211">
              <w:rPr>
                <w:rFonts w:ascii="Arial" w:hAnsi="Arial" w:cs="Arial"/>
                <w:sz w:val="20"/>
                <w:szCs w:val="20"/>
                <w:vertAlign w:val="superscript"/>
              </w:rPr>
              <w:t>1</w:t>
            </w:r>
            <w:r w:rsidRPr="00A31211">
              <w:rPr>
                <w:rFonts w:ascii="Arial" w:hAnsi="Arial" w:cs="Arial"/>
                <w:sz w:val="20"/>
                <w:szCs w:val="20"/>
              </w:rPr>
              <w:t>, A. Fouras</w:t>
            </w:r>
            <w:r w:rsidRPr="00A31211">
              <w:rPr>
                <w:rFonts w:ascii="Arial" w:hAnsi="Arial" w:cs="Arial"/>
                <w:sz w:val="20"/>
                <w:szCs w:val="20"/>
                <w:vertAlign w:val="superscript"/>
              </w:rPr>
              <w:t>2</w:t>
            </w:r>
            <w:r w:rsidRPr="00A31211">
              <w:rPr>
                <w:rFonts w:ascii="Arial" w:hAnsi="Arial" w:cs="Arial"/>
                <w:sz w:val="20"/>
                <w:szCs w:val="20"/>
              </w:rPr>
              <w:t>, J.P. Kirkness</w:t>
            </w:r>
            <w:r w:rsidRPr="00A31211">
              <w:rPr>
                <w:rFonts w:ascii="Arial" w:hAnsi="Arial" w:cs="Arial"/>
                <w:sz w:val="20"/>
                <w:szCs w:val="20"/>
                <w:vertAlign w:val="superscript"/>
              </w:rPr>
              <w:t>2</w:t>
            </w:r>
            <w:r w:rsidRPr="00A31211">
              <w:rPr>
                <w:rFonts w:ascii="Arial" w:hAnsi="Arial" w:cs="Arial"/>
                <w:sz w:val="20"/>
                <w:szCs w:val="20"/>
              </w:rPr>
              <w:t>, P. Pirakalathanan</w:t>
            </w:r>
            <w:r w:rsidRPr="00A31211">
              <w:rPr>
                <w:rFonts w:ascii="Arial" w:hAnsi="Arial" w:cs="Arial"/>
                <w:sz w:val="20"/>
                <w:szCs w:val="20"/>
                <w:vertAlign w:val="superscript"/>
              </w:rPr>
              <w:t>2</w:t>
            </w:r>
            <w:r w:rsidRPr="00A31211">
              <w:rPr>
                <w:rFonts w:ascii="Arial" w:hAnsi="Arial" w:cs="Arial"/>
                <w:sz w:val="20"/>
                <w:szCs w:val="20"/>
              </w:rPr>
              <w:t>, N.M. Punjabi</w:t>
            </w:r>
            <w:r w:rsidRPr="00A31211">
              <w:rPr>
                <w:rFonts w:ascii="Arial" w:hAnsi="Arial" w:cs="Arial"/>
                <w:sz w:val="20"/>
                <w:szCs w:val="20"/>
                <w:vertAlign w:val="superscript"/>
              </w:rPr>
              <w:t>3</w:t>
            </w:r>
            <w:r w:rsidRPr="00A31211">
              <w:rPr>
                <w:rFonts w:ascii="Arial" w:hAnsi="Arial" w:cs="Arial"/>
                <w:sz w:val="20"/>
                <w:szCs w:val="20"/>
              </w:rPr>
              <w:t>, T. Siddharthan</w:t>
            </w:r>
            <w:r w:rsidRPr="00A31211">
              <w:rPr>
                <w:rFonts w:ascii="Arial" w:hAnsi="Arial" w:cs="Arial"/>
                <w:sz w:val="20"/>
                <w:szCs w:val="20"/>
                <w:vertAlign w:val="superscript"/>
              </w:rPr>
              <w:t>3</w:t>
            </w:r>
            <w:r w:rsidRPr="00A31211">
              <w:rPr>
                <w:rFonts w:ascii="Arial" w:hAnsi="Arial" w:cs="Arial"/>
                <w:sz w:val="20"/>
                <w:szCs w:val="20"/>
                <w:lang w:val="en-US" w:eastAsia="en-GB"/>
              </w:rPr>
              <w:t xml:space="preserve"> </w:t>
            </w:r>
            <w:r w:rsidRPr="00A31211">
              <w:rPr>
                <w:rFonts w:ascii="Arial" w:hAnsi="Arial" w:cs="Arial"/>
                <w:sz w:val="20"/>
                <w:szCs w:val="20"/>
              </w:rPr>
              <w:t>N. Eikelis</w:t>
            </w:r>
            <w:r w:rsidRPr="00A31211">
              <w:rPr>
                <w:rFonts w:ascii="Arial" w:hAnsi="Arial" w:cs="Arial"/>
                <w:sz w:val="20"/>
                <w:szCs w:val="20"/>
                <w:vertAlign w:val="superscript"/>
              </w:rPr>
              <w:t>2</w:t>
            </w:r>
            <w:r w:rsidRPr="00A31211">
              <w:rPr>
                <w:rFonts w:ascii="Arial" w:hAnsi="Arial" w:cs="Arial"/>
                <w:sz w:val="20"/>
                <w:szCs w:val="20"/>
                <w:lang w:val="en-US" w:eastAsia="en-GB"/>
              </w:rPr>
              <w:t>, K. Nilsen</w:t>
            </w:r>
            <w:r w:rsidRPr="00A31211">
              <w:rPr>
                <w:rFonts w:ascii="Arial" w:hAnsi="Arial" w:cs="Arial"/>
                <w:sz w:val="20"/>
                <w:szCs w:val="20"/>
                <w:vertAlign w:val="superscript"/>
                <w:lang w:val="en-US" w:eastAsia="en-GB"/>
              </w:rPr>
              <w:t>2</w:t>
            </w:r>
          </w:p>
        </w:tc>
      </w:tr>
      <w:tr w:rsidR="001564A4" w:rsidRPr="0050053A" w14:paraId="385A19D9" w14:textId="77777777" w:rsidTr="005C35DC">
        <w:trPr>
          <w:trHeight w:val="219"/>
          <w:jc w:val="center"/>
        </w:trPr>
        <w:tc>
          <w:tcPr>
            <w:tcW w:w="8950" w:type="dxa"/>
            <w:shd w:val="clear" w:color="auto" w:fill="auto"/>
          </w:tcPr>
          <w:p w14:paraId="44AD50B7" w14:textId="66578387" w:rsidR="00A31211" w:rsidRPr="00F44B80" w:rsidRDefault="00A31211" w:rsidP="00A31211">
            <w:pPr>
              <w:rPr>
                <w:rFonts w:ascii="Arial" w:hAnsi="Arial" w:cs="Arial"/>
                <w:i/>
                <w:iCs/>
                <w:sz w:val="20"/>
                <w:szCs w:val="20"/>
              </w:rPr>
            </w:pPr>
            <w:r w:rsidRPr="00F44B80">
              <w:rPr>
                <w:rFonts w:ascii="Arial" w:hAnsi="Arial" w:cs="Arial"/>
                <w:i/>
                <w:iCs/>
                <w:sz w:val="20"/>
                <w:szCs w:val="20"/>
                <w:vertAlign w:val="superscript"/>
              </w:rPr>
              <w:t>1</w:t>
            </w:r>
            <w:r w:rsidRPr="00F44B80">
              <w:rPr>
                <w:rFonts w:ascii="Arial" w:hAnsi="Arial" w:cs="Arial"/>
                <w:i/>
                <w:iCs/>
                <w:sz w:val="20"/>
                <w:szCs w:val="20"/>
              </w:rPr>
              <w:t>Alfred Health, Melbourne, Victoria</w:t>
            </w:r>
            <w:r w:rsidR="00F44B80">
              <w:rPr>
                <w:rFonts w:ascii="Arial" w:hAnsi="Arial" w:cs="Arial"/>
                <w:i/>
                <w:iCs/>
                <w:sz w:val="20"/>
                <w:szCs w:val="20"/>
              </w:rPr>
              <w:t>, Australia</w:t>
            </w:r>
          </w:p>
          <w:p w14:paraId="47FE465C" w14:textId="13F39F21" w:rsidR="00A31211" w:rsidRPr="00F44B80" w:rsidRDefault="00A31211" w:rsidP="00A31211">
            <w:pPr>
              <w:rPr>
                <w:rFonts w:ascii="Arial" w:hAnsi="Arial" w:cs="Arial"/>
                <w:i/>
                <w:iCs/>
                <w:sz w:val="20"/>
                <w:szCs w:val="20"/>
              </w:rPr>
            </w:pPr>
            <w:r w:rsidRPr="00F44B80">
              <w:rPr>
                <w:rFonts w:ascii="Arial" w:hAnsi="Arial" w:cs="Arial"/>
                <w:i/>
                <w:iCs/>
                <w:sz w:val="20"/>
                <w:szCs w:val="20"/>
                <w:vertAlign w:val="superscript"/>
              </w:rPr>
              <w:t>2</w:t>
            </w:r>
            <w:r w:rsidRPr="00F44B80">
              <w:rPr>
                <w:rFonts w:ascii="Arial" w:hAnsi="Arial" w:cs="Arial"/>
                <w:i/>
                <w:iCs/>
                <w:sz w:val="20"/>
                <w:szCs w:val="20"/>
              </w:rPr>
              <w:t>4DMedical Limited, Carlton, Victoria</w:t>
            </w:r>
            <w:r w:rsidR="00F44B80">
              <w:rPr>
                <w:rFonts w:ascii="Arial" w:hAnsi="Arial" w:cs="Arial"/>
                <w:i/>
                <w:iCs/>
                <w:sz w:val="20"/>
                <w:szCs w:val="20"/>
              </w:rPr>
              <w:t>, Australia</w:t>
            </w:r>
          </w:p>
          <w:p w14:paraId="45ED36BF" w14:textId="5E888D28" w:rsidR="001564A4" w:rsidRPr="00A31211" w:rsidRDefault="00A31211" w:rsidP="00A31211">
            <w:pPr>
              <w:rPr>
                <w:rFonts w:ascii="Arial" w:hAnsi="Arial" w:cs="Arial"/>
                <w:b/>
                <w:bCs/>
              </w:rPr>
            </w:pPr>
            <w:r w:rsidRPr="00F44B80">
              <w:rPr>
                <w:rFonts w:ascii="Arial" w:hAnsi="Arial" w:cs="Arial"/>
                <w:i/>
                <w:iCs/>
                <w:sz w:val="20"/>
                <w:szCs w:val="20"/>
                <w:vertAlign w:val="superscript"/>
              </w:rPr>
              <w:t>3</w:t>
            </w:r>
            <w:r w:rsidRPr="00F44B80">
              <w:rPr>
                <w:rFonts w:ascii="Arial" w:hAnsi="Arial" w:cs="Arial"/>
                <w:i/>
                <w:iCs/>
                <w:sz w:val="20"/>
                <w:szCs w:val="20"/>
              </w:rPr>
              <w:t>University of Miami, Miller School of Medicine, Miami, Florida</w:t>
            </w:r>
            <w:r w:rsidR="00F44B80">
              <w:rPr>
                <w:rFonts w:ascii="Arial" w:hAnsi="Arial" w:cs="Arial"/>
                <w:i/>
                <w:iCs/>
                <w:sz w:val="20"/>
                <w:szCs w:val="20"/>
              </w:rPr>
              <w:t>, United States of America</w:t>
            </w:r>
          </w:p>
        </w:tc>
      </w:tr>
      <w:tr w:rsidR="001564A4" w:rsidRPr="0050053A" w14:paraId="6DAF615A" w14:textId="77777777" w:rsidTr="005C35DC">
        <w:trPr>
          <w:trHeight w:hRule="exact" w:val="11880"/>
          <w:jc w:val="center"/>
        </w:trPr>
        <w:tc>
          <w:tcPr>
            <w:tcW w:w="8950" w:type="dxa"/>
            <w:shd w:val="clear" w:color="auto" w:fill="auto"/>
          </w:tcPr>
          <w:p w14:paraId="7BB8879D" w14:textId="1EDBD51F" w:rsidR="00A31211" w:rsidRPr="00A31211" w:rsidRDefault="001564A4" w:rsidP="00A31211">
            <w:pPr>
              <w:pStyle w:val="Pa12"/>
              <w:rPr>
                <w:color w:val="000000"/>
                <w:sz w:val="22"/>
                <w:szCs w:val="22"/>
              </w:rPr>
            </w:pPr>
            <w:r w:rsidRPr="00A31211">
              <w:rPr>
                <w:rStyle w:val="A4"/>
                <w:b/>
                <w:bCs/>
              </w:rPr>
              <w:t xml:space="preserve">Introduction/Aim: </w:t>
            </w:r>
            <w:r w:rsidR="00A31211" w:rsidRPr="00A31211">
              <w:rPr>
                <w:rStyle w:val="A4"/>
                <w:b/>
                <w:bCs/>
              </w:rPr>
              <w:t xml:space="preserve"> </w:t>
            </w:r>
            <w:r w:rsidR="00A31211" w:rsidRPr="00A31211">
              <w:rPr>
                <w:color w:val="000000"/>
                <w:sz w:val="22"/>
                <w:szCs w:val="22"/>
              </w:rPr>
              <w:t>Interstitial lung diseases (ILD) are chronic progressive fibrotic lung diseases characterised by a restrictive ventilatory defect. The c</w:t>
            </w:r>
            <w:r w:rsidR="00A31211" w:rsidRPr="00A31211">
              <w:rPr>
                <w:color w:val="1C1D1E"/>
                <w:sz w:val="22"/>
                <w:szCs w:val="22"/>
                <w:shd w:val="clear" w:color="auto" w:fill="FFFFFF"/>
              </w:rPr>
              <w:t>urrent standard clinical pulmonary function test (PFT) markers of disease severity in ILD, FVC and TLCO, lack spatial and regional information.</w:t>
            </w:r>
            <w:r w:rsidR="00A31211" w:rsidRPr="00A31211">
              <w:rPr>
                <w:color w:val="000000"/>
                <w:sz w:val="22"/>
                <w:szCs w:val="22"/>
                <w:shd w:val="clear" w:color="auto" w:fill="FFFFFF"/>
              </w:rPr>
              <w:t xml:space="preserve"> </w:t>
            </w:r>
            <w:r w:rsidR="00A31211" w:rsidRPr="00A31211">
              <w:rPr>
                <w:sz w:val="22"/>
                <w:szCs w:val="22"/>
              </w:rPr>
              <w:t>This study aims to quantify the effects of fibrosis on regional ventilation in patients with ILD using X-ray Velocimetry (XV). We hypothesise that regional ventilation measurements will relate to clinical markers of disease severity and further our understanding of pulmonary function in ILD.</w:t>
            </w:r>
          </w:p>
          <w:p w14:paraId="7A01A40C" w14:textId="77777777" w:rsidR="00A31211" w:rsidRPr="00A31211" w:rsidRDefault="001564A4" w:rsidP="00A31211">
            <w:pPr>
              <w:rPr>
                <w:rFonts w:ascii="Arial" w:hAnsi="Arial" w:cs="Arial"/>
              </w:rPr>
            </w:pPr>
            <w:r w:rsidRPr="00A31211">
              <w:rPr>
                <w:rStyle w:val="A4"/>
                <w:rFonts w:ascii="Arial" w:hAnsi="Arial" w:cs="Arial"/>
                <w:b/>
                <w:bCs/>
              </w:rPr>
              <w:t xml:space="preserve">Methods: </w:t>
            </w:r>
            <w:r w:rsidR="00A31211" w:rsidRPr="00A31211">
              <w:rPr>
                <w:rFonts w:ascii="Arial" w:hAnsi="Arial" w:cs="Arial"/>
                <w:sz w:val="22"/>
                <w:szCs w:val="22"/>
              </w:rPr>
              <w:t>A prospective cross-sectional examination was performed on patients with advanced ILD who were being assessed for lung transplantation. To evaluate regional ventilation measures, XV (4DMedical Limited, Australia) was employed, which utilises fluoroscopic lung images of tidal breathing co-registered to each subject’s CT chest scan, measuring voxel-wise ventilation and ventilation defects. Regional ventilation measurements were compared to PFT measurements.</w:t>
            </w:r>
          </w:p>
          <w:p w14:paraId="68537800" w14:textId="3AF16703" w:rsidR="001564A4" w:rsidRDefault="001564A4" w:rsidP="00A31211">
            <w:pPr>
              <w:rPr>
                <w:rFonts w:ascii="Arial" w:hAnsi="Arial" w:cs="Arial"/>
              </w:rPr>
            </w:pPr>
            <w:r w:rsidRPr="00A31211">
              <w:rPr>
                <w:rStyle w:val="A4"/>
                <w:rFonts w:ascii="Arial" w:hAnsi="Arial" w:cs="Arial"/>
                <w:b/>
                <w:bCs/>
              </w:rPr>
              <w:t xml:space="preserve">Results: </w:t>
            </w:r>
            <w:r w:rsidR="00A31211" w:rsidRPr="00A31211">
              <w:rPr>
                <w:rFonts w:ascii="Arial" w:hAnsi="Arial" w:cs="Arial"/>
                <w:sz w:val="22"/>
                <w:szCs w:val="22"/>
              </w:rPr>
              <w:t>A total of 9 male ILD (aged 44-71 years) and 4 control (aged 26-55 years, 25% female) subjects underwent PFTs and XV imaging. ILD subjects displayed a restrictive defect with lower FVC than controls (47.67±15.84 vs 101.25±14.75 %pred, p&lt;0.01) and reduced gas transfer (TLCO=31±8.5 %pred). Regions of low specific ventilation, as identified from XV, correlated with FVC (L) (r</w:t>
            </w:r>
            <w:r w:rsidR="00A31211" w:rsidRPr="00A31211">
              <w:rPr>
                <w:rFonts w:ascii="Arial" w:hAnsi="Arial" w:cs="Arial"/>
                <w:sz w:val="22"/>
                <w:szCs w:val="22"/>
                <w:vertAlign w:val="superscript"/>
              </w:rPr>
              <w:t>2</w:t>
            </w:r>
            <w:r w:rsidR="00A31211" w:rsidRPr="00A31211">
              <w:rPr>
                <w:rFonts w:ascii="Arial" w:hAnsi="Arial" w:cs="Arial"/>
                <w:sz w:val="22"/>
                <w:szCs w:val="22"/>
              </w:rPr>
              <w:t>=0.65). Furthermore, for subjects with ILD, a gradient demonstrating reduced specific ventilation from apex to base was quantified (</w:t>
            </w:r>
            <w:bookmarkStart w:id="0" w:name="_Hlk147842097"/>
            <w:r w:rsidR="00A31211" w:rsidRPr="00A31211">
              <w:rPr>
                <w:rFonts w:ascii="Arial" w:hAnsi="Arial" w:cs="Arial"/>
                <w:sz w:val="22"/>
                <w:szCs w:val="22"/>
              </w:rPr>
              <w:t>151.4±129.3 vs -94.9±36.1</w:t>
            </w:r>
            <w:bookmarkEnd w:id="0"/>
            <w:r w:rsidR="00A31211" w:rsidRPr="00A31211">
              <w:rPr>
                <w:rFonts w:ascii="Arial" w:hAnsi="Arial" w:cs="Arial"/>
                <w:sz w:val="22"/>
                <w:szCs w:val="22"/>
              </w:rPr>
              <w:t>, p&lt;0.01) and visualised using XV technology (Figure 1). This gradient is consistent with increasing fibrosis at the lung bases and was not observed in the control subjects</w:t>
            </w:r>
            <w:r w:rsidR="00A31211">
              <w:rPr>
                <w:rFonts w:ascii="Arial" w:hAnsi="Arial" w:cs="Arial"/>
              </w:rPr>
              <w:t>.</w:t>
            </w:r>
            <w:r w:rsidR="00A31211" w:rsidRPr="00080588">
              <w:rPr>
                <w:rFonts w:ascii="Arial" w:hAnsi="Arial" w:cs="Arial"/>
              </w:rPr>
              <w:t xml:space="preserve"> </w:t>
            </w:r>
          </w:p>
          <w:p w14:paraId="0D6D64D8" w14:textId="1EB74B3C" w:rsidR="00A31211" w:rsidRPr="005C35DC" w:rsidRDefault="00A31211" w:rsidP="005C35DC">
            <w:pPr>
              <w:rPr>
                <w:rFonts w:ascii="Arial" w:hAnsi="Arial" w:cs="Arial"/>
              </w:rPr>
            </w:pPr>
            <w:r>
              <w:rPr>
                <w:rFonts w:ascii="Arial" w:hAnsi="Arial" w:cs="Arial"/>
                <w:noProof/>
              </w:rPr>
              <w:drawing>
                <wp:inline distT="0" distB="0" distL="0" distR="0" wp14:anchorId="1412EEFF" wp14:editId="69C96BDF">
                  <wp:extent cx="4023360" cy="1876112"/>
                  <wp:effectExtent l="0" t="0" r="0" b="0"/>
                  <wp:docPr id="151682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3399" cy="1894782"/>
                          </a:xfrm>
                          <a:prstGeom prst="rect">
                            <a:avLst/>
                          </a:prstGeom>
                          <a:noFill/>
                        </pic:spPr>
                      </pic:pic>
                    </a:graphicData>
                  </a:graphic>
                </wp:inline>
              </w:drawing>
            </w:r>
          </w:p>
          <w:p w14:paraId="316B8350" w14:textId="59B3EC25" w:rsidR="00A31211" w:rsidRPr="008D35BC" w:rsidRDefault="00A31211" w:rsidP="00A31211">
            <w:pPr>
              <w:rPr>
                <w:rStyle w:val="A4"/>
                <w:rFonts w:ascii="Arial" w:hAnsi="Arial" w:cs="Arial"/>
                <w:color w:val="auto"/>
              </w:rPr>
            </w:pPr>
            <w:r w:rsidRPr="008D35BC">
              <w:rPr>
                <w:rFonts w:ascii="Arial" w:hAnsi="Arial" w:cs="Arial"/>
                <w:b/>
                <w:bCs/>
                <w:sz w:val="22"/>
                <w:szCs w:val="22"/>
              </w:rPr>
              <w:t>Figure 1</w:t>
            </w:r>
            <w:r w:rsidRPr="008D35BC">
              <w:rPr>
                <w:rFonts w:ascii="Arial" w:hAnsi="Arial" w:cs="Arial"/>
                <w:sz w:val="22"/>
                <w:szCs w:val="22"/>
              </w:rPr>
              <w:t>: A representative example of specific ventilation gradient from apex to base in an ILD subject (A) Mean (o) and IQR (|) specific ventilation for each XV slice from apex to base. (B) Coronal slice showing decreased specific ventilation at the lung bases as depicted by red/orange areas.</w:t>
            </w:r>
          </w:p>
          <w:p w14:paraId="652F7BE1" w14:textId="7B3820CF" w:rsidR="001564A4" w:rsidRPr="00A31211" w:rsidRDefault="001564A4" w:rsidP="00A31211">
            <w:pPr>
              <w:rPr>
                <w:rStyle w:val="A4"/>
                <w:rFonts w:ascii="Arial" w:hAnsi="Arial" w:cs="Arial"/>
                <w:color w:val="auto"/>
              </w:rPr>
            </w:pPr>
            <w:r w:rsidRPr="00A31211">
              <w:rPr>
                <w:rStyle w:val="A4"/>
                <w:rFonts w:ascii="Arial" w:hAnsi="Arial" w:cs="Arial"/>
                <w:b/>
                <w:bCs/>
              </w:rPr>
              <w:t xml:space="preserve">Conclusion: </w:t>
            </w:r>
            <w:r w:rsidR="00A31211" w:rsidRPr="00A31211">
              <w:rPr>
                <w:rFonts w:ascii="Arial" w:hAnsi="Arial" w:cs="Arial"/>
                <w:sz w:val="22"/>
                <w:szCs w:val="22"/>
              </w:rPr>
              <w:t xml:space="preserve">This study demonstrates that low ventilation, as determined by XV imaging, relates to standard clinical markers of disease (FVC) in ILD. Furthermore, XV technology can quantify and visualise regional and spatial ventilation abnormalities. This research furthers our understanding of the pathophysiology of ILD and highlights the potential value of quantifying regional ventilation using XV. </w:t>
            </w:r>
          </w:p>
          <w:p w14:paraId="79C2826A" w14:textId="677D15D7" w:rsidR="00F44B80" w:rsidRPr="00F44B80" w:rsidRDefault="00F44B80" w:rsidP="00F44B80">
            <w:pPr>
              <w:rPr>
                <w:rFonts w:ascii="Arial" w:hAnsi="Arial" w:cs="Arial"/>
                <w:b/>
                <w:bCs/>
                <w:sz w:val="22"/>
                <w:szCs w:val="22"/>
              </w:rPr>
            </w:pPr>
            <w:r w:rsidRPr="00F44B80">
              <w:rPr>
                <w:rFonts w:ascii="Arial" w:hAnsi="Arial" w:cs="Arial"/>
                <w:b/>
                <w:bCs/>
                <w:sz w:val="22"/>
                <w:szCs w:val="22"/>
              </w:rPr>
              <w:t xml:space="preserve">DECLARATION OF INTEREST: </w:t>
            </w:r>
            <w:r w:rsidRPr="00F44B80">
              <w:rPr>
                <w:rFonts w:ascii="Arial" w:hAnsi="Arial" w:cs="Arial"/>
                <w:sz w:val="22"/>
                <w:szCs w:val="22"/>
              </w:rPr>
              <w:t xml:space="preserve">N. Eikelis, K. Nilsen, J. Kirkness, P. </w:t>
            </w:r>
            <w:proofErr w:type="spellStart"/>
            <w:r w:rsidRPr="00F44B80">
              <w:rPr>
                <w:rFonts w:ascii="Arial" w:hAnsi="Arial" w:cs="Arial"/>
                <w:sz w:val="22"/>
                <w:szCs w:val="22"/>
              </w:rPr>
              <w:t>Pirakalathanan</w:t>
            </w:r>
            <w:proofErr w:type="spellEnd"/>
            <w:r w:rsidRPr="00F44B80">
              <w:rPr>
                <w:rFonts w:ascii="Arial" w:hAnsi="Arial" w:cs="Arial"/>
                <w:sz w:val="22"/>
                <w:szCs w:val="22"/>
              </w:rPr>
              <w:t xml:space="preserve">, A. </w:t>
            </w:r>
            <w:proofErr w:type="spellStart"/>
            <w:r w:rsidRPr="00F44B80">
              <w:rPr>
                <w:rFonts w:ascii="Arial" w:hAnsi="Arial" w:cs="Arial"/>
                <w:sz w:val="22"/>
                <w:szCs w:val="22"/>
              </w:rPr>
              <w:t>Fouras</w:t>
            </w:r>
            <w:proofErr w:type="spellEnd"/>
            <w:r w:rsidRPr="00F44B80">
              <w:rPr>
                <w:rFonts w:ascii="Arial" w:hAnsi="Arial" w:cs="Arial"/>
                <w:sz w:val="22"/>
                <w:szCs w:val="22"/>
              </w:rPr>
              <w:t xml:space="preserve"> are employees of 4DMedical.</w:t>
            </w:r>
          </w:p>
          <w:p w14:paraId="6F34EBD3" w14:textId="63112CD4" w:rsidR="00F44B80" w:rsidRPr="00F44B80" w:rsidRDefault="00543055" w:rsidP="00F44B80">
            <w:pPr>
              <w:rPr>
                <w:rFonts w:ascii="Arial" w:hAnsi="Arial" w:cs="Arial"/>
                <w:sz w:val="22"/>
                <w:szCs w:val="22"/>
              </w:rPr>
            </w:pPr>
            <w:r>
              <w:rPr>
                <w:rFonts w:ascii="Arial" w:hAnsi="Arial" w:cs="Arial"/>
                <w:b/>
                <w:bCs/>
                <w:sz w:val="22"/>
                <w:szCs w:val="22"/>
              </w:rPr>
              <w:t>KEYWORDS</w:t>
            </w:r>
            <w:r w:rsidR="00F44B80" w:rsidRPr="00F44B80">
              <w:rPr>
                <w:rFonts w:ascii="Arial" w:hAnsi="Arial" w:cs="Arial"/>
                <w:b/>
                <w:bCs/>
                <w:sz w:val="22"/>
                <w:szCs w:val="22"/>
              </w:rPr>
              <w:t xml:space="preserve">: </w:t>
            </w:r>
            <w:r w:rsidR="00F44B80" w:rsidRPr="00F44B80">
              <w:rPr>
                <w:rFonts w:ascii="Arial" w:hAnsi="Arial" w:cs="Arial"/>
                <w:sz w:val="22"/>
                <w:szCs w:val="22"/>
              </w:rPr>
              <w:t>ILD,</w:t>
            </w:r>
            <w:r w:rsidR="00F44B80" w:rsidRPr="00F44B80">
              <w:rPr>
                <w:rFonts w:ascii="Arial" w:hAnsi="Arial" w:cs="Arial"/>
                <w:b/>
                <w:bCs/>
                <w:sz w:val="22"/>
                <w:szCs w:val="22"/>
              </w:rPr>
              <w:t xml:space="preserve"> </w:t>
            </w:r>
            <w:r w:rsidR="00F44B80" w:rsidRPr="00F44B80">
              <w:rPr>
                <w:rFonts w:ascii="Arial" w:hAnsi="Arial" w:cs="Arial"/>
                <w:sz w:val="22"/>
                <w:szCs w:val="22"/>
              </w:rPr>
              <w:t>ventilation defects, regional ventilation, x-ray velocimetry</w:t>
            </w:r>
          </w:p>
          <w:p w14:paraId="5C47FA2F" w14:textId="2A24D5A0" w:rsidR="00F44B80" w:rsidRPr="00F44B80" w:rsidRDefault="00F44B80" w:rsidP="00F44B80">
            <w:pPr>
              <w:rPr>
                <w:rStyle w:val="A4"/>
                <w:bCs/>
              </w:rPr>
            </w:pPr>
            <w:r w:rsidRPr="00F44B80">
              <w:rPr>
                <w:rFonts w:ascii="Arial" w:hAnsi="Arial" w:cs="Arial"/>
                <w:b/>
                <w:bCs/>
                <w:sz w:val="22"/>
                <w:szCs w:val="22"/>
              </w:rPr>
              <w:t xml:space="preserve">Word Count: </w:t>
            </w:r>
            <w:r w:rsidR="006A6AE6">
              <w:rPr>
                <w:rFonts w:ascii="Arial" w:hAnsi="Arial" w:cs="Arial"/>
                <w:sz w:val="22"/>
                <w:szCs w:val="22"/>
              </w:rPr>
              <w:t>299</w:t>
            </w:r>
            <w:r w:rsidRPr="00F44B80">
              <w:rPr>
                <w:rFonts w:ascii="Arial" w:hAnsi="Arial" w:cs="Arial"/>
                <w:sz w:val="22"/>
                <w:szCs w:val="22"/>
              </w:rPr>
              <w:t>/300</w:t>
            </w:r>
          </w:p>
          <w:p w14:paraId="1FF1A88F" w14:textId="715F2D7A" w:rsidR="001564A4" w:rsidRPr="0050053A" w:rsidRDefault="001564A4" w:rsidP="000A28E2">
            <w:pPr>
              <w:pStyle w:val="Pa12"/>
              <w:rPr>
                <w:rStyle w:val="A4"/>
                <w:bCs/>
              </w:rPr>
            </w:pPr>
            <w:r w:rsidRPr="00F44B80">
              <w:rPr>
                <w:rStyle w:val="A4"/>
                <w:bCs/>
              </w:rPr>
              <w:br/>
            </w:r>
            <w:r w:rsidRPr="00F44B80">
              <w:rPr>
                <w:rStyle w:val="A4"/>
                <w:bCs/>
              </w:rPr>
              <w:br/>
            </w:r>
            <w:r w:rsidRPr="00F44B80">
              <w:rPr>
                <w:rStyle w:val="A4"/>
                <w:bCs/>
              </w:rPr>
              <w:br/>
            </w:r>
            <w:r w:rsidRPr="00F44B80">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E0553"/>
    <w:rsid w:val="002F27C1"/>
    <w:rsid w:val="0051574E"/>
    <w:rsid w:val="00543055"/>
    <w:rsid w:val="005C35DC"/>
    <w:rsid w:val="006A6AE6"/>
    <w:rsid w:val="008803FA"/>
    <w:rsid w:val="008D35BC"/>
    <w:rsid w:val="00A31211"/>
    <w:rsid w:val="00B12E32"/>
    <w:rsid w:val="00E0700F"/>
    <w:rsid w:val="00F44B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2668</Characters>
  <Application>Microsoft Office Word</Application>
  <DocSecurity>0</DocSecurity>
  <Lines>97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Kristopher Nilsen</cp:lastModifiedBy>
  <cp:revision>4</cp:revision>
  <dcterms:created xsi:type="dcterms:W3CDTF">2023-10-18T00:11:00Z</dcterms:created>
  <dcterms:modified xsi:type="dcterms:W3CDTF">2023-10-19T22:13:00Z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52188b3e31524c39336b72a9492b67f47f07497ae0ed0a31a400f549f58d3c4b</vt:lpwstr>
  </property>
</Properties>
</file>