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8"/>
      </w:tblGrid>
      <w:tr w:rsidR="001564A4" w:rsidRPr="0050053A" w14:paraId="5C38377B" w14:textId="77777777" w:rsidTr="00AD2C78">
        <w:trPr>
          <w:trHeight w:val="892"/>
          <w:jc w:val="center"/>
        </w:trPr>
        <w:tc>
          <w:tcPr>
            <w:tcW w:w="8668" w:type="dxa"/>
            <w:shd w:val="clear" w:color="auto" w:fill="auto"/>
          </w:tcPr>
          <w:p w14:paraId="5C44F357" w14:textId="6FA35D7E" w:rsidR="001564A4" w:rsidRPr="0050053A" w:rsidRDefault="00967DA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 w:rsidRPr="00967DA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evealing lung periphery alterations in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COPD</w:t>
            </w:r>
            <w:r w:rsidRPr="00967DA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via spatial transcriptomics</w:t>
            </w:r>
          </w:p>
        </w:tc>
      </w:tr>
      <w:tr w:rsidR="001564A4" w:rsidRPr="0050053A" w14:paraId="0E2E035C" w14:textId="77777777" w:rsidTr="00AD2C78">
        <w:trPr>
          <w:trHeight w:val="892"/>
          <w:jc w:val="center"/>
        </w:trPr>
        <w:tc>
          <w:tcPr>
            <w:tcW w:w="8668" w:type="dxa"/>
            <w:shd w:val="clear" w:color="auto" w:fill="auto"/>
          </w:tcPr>
          <w:p w14:paraId="73B55295" w14:textId="5DAC52F7" w:rsidR="001564A4" w:rsidRPr="00413B94" w:rsidRDefault="0071102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Hao Chen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Izabela Galvao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Chantal Donovan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Richard Kim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David G. Ortega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4,5,6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Sobia Idrees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Caitlin M. Gillis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Alen Faiz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71102D">
              <w:rPr>
                <w:rFonts w:ascii="Arial" w:hAnsi="Arial" w:cs="Arial"/>
                <w:sz w:val="22"/>
                <w:szCs w:val="22"/>
                <w:lang w:val="en-US" w:eastAsia="en-GB"/>
              </w:rPr>
              <w:t>, Philip M. Hansbro</w:t>
            </w:r>
            <w:r w:rsidRPr="007110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1,2,8,9</w:t>
            </w:r>
          </w:p>
        </w:tc>
      </w:tr>
      <w:tr w:rsidR="001564A4" w:rsidRPr="0050053A" w14:paraId="385A19D9" w14:textId="77777777" w:rsidTr="00AD2C78">
        <w:trPr>
          <w:trHeight w:val="163"/>
          <w:jc w:val="center"/>
        </w:trPr>
        <w:tc>
          <w:tcPr>
            <w:tcW w:w="8668" w:type="dxa"/>
            <w:shd w:val="clear" w:color="auto" w:fill="auto"/>
          </w:tcPr>
          <w:p w14:paraId="0227C72E" w14:textId="631E91BA" w:rsidR="0071102D" w:rsidRPr="0071102D" w:rsidRDefault="001564A4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1102D"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Life Sciences, Faculty of Science, University of Technology Sydney, Sydney, Australia.</w:t>
            </w:r>
          </w:p>
          <w:p w14:paraId="4B10E50F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Inflammation, Centenary Institute, Sydney, NSW, Australia.</w:t>
            </w:r>
          </w:p>
          <w:p w14:paraId="623056E0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Biomedical Sciences and Pharmacy, Hunter Medical Research Institute and The University of Newcastle, Newcastle, NSW, Australia.</w:t>
            </w:r>
          </w:p>
          <w:p w14:paraId="7381CBD4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Tumour Development Group, The Kinghorn Cancer Centre, </w:t>
            </w:r>
            <w:proofErr w:type="spellStart"/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Garvan</w:t>
            </w:r>
            <w:proofErr w:type="spellEnd"/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Institute of Medical Research, Sydney, NSW, Australia.</w:t>
            </w:r>
          </w:p>
          <w:p w14:paraId="557578E7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proofErr w:type="gramStart"/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</w:t>
            </w:r>
            <w:proofErr w:type="gramEnd"/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 Vincent’s Clinical School, Faculty of Medicine, University of New South Wales Sydney, Sydney, NSW, Australia.</w:t>
            </w:r>
          </w:p>
          <w:p w14:paraId="16AC1D8C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Biomedical Engineering, Faculty of Engineering and IT, University of Technology Sydney, Sydney, NSW, Australia.</w:t>
            </w:r>
          </w:p>
          <w:p w14:paraId="63F63F5A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Bioinformatics and Molecular Biology, University of Technology Sydney, Sydney, NSW, Australia.</w:t>
            </w:r>
          </w:p>
          <w:p w14:paraId="78E94213" w14:textId="77777777" w:rsidR="0071102D" w:rsidRPr="0071102D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Priority Research Centre for Asthma and Respiratory Disease, University of Newcastle, Newcastle, NSW, Australia.</w:t>
            </w:r>
          </w:p>
          <w:p w14:paraId="45ED36BF" w14:textId="2798BFB3" w:rsidR="001564A4" w:rsidRPr="0050053A" w:rsidRDefault="0071102D" w:rsidP="007110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1102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7110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Viruses, Infections / Immunity, Vaccines &amp; Asthma, Hunter Medical Research Institute, Newcastle, NSW, Australia.</w:t>
            </w:r>
          </w:p>
        </w:tc>
      </w:tr>
      <w:tr w:rsidR="001564A4" w:rsidRPr="0050053A" w14:paraId="6DAF615A" w14:textId="77777777" w:rsidTr="00AD2C78">
        <w:trPr>
          <w:trHeight w:hRule="exact" w:val="12768"/>
          <w:jc w:val="center"/>
        </w:trPr>
        <w:tc>
          <w:tcPr>
            <w:tcW w:w="8668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03556776" w:rsidR="001564A4" w:rsidRPr="0071102D" w:rsidRDefault="0071102D" w:rsidP="000A28E2">
            <w:pPr>
              <w:pStyle w:val="Pa12"/>
              <w:rPr>
                <w:rStyle w:val="A4"/>
                <w:color w:val="auto"/>
              </w:rPr>
            </w:pPr>
            <w:r w:rsidRPr="0071102D">
              <w:rPr>
                <w:sz w:val="22"/>
                <w:szCs w:val="22"/>
              </w:rPr>
              <w:t>COPD represents a global health concern, marked by substantial morbidity and mortality attributed largely to chronic exposure to harmful inhaled particles, primarily tobacco smoke</w:t>
            </w:r>
            <w:r w:rsidR="00D16CA6">
              <w:rPr>
                <w:sz w:val="22"/>
                <w:szCs w:val="22"/>
              </w:rPr>
              <w:t>.</w:t>
            </w:r>
            <w:r w:rsidRPr="0071102D">
              <w:rPr>
                <w:sz w:val="22"/>
                <w:szCs w:val="22"/>
              </w:rPr>
              <w:t xml:space="preserve"> This study</w:t>
            </w:r>
            <w:r w:rsidR="003F3E85">
              <w:rPr>
                <w:sz w:val="22"/>
                <w:szCs w:val="22"/>
              </w:rPr>
              <w:t xml:space="preserve"> aims</w:t>
            </w:r>
            <w:r w:rsidRPr="0071102D">
              <w:rPr>
                <w:sz w:val="22"/>
                <w:szCs w:val="22"/>
              </w:rPr>
              <w:t xml:space="preserve"> to delve into the complexities of COPD by harnessing cutting-edge spatial transcriptomics technology to generate comprehensive spatial </w:t>
            </w:r>
            <w:r w:rsidR="009A770F">
              <w:rPr>
                <w:sz w:val="22"/>
                <w:szCs w:val="22"/>
              </w:rPr>
              <w:t xml:space="preserve">gene </w:t>
            </w:r>
            <w:r w:rsidRPr="0071102D">
              <w:rPr>
                <w:sz w:val="22"/>
                <w:szCs w:val="22"/>
              </w:rPr>
              <w:t>blueprints of</w:t>
            </w:r>
            <w:r w:rsidR="00D57A28">
              <w:rPr>
                <w:sz w:val="22"/>
                <w:szCs w:val="22"/>
              </w:rPr>
              <w:t xml:space="preserve"> the </w:t>
            </w:r>
            <w:r w:rsidRPr="0071102D">
              <w:rPr>
                <w:sz w:val="22"/>
                <w:szCs w:val="22"/>
              </w:rPr>
              <w:t xml:space="preserve">lungs </w:t>
            </w:r>
            <w:r w:rsidR="00D57A28">
              <w:rPr>
                <w:sz w:val="22"/>
                <w:szCs w:val="22"/>
              </w:rPr>
              <w:t>from mice afflicted with</w:t>
            </w:r>
            <w:r w:rsidRPr="0071102D">
              <w:rPr>
                <w:sz w:val="22"/>
                <w:szCs w:val="22"/>
              </w:rPr>
              <w:t xml:space="preserve"> </w:t>
            </w:r>
            <w:r w:rsidR="00F925A3">
              <w:rPr>
                <w:sz w:val="22"/>
                <w:szCs w:val="22"/>
              </w:rPr>
              <w:t xml:space="preserve">cigarette smoke-induced experimental </w:t>
            </w:r>
            <w:r w:rsidRPr="0071102D">
              <w:rPr>
                <w:sz w:val="22"/>
                <w:szCs w:val="22"/>
              </w:rPr>
              <w:t>COPD.</w:t>
            </w:r>
            <w:r w:rsidR="001564A4">
              <w:rPr>
                <w:sz w:val="22"/>
                <w:szCs w:val="22"/>
              </w:rPr>
              <w:br/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3C223E26" w:rsidR="001564A4" w:rsidRPr="0071102D" w:rsidRDefault="0071102D" w:rsidP="000A28E2">
            <w:pPr>
              <w:pStyle w:val="Pa12"/>
              <w:rPr>
                <w:rStyle w:val="A4"/>
                <w:color w:val="auto"/>
              </w:rPr>
            </w:pPr>
            <w:r w:rsidRPr="0071102D">
              <w:rPr>
                <w:sz w:val="22"/>
                <w:szCs w:val="22"/>
              </w:rPr>
              <w:t xml:space="preserve">Upper left lung lobes were harvested from </w:t>
            </w:r>
            <w:r w:rsidR="00FD4C46">
              <w:rPr>
                <w:sz w:val="22"/>
                <w:szCs w:val="22"/>
              </w:rPr>
              <w:t>mouse models</w:t>
            </w:r>
            <w:r w:rsidRPr="0071102D">
              <w:rPr>
                <w:sz w:val="22"/>
                <w:szCs w:val="22"/>
              </w:rPr>
              <w:t xml:space="preserve"> </w:t>
            </w:r>
            <w:r w:rsidR="00FD4C46">
              <w:rPr>
                <w:sz w:val="22"/>
                <w:szCs w:val="22"/>
              </w:rPr>
              <w:t>of</w:t>
            </w:r>
            <w:r w:rsidRPr="0071102D">
              <w:rPr>
                <w:sz w:val="22"/>
                <w:szCs w:val="22"/>
              </w:rPr>
              <w:t xml:space="preserve"> </w:t>
            </w:r>
            <w:r w:rsidR="00FD4C46">
              <w:rPr>
                <w:sz w:val="22"/>
                <w:szCs w:val="22"/>
              </w:rPr>
              <w:t xml:space="preserve">experimental COPD </w:t>
            </w:r>
            <w:r w:rsidRPr="0071102D">
              <w:rPr>
                <w:sz w:val="22"/>
                <w:szCs w:val="22"/>
              </w:rPr>
              <w:t>(n=6) and control (n=2) and underwent spatial transcriptomic processing. A publicly available spatial transcriptomics</w:t>
            </w:r>
            <w:r w:rsidR="00962301">
              <w:rPr>
                <w:sz w:val="22"/>
                <w:szCs w:val="22"/>
              </w:rPr>
              <w:t xml:space="preserve"> dataset</w:t>
            </w:r>
            <w:r w:rsidRPr="0071102D">
              <w:rPr>
                <w:sz w:val="22"/>
                <w:szCs w:val="22"/>
              </w:rPr>
              <w:t xml:space="preserve"> o</w:t>
            </w:r>
            <w:r w:rsidR="00F22A7F">
              <w:rPr>
                <w:sz w:val="22"/>
                <w:szCs w:val="22"/>
              </w:rPr>
              <w:t>f</w:t>
            </w:r>
            <w:r w:rsidRPr="0071102D">
              <w:rPr>
                <w:sz w:val="22"/>
                <w:szCs w:val="22"/>
              </w:rPr>
              <w:t xml:space="preserve"> </w:t>
            </w:r>
            <w:r w:rsidR="00F22A7F">
              <w:rPr>
                <w:sz w:val="22"/>
                <w:szCs w:val="22"/>
              </w:rPr>
              <w:t>current (n=1), past (n=1) and never (n=1) smokers’</w:t>
            </w:r>
            <w:r w:rsidRPr="0071102D">
              <w:rPr>
                <w:sz w:val="22"/>
                <w:szCs w:val="22"/>
              </w:rPr>
              <w:t xml:space="preserve"> human lungs was used for</w:t>
            </w:r>
            <w:r w:rsidR="00FD4C46">
              <w:rPr>
                <w:sz w:val="22"/>
                <w:szCs w:val="22"/>
              </w:rPr>
              <w:t xml:space="preserve"> translatable validations</w:t>
            </w:r>
            <w:r w:rsidR="00F22A7F">
              <w:rPr>
                <w:sz w:val="22"/>
                <w:szCs w:val="22"/>
              </w:rPr>
              <w:t xml:space="preserve">. </w:t>
            </w:r>
            <w:r w:rsidR="00C932CF">
              <w:rPr>
                <w:sz w:val="22"/>
                <w:szCs w:val="22"/>
              </w:rPr>
              <w:t>S</w:t>
            </w:r>
            <w:r w:rsidR="00C932CF" w:rsidRPr="0071102D">
              <w:rPr>
                <w:sz w:val="22"/>
                <w:szCs w:val="22"/>
              </w:rPr>
              <w:t>ingle-cell RNA sequencing</w:t>
            </w:r>
            <w:r w:rsidR="00C932CF">
              <w:rPr>
                <w:sz w:val="22"/>
                <w:szCs w:val="22"/>
              </w:rPr>
              <w:t xml:space="preserve"> (scRNA-</w:t>
            </w:r>
            <w:proofErr w:type="spellStart"/>
            <w:r w:rsidR="00C932CF">
              <w:rPr>
                <w:sz w:val="22"/>
                <w:szCs w:val="22"/>
              </w:rPr>
              <w:t>seq</w:t>
            </w:r>
            <w:proofErr w:type="spellEnd"/>
            <w:r w:rsidR="00C932CF">
              <w:rPr>
                <w:sz w:val="22"/>
                <w:szCs w:val="22"/>
              </w:rPr>
              <w:t xml:space="preserve">) was used to map lung cells in </w:t>
            </w:r>
            <w:r w:rsidR="00962301">
              <w:rPr>
                <w:sz w:val="22"/>
                <w:szCs w:val="22"/>
              </w:rPr>
              <w:t>space</w:t>
            </w:r>
            <w:r w:rsidR="00C932CF"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0708AC1E" w:rsidR="001564A4" w:rsidRDefault="0071102D" w:rsidP="000A28E2">
            <w:pPr>
              <w:pStyle w:val="Pa12"/>
              <w:rPr>
                <w:sz w:val="22"/>
                <w:szCs w:val="22"/>
              </w:rPr>
            </w:pPr>
            <w:r w:rsidRPr="0071102D">
              <w:rPr>
                <w:sz w:val="22"/>
                <w:szCs w:val="22"/>
              </w:rPr>
              <w:t xml:space="preserve">Through the integration of spatial transcriptomics and </w:t>
            </w:r>
            <w:r w:rsidR="00C932CF">
              <w:rPr>
                <w:sz w:val="22"/>
                <w:szCs w:val="22"/>
              </w:rPr>
              <w:t>scRNA-</w:t>
            </w:r>
            <w:proofErr w:type="spellStart"/>
            <w:r w:rsidR="00C932CF">
              <w:rPr>
                <w:sz w:val="22"/>
                <w:szCs w:val="22"/>
              </w:rPr>
              <w:t>seq</w:t>
            </w:r>
            <w:proofErr w:type="spellEnd"/>
            <w:r w:rsidR="00C932CF">
              <w:rPr>
                <w:sz w:val="22"/>
                <w:szCs w:val="22"/>
              </w:rPr>
              <w:t xml:space="preserve">, </w:t>
            </w:r>
            <w:r w:rsidRPr="0071102D">
              <w:rPr>
                <w:sz w:val="22"/>
                <w:szCs w:val="22"/>
              </w:rPr>
              <w:t>we delineated alterations in the composition of cell types and the architectural configuration of lung tissu</w:t>
            </w:r>
            <w:r w:rsidR="00962301">
              <w:rPr>
                <w:sz w:val="22"/>
                <w:szCs w:val="22"/>
              </w:rPr>
              <w:t>es</w:t>
            </w:r>
            <w:r w:rsidRPr="0071102D">
              <w:rPr>
                <w:sz w:val="22"/>
                <w:szCs w:val="22"/>
              </w:rPr>
              <w:t xml:space="preserve"> </w:t>
            </w:r>
            <w:r w:rsidR="00962301">
              <w:rPr>
                <w:sz w:val="22"/>
                <w:szCs w:val="22"/>
              </w:rPr>
              <w:t>affected by</w:t>
            </w:r>
            <w:r w:rsidRPr="0071102D">
              <w:rPr>
                <w:sz w:val="22"/>
                <w:szCs w:val="22"/>
              </w:rPr>
              <w:t xml:space="preserve"> COPD. Localisations of all cell types were consistently corroborated in both m</w:t>
            </w:r>
            <w:r w:rsidR="00962301">
              <w:rPr>
                <w:sz w:val="22"/>
                <w:szCs w:val="22"/>
              </w:rPr>
              <w:t>urine</w:t>
            </w:r>
            <w:r w:rsidRPr="0071102D">
              <w:rPr>
                <w:sz w:val="22"/>
                <w:szCs w:val="22"/>
              </w:rPr>
              <w:t xml:space="preserve"> and human lung</w:t>
            </w:r>
            <w:r w:rsidR="00962301">
              <w:rPr>
                <w:sz w:val="22"/>
                <w:szCs w:val="22"/>
              </w:rPr>
              <w:t>s</w:t>
            </w:r>
            <w:r w:rsidRPr="0071102D">
              <w:rPr>
                <w:sz w:val="22"/>
                <w:szCs w:val="22"/>
              </w:rPr>
              <w:t xml:space="preserve">. Our findings illuminated shifts in the spatial dependency between alveolar macrophages and pulmonary vasculature, with alveolar macrophages relocating towards the lung periphery in COPD. </w:t>
            </w:r>
            <w:r w:rsidR="00D57A28">
              <w:rPr>
                <w:sz w:val="22"/>
                <w:szCs w:val="22"/>
              </w:rPr>
              <w:t>In the peripheral region</w:t>
            </w:r>
            <w:r w:rsidRPr="0071102D">
              <w:rPr>
                <w:sz w:val="22"/>
                <w:szCs w:val="22"/>
              </w:rPr>
              <w:t>, we detected altered transcriptomes</w:t>
            </w:r>
            <w:r w:rsidR="00F925A3">
              <w:rPr>
                <w:sz w:val="22"/>
                <w:szCs w:val="22"/>
              </w:rPr>
              <w:t xml:space="preserve"> (i.e. upregulated Lcn2, downregulated Klf2)</w:t>
            </w:r>
            <w:r w:rsidRPr="0071102D">
              <w:rPr>
                <w:sz w:val="22"/>
                <w:szCs w:val="22"/>
              </w:rPr>
              <w:t xml:space="preserve">, underscoring the </w:t>
            </w:r>
            <w:r w:rsidR="00C932CF">
              <w:rPr>
                <w:sz w:val="22"/>
                <w:szCs w:val="22"/>
              </w:rPr>
              <w:t>association</w:t>
            </w:r>
            <w:r w:rsidRPr="0071102D">
              <w:rPr>
                <w:sz w:val="22"/>
                <w:szCs w:val="22"/>
              </w:rPr>
              <w:t xml:space="preserve"> between inflammation and COPD</w:t>
            </w:r>
            <w:r w:rsidR="00D26901">
              <w:rPr>
                <w:sz w:val="22"/>
                <w:szCs w:val="22"/>
              </w:rPr>
              <w:t>.</w:t>
            </w:r>
            <w:r w:rsidRPr="0071102D">
              <w:rPr>
                <w:sz w:val="22"/>
                <w:szCs w:val="22"/>
              </w:rPr>
              <w:t xml:space="preserve"> </w:t>
            </w:r>
            <w:r w:rsidR="00D26901" w:rsidRPr="00D26901">
              <w:rPr>
                <w:sz w:val="22"/>
                <w:szCs w:val="22"/>
              </w:rPr>
              <w:t xml:space="preserve">To pinpoint precise locations of damage in the lung periphery, we identified interactions </w:t>
            </w:r>
            <w:r w:rsidR="00D26901">
              <w:rPr>
                <w:sz w:val="22"/>
                <w:szCs w:val="22"/>
              </w:rPr>
              <w:t>between</w:t>
            </w:r>
            <w:r w:rsidR="00D26901" w:rsidRPr="00D26901">
              <w:rPr>
                <w:sz w:val="22"/>
                <w:szCs w:val="22"/>
              </w:rPr>
              <w:t xml:space="preserve"> neighbouring cells </w:t>
            </w:r>
            <w:r w:rsidR="00D26901">
              <w:rPr>
                <w:sz w:val="22"/>
                <w:szCs w:val="22"/>
              </w:rPr>
              <w:t>of</w:t>
            </w:r>
            <w:r w:rsidR="00D26901" w:rsidRPr="00D26901">
              <w:rPr>
                <w:sz w:val="22"/>
                <w:szCs w:val="22"/>
              </w:rPr>
              <w:t xml:space="preserve"> pulmonary microvasculature</w:t>
            </w:r>
            <w:r w:rsidR="00962301">
              <w:rPr>
                <w:sz w:val="22"/>
                <w:szCs w:val="22"/>
              </w:rPr>
              <w:t xml:space="preserve"> </w:t>
            </w:r>
            <w:r w:rsidR="00D26901" w:rsidRPr="00D26901">
              <w:rPr>
                <w:sz w:val="22"/>
                <w:szCs w:val="22"/>
              </w:rPr>
              <w:t xml:space="preserve">in the </w:t>
            </w:r>
            <w:proofErr w:type="spellStart"/>
            <w:r w:rsidR="00D26901" w:rsidRPr="00D26901">
              <w:rPr>
                <w:sz w:val="22"/>
                <w:szCs w:val="22"/>
              </w:rPr>
              <w:t>outter</w:t>
            </w:r>
            <w:proofErr w:type="spellEnd"/>
            <w:r w:rsidR="00D26901" w:rsidRPr="00D26901">
              <w:rPr>
                <w:sz w:val="22"/>
                <w:szCs w:val="22"/>
              </w:rPr>
              <w:t xml:space="preserve"> region</w:t>
            </w:r>
            <w:r w:rsidR="00D26901">
              <w:rPr>
                <w:sz w:val="22"/>
                <w:szCs w:val="22"/>
              </w:rPr>
              <w:t>, associated with</w:t>
            </w:r>
            <w:r w:rsidR="00D26901" w:rsidRPr="00D26901">
              <w:rPr>
                <w:sz w:val="22"/>
                <w:szCs w:val="22"/>
              </w:rPr>
              <w:t xml:space="preserve"> processes of injury and repair</w:t>
            </w:r>
            <w:r w:rsidR="00962301">
              <w:rPr>
                <w:sz w:val="22"/>
                <w:szCs w:val="22"/>
              </w:rPr>
              <w:t xml:space="preserve"> </w:t>
            </w:r>
            <w:r w:rsidR="00962301">
              <w:rPr>
                <w:sz w:val="22"/>
                <w:szCs w:val="22"/>
              </w:rPr>
              <w:t xml:space="preserve">(i.e. Vim from macrophages </w:t>
            </w:r>
            <w:proofErr w:type="spellStart"/>
            <w:r w:rsidR="00962301">
              <w:rPr>
                <w:sz w:val="22"/>
                <w:szCs w:val="22"/>
              </w:rPr>
              <w:t>crosstalks</w:t>
            </w:r>
            <w:proofErr w:type="spellEnd"/>
            <w:r w:rsidR="00962301">
              <w:rPr>
                <w:sz w:val="22"/>
                <w:szCs w:val="22"/>
              </w:rPr>
              <w:t xml:space="preserve"> to Cd44 in capillary endothelial cells</w:t>
            </w:r>
            <w:r w:rsidR="00962301">
              <w:rPr>
                <w:sz w:val="22"/>
                <w:szCs w:val="22"/>
              </w:rPr>
              <w:t>)</w:t>
            </w:r>
            <w:r w:rsidR="00D26901">
              <w:rPr>
                <w:sz w:val="22"/>
                <w:szCs w:val="22"/>
              </w:rPr>
              <w:t>.</w:t>
            </w:r>
          </w:p>
          <w:p w14:paraId="03E14B56" w14:textId="77777777" w:rsidR="00D57A28" w:rsidRPr="00D57A28" w:rsidRDefault="00D57A28" w:rsidP="00D57A28">
            <w:pPr>
              <w:pStyle w:val="Default"/>
            </w:pPr>
          </w:p>
          <w:p w14:paraId="652F7BE1" w14:textId="2C5AD0B8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</w:t>
            </w:r>
            <w:r w:rsidR="003D15F3"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14A3B893" w14:textId="163001B0" w:rsidR="00D26901" w:rsidRDefault="005D0C81" w:rsidP="00D26901">
            <w:pPr>
              <w:pStyle w:val="Default"/>
              <w:rPr>
                <w:color w:val="auto"/>
                <w:sz w:val="22"/>
                <w:szCs w:val="22"/>
              </w:rPr>
            </w:pPr>
            <w:r w:rsidRPr="005D0C81">
              <w:rPr>
                <w:color w:val="auto"/>
                <w:sz w:val="22"/>
                <w:szCs w:val="22"/>
              </w:rPr>
              <w:t>In conclusion, our study utilised spatial transcriptomics to uncover the previously unrecognised importance of the lung periphery in COPD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. </w:t>
            </w:r>
            <w:r w:rsidRPr="005D0C81">
              <w:rPr>
                <w:color w:val="auto"/>
                <w:sz w:val="22"/>
                <w:szCs w:val="22"/>
              </w:rPr>
              <w:t xml:space="preserve">By offering a comprehensive gene blueprint </w:t>
            </w:r>
            <w:r>
              <w:rPr>
                <w:color w:val="auto"/>
                <w:sz w:val="22"/>
                <w:szCs w:val="22"/>
              </w:rPr>
              <w:t>of the</w:t>
            </w:r>
            <w:r w:rsidRPr="005D0C81">
              <w:rPr>
                <w:color w:val="auto"/>
                <w:sz w:val="22"/>
                <w:szCs w:val="22"/>
              </w:rPr>
              <w:t xml:space="preserve"> lungs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, our </w:t>
            </w:r>
            <w:r>
              <w:rPr>
                <w:color w:val="auto"/>
                <w:sz w:val="22"/>
                <w:szCs w:val="22"/>
              </w:rPr>
              <w:t>work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 unveiled that the damage inflicted by COPD predominantly occurs in lung periphery. This damage is intricately linked to </w:t>
            </w:r>
            <w:r w:rsidR="000A78D4">
              <w:rPr>
                <w:color w:val="auto"/>
                <w:sz w:val="22"/>
                <w:szCs w:val="22"/>
              </w:rPr>
              <w:t xml:space="preserve">the </w:t>
            </w:r>
            <w:r w:rsidR="00D26901" w:rsidRPr="00D26901">
              <w:rPr>
                <w:color w:val="auto"/>
                <w:sz w:val="22"/>
                <w:szCs w:val="22"/>
              </w:rPr>
              <w:t>injury and repair</w:t>
            </w:r>
            <w:r w:rsidR="000A78D4">
              <w:rPr>
                <w:color w:val="auto"/>
                <w:sz w:val="22"/>
                <w:szCs w:val="22"/>
              </w:rPr>
              <w:t xml:space="preserve"> processes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 </w:t>
            </w:r>
            <w:r w:rsidR="000A78D4">
              <w:rPr>
                <w:color w:val="auto"/>
                <w:sz w:val="22"/>
                <w:szCs w:val="22"/>
              </w:rPr>
              <w:t>of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 </w:t>
            </w:r>
            <w:r w:rsidR="000A78D4">
              <w:rPr>
                <w:color w:val="auto"/>
                <w:sz w:val="22"/>
                <w:szCs w:val="22"/>
              </w:rPr>
              <w:t xml:space="preserve">the 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pulmonary </w:t>
            </w:r>
            <w:r>
              <w:rPr>
                <w:color w:val="auto"/>
                <w:sz w:val="22"/>
                <w:szCs w:val="22"/>
              </w:rPr>
              <w:t>micro</w:t>
            </w:r>
            <w:r w:rsidR="00D26901" w:rsidRPr="00D26901">
              <w:rPr>
                <w:color w:val="auto"/>
                <w:sz w:val="22"/>
                <w:szCs w:val="22"/>
              </w:rPr>
              <w:t xml:space="preserve">vasculature in </w:t>
            </w:r>
            <w:r>
              <w:rPr>
                <w:color w:val="auto"/>
                <w:sz w:val="22"/>
                <w:szCs w:val="22"/>
              </w:rPr>
              <w:t>lung periphery</w:t>
            </w:r>
            <w:r w:rsidR="00D26901" w:rsidRPr="00D26901">
              <w:rPr>
                <w:color w:val="auto"/>
                <w:sz w:val="22"/>
                <w:szCs w:val="22"/>
              </w:rPr>
              <w:t>.</w:t>
            </w:r>
          </w:p>
          <w:p w14:paraId="2D5855CC" w14:textId="77777777" w:rsidR="00D26901" w:rsidRPr="00D26901" w:rsidRDefault="00D26901" w:rsidP="00D26901">
            <w:pPr>
              <w:pStyle w:val="Default"/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2653BC5F" w14:textId="77777777" w:rsidR="003D15F3" w:rsidRDefault="00AD2C78" w:rsidP="000A28E2">
            <w:pPr>
              <w:pStyle w:val="Pa12"/>
              <w:rPr>
                <w:sz w:val="22"/>
                <w:szCs w:val="22"/>
              </w:rPr>
            </w:pPr>
            <w:r w:rsidRPr="00AD2C78">
              <w:rPr>
                <w:sz w:val="22"/>
                <w:szCs w:val="22"/>
              </w:rPr>
              <w:t xml:space="preserve">This work was funded by a fellowship and grants from National Health and Medical Research Council (NHMRC) of Australia (GNT1175134) and University of Technology Sydney (UTS) to P.M.H, and a NHMRC Early-Career Researcher Fellowship to C.M.G. H.C. is supported by UTS President’s Scholarship granted by University of Technology Sydney (UTS) and International Research Scholarship granted by Australian government. </w:t>
            </w:r>
          </w:p>
          <w:p w14:paraId="2139A7FF" w14:textId="77777777" w:rsidR="003D15F3" w:rsidRDefault="003D15F3" w:rsidP="000A28E2">
            <w:pPr>
              <w:pStyle w:val="Pa12"/>
              <w:rPr>
                <w:sz w:val="22"/>
                <w:szCs w:val="22"/>
              </w:rPr>
            </w:pPr>
          </w:p>
          <w:p w14:paraId="61FB2226" w14:textId="65923F33" w:rsidR="003D15F3" w:rsidRDefault="003D15F3" w:rsidP="003D15F3">
            <w:pPr>
              <w:pStyle w:val="Pa12"/>
              <w:rPr>
                <w:rStyle w:val="A4"/>
                <w:b/>
                <w:bCs/>
              </w:rPr>
            </w:pPr>
            <w:r w:rsidRPr="003D15F3">
              <w:rPr>
                <w:rStyle w:val="A4"/>
                <w:b/>
                <w:bCs/>
              </w:rPr>
              <w:t>Declaration of Interest Statement</w:t>
            </w:r>
            <w:r>
              <w:rPr>
                <w:rStyle w:val="A4"/>
                <w:b/>
                <w:bCs/>
              </w:rPr>
              <w:t>:</w:t>
            </w:r>
          </w:p>
          <w:p w14:paraId="7F8381F0" w14:textId="72F8A255" w:rsidR="001564A4" w:rsidRDefault="003D15F3" w:rsidP="003D15F3">
            <w:pPr>
              <w:pStyle w:val="Pa12"/>
              <w:rPr>
                <w:sz w:val="22"/>
                <w:szCs w:val="22"/>
              </w:rPr>
            </w:pPr>
            <w:r w:rsidRPr="003D15F3">
              <w:rPr>
                <w:sz w:val="22"/>
                <w:szCs w:val="22"/>
              </w:rPr>
              <w:t>No conflicts of interest to declare.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A78D4"/>
    <w:rsid w:val="0012640F"/>
    <w:rsid w:val="001564A4"/>
    <w:rsid w:val="00315E94"/>
    <w:rsid w:val="003D15F3"/>
    <w:rsid w:val="003F3E85"/>
    <w:rsid w:val="00414A07"/>
    <w:rsid w:val="0051574E"/>
    <w:rsid w:val="005D0C81"/>
    <w:rsid w:val="0071102D"/>
    <w:rsid w:val="007569FE"/>
    <w:rsid w:val="008803FA"/>
    <w:rsid w:val="008E10DD"/>
    <w:rsid w:val="0092425C"/>
    <w:rsid w:val="00962301"/>
    <w:rsid w:val="00962FD5"/>
    <w:rsid w:val="00967DA5"/>
    <w:rsid w:val="009A770F"/>
    <w:rsid w:val="00AD2C78"/>
    <w:rsid w:val="00B12E32"/>
    <w:rsid w:val="00C932CF"/>
    <w:rsid w:val="00D16CA6"/>
    <w:rsid w:val="00D26901"/>
    <w:rsid w:val="00D514F2"/>
    <w:rsid w:val="00D57A28"/>
    <w:rsid w:val="00E0700F"/>
    <w:rsid w:val="00EA09B6"/>
    <w:rsid w:val="00F22A7F"/>
    <w:rsid w:val="00F925A3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535</Words>
  <Characters>3493</Characters>
  <Application>Microsoft Office Word</Application>
  <DocSecurity>0</DocSecurity>
  <Lines>139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Hao Chen</cp:lastModifiedBy>
  <cp:revision>18</cp:revision>
  <dcterms:created xsi:type="dcterms:W3CDTF">2023-08-28T23:14:00Z</dcterms:created>
  <dcterms:modified xsi:type="dcterms:W3CDTF">2023-10-18T04:02:00Z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