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4A00D46"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E36AD7" w:rsidRPr="00E36AD7">
              <w:rPr>
                <w:rFonts w:ascii="Arial" w:hAnsi="Arial" w:cs="Arial"/>
                <w:b/>
                <w:sz w:val="22"/>
                <w:szCs w:val="22"/>
              </w:rPr>
              <w:t xml:space="preserve"> </w:t>
            </w:r>
            <w:r w:rsidR="009A3F06" w:rsidRPr="009A3F06">
              <w:rPr>
                <w:rFonts w:ascii="Arial" w:hAnsi="Arial" w:cs="Arial"/>
                <w:sz w:val="22"/>
                <w:szCs w:val="22"/>
              </w:rPr>
              <w:t>Narrative approaches to health promotion: Some sparkling new conceptual directions for the field</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5" w14:textId="2878100B" w:rsidR="00DA7A71" w:rsidRPr="009A3F06" w:rsidRDefault="009A3F06" w:rsidP="009A3F06">
            <w:pPr>
              <w:pStyle w:val="ListParagraph"/>
              <w:numPr>
                <w:ilvl w:val="0"/>
                <w:numId w:val="1"/>
              </w:numPr>
              <w:jc w:val="both"/>
              <w:rPr>
                <w:rFonts w:ascii="Arial" w:hAnsi="Arial" w:cs="Arial"/>
                <w:sz w:val="22"/>
                <w:szCs w:val="22"/>
              </w:rPr>
            </w:pPr>
            <w:r w:rsidRPr="009A3F06">
              <w:rPr>
                <w:rFonts w:ascii="Arial" w:hAnsi="Arial" w:cs="Arial"/>
                <w:sz w:val="22"/>
                <w:szCs w:val="22"/>
              </w:rPr>
              <w:t>To introduce participants to a range of innovative approaches to health promotion, drawing on ideas from narrative community practice and post-structuralist thought.</w:t>
            </w:r>
            <w:r>
              <w:rPr>
                <w:rFonts w:ascii="Arial" w:hAnsi="Arial" w:cs="Arial"/>
                <w:sz w:val="22"/>
                <w:szCs w:val="22"/>
              </w:rPr>
              <w:t xml:space="preserve"> Many of these ideas have not been used in health promotion projects </w:t>
            </w:r>
            <w:proofErr w:type="gramStart"/>
            <w:r>
              <w:rPr>
                <w:rFonts w:ascii="Arial" w:hAnsi="Arial" w:cs="Arial"/>
                <w:sz w:val="22"/>
                <w:szCs w:val="22"/>
              </w:rPr>
              <w:t>before, and</w:t>
            </w:r>
            <w:proofErr w:type="gramEnd"/>
            <w:r>
              <w:rPr>
                <w:rFonts w:ascii="Arial" w:hAnsi="Arial" w:cs="Arial"/>
                <w:sz w:val="22"/>
                <w:szCs w:val="22"/>
              </w:rPr>
              <w:t xml:space="preserve"> have not been published in the field.</w:t>
            </w:r>
          </w:p>
          <w:p w14:paraId="0B057751" w14:textId="41358B05" w:rsidR="009A3F06" w:rsidRPr="009A3F06" w:rsidRDefault="009A3F06" w:rsidP="009A3F06">
            <w:pPr>
              <w:pStyle w:val="ListParagraph"/>
              <w:numPr>
                <w:ilvl w:val="0"/>
                <w:numId w:val="1"/>
              </w:numPr>
              <w:jc w:val="both"/>
              <w:rPr>
                <w:rFonts w:ascii="Arial" w:hAnsi="Arial" w:cs="Arial"/>
                <w:sz w:val="22"/>
                <w:szCs w:val="22"/>
              </w:rPr>
            </w:pPr>
            <w:r w:rsidRPr="009A3F06">
              <w:rPr>
                <w:rFonts w:ascii="Arial" w:hAnsi="Arial" w:cs="Arial"/>
                <w:sz w:val="22"/>
                <w:szCs w:val="22"/>
              </w:rPr>
              <w:t>To invite participants to explore the implications for these ideas for health promotion generally, as well as the possibilities in their own work and practice.</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A4DE25A" w14:textId="5AB05442" w:rsidR="00DA7A71" w:rsidRDefault="009A3F06" w:rsidP="00E36AD7">
            <w:pPr>
              <w:jc w:val="both"/>
              <w:rPr>
                <w:rFonts w:ascii="Arial" w:hAnsi="Arial" w:cs="Arial"/>
                <w:sz w:val="22"/>
                <w:szCs w:val="22"/>
              </w:rPr>
            </w:pPr>
            <w:r w:rsidRPr="009A3F06">
              <w:rPr>
                <w:rFonts w:ascii="Arial" w:hAnsi="Arial" w:cs="Arial"/>
                <w:sz w:val="22"/>
                <w:szCs w:val="22"/>
              </w:rPr>
              <w:t xml:space="preserve">The workshop will </w:t>
            </w:r>
            <w:r>
              <w:rPr>
                <w:rFonts w:ascii="Arial" w:hAnsi="Arial" w:cs="Arial"/>
                <w:sz w:val="22"/>
                <w:szCs w:val="22"/>
              </w:rPr>
              <w:t xml:space="preserve">begin with a presentation that introduces new conceptual ideas for health promotion practice, </w:t>
            </w:r>
            <w:r w:rsidR="008E781B">
              <w:rPr>
                <w:rFonts w:ascii="Arial" w:hAnsi="Arial" w:cs="Arial"/>
                <w:sz w:val="22"/>
                <w:szCs w:val="22"/>
              </w:rPr>
              <w:t>demonstrated through</w:t>
            </w:r>
            <w:r>
              <w:rPr>
                <w:rFonts w:ascii="Arial" w:hAnsi="Arial" w:cs="Arial"/>
                <w:sz w:val="22"/>
                <w:szCs w:val="22"/>
              </w:rPr>
              <w:t xml:space="preserve"> practical examples drawn from an award-winning, three-year, in-place health promotion project</w:t>
            </w:r>
            <w:r w:rsidR="00C80887">
              <w:rPr>
                <w:rFonts w:ascii="Arial" w:hAnsi="Arial" w:cs="Arial"/>
                <w:sz w:val="22"/>
                <w:szCs w:val="22"/>
              </w:rPr>
              <w:t xml:space="preserve"> in a remote Australian community</w:t>
            </w:r>
            <w:r>
              <w:rPr>
                <w:rFonts w:ascii="Arial" w:hAnsi="Arial" w:cs="Arial"/>
                <w:sz w:val="22"/>
                <w:szCs w:val="22"/>
              </w:rPr>
              <w:t>.</w:t>
            </w:r>
          </w:p>
          <w:p w14:paraId="21B995E0" w14:textId="67B7646D" w:rsidR="009A3F06" w:rsidRDefault="009A3F06" w:rsidP="00E36AD7">
            <w:pPr>
              <w:jc w:val="both"/>
              <w:rPr>
                <w:rFonts w:ascii="Arial" w:hAnsi="Arial" w:cs="Arial"/>
                <w:sz w:val="22"/>
                <w:szCs w:val="22"/>
              </w:rPr>
            </w:pPr>
          </w:p>
          <w:p w14:paraId="01949054" w14:textId="55DCEC00" w:rsidR="009A3F06" w:rsidRDefault="009A3F06" w:rsidP="00E36AD7">
            <w:pPr>
              <w:jc w:val="both"/>
              <w:rPr>
                <w:rFonts w:ascii="Arial" w:hAnsi="Arial" w:cs="Arial"/>
                <w:sz w:val="22"/>
                <w:szCs w:val="22"/>
              </w:rPr>
            </w:pPr>
            <w:r>
              <w:rPr>
                <w:rFonts w:ascii="Arial" w:hAnsi="Arial" w:cs="Arial"/>
                <w:sz w:val="22"/>
                <w:szCs w:val="22"/>
              </w:rPr>
              <w:t>Participants will then be invited to form small groups to discuss one of the key concepts</w:t>
            </w:r>
            <w:r w:rsidR="00C80887">
              <w:rPr>
                <w:rFonts w:ascii="Arial" w:hAnsi="Arial" w:cs="Arial"/>
                <w:sz w:val="22"/>
                <w:szCs w:val="22"/>
              </w:rPr>
              <w:t xml:space="preserve"> they were drawn to</w:t>
            </w:r>
            <w:r>
              <w:rPr>
                <w:rFonts w:ascii="Arial" w:hAnsi="Arial" w:cs="Arial"/>
                <w:sz w:val="22"/>
                <w:szCs w:val="22"/>
              </w:rPr>
              <w:t>, the implications for health promotion generally, and the possibilities it raises for new directions in their work.</w:t>
            </w:r>
          </w:p>
          <w:p w14:paraId="2B5CC1C7" w14:textId="2082B19B" w:rsidR="009A3F06" w:rsidRDefault="009A3F06" w:rsidP="00E36AD7">
            <w:pPr>
              <w:jc w:val="both"/>
              <w:rPr>
                <w:rFonts w:ascii="Arial" w:hAnsi="Arial" w:cs="Arial"/>
                <w:sz w:val="22"/>
                <w:szCs w:val="22"/>
              </w:rPr>
            </w:pPr>
          </w:p>
          <w:p w14:paraId="50E457A2" w14:textId="49B26802" w:rsidR="009A3F06" w:rsidRPr="009A3F06" w:rsidRDefault="009A3F06" w:rsidP="00E36AD7">
            <w:pPr>
              <w:jc w:val="both"/>
              <w:rPr>
                <w:rFonts w:ascii="Arial" w:hAnsi="Arial" w:cs="Arial"/>
                <w:sz w:val="22"/>
                <w:szCs w:val="22"/>
              </w:rPr>
            </w:pPr>
            <w:r>
              <w:rPr>
                <w:rFonts w:ascii="Arial" w:hAnsi="Arial" w:cs="Arial"/>
                <w:sz w:val="22"/>
                <w:szCs w:val="22"/>
              </w:rPr>
              <w:t xml:space="preserve">Finally, participants will be able to share with the </w:t>
            </w:r>
            <w:r w:rsidR="00C80887">
              <w:rPr>
                <w:rFonts w:ascii="Arial" w:hAnsi="Arial" w:cs="Arial"/>
                <w:sz w:val="22"/>
                <w:szCs w:val="22"/>
              </w:rPr>
              <w:t xml:space="preserve">larger </w:t>
            </w:r>
            <w:r>
              <w:rPr>
                <w:rFonts w:ascii="Arial" w:hAnsi="Arial" w:cs="Arial"/>
                <w:sz w:val="22"/>
                <w:szCs w:val="22"/>
              </w:rPr>
              <w:t xml:space="preserve">group some of their ideas for new directions in their own work, </w:t>
            </w:r>
            <w:proofErr w:type="gramStart"/>
            <w:r>
              <w:rPr>
                <w:rFonts w:ascii="Arial" w:hAnsi="Arial" w:cs="Arial"/>
                <w:sz w:val="22"/>
                <w:szCs w:val="22"/>
              </w:rPr>
              <w:t>as a result of</w:t>
            </w:r>
            <w:proofErr w:type="gramEnd"/>
            <w:r>
              <w:rPr>
                <w:rFonts w:ascii="Arial" w:hAnsi="Arial" w:cs="Arial"/>
                <w:sz w:val="22"/>
                <w:szCs w:val="22"/>
              </w:rPr>
              <w:t xml:space="preserve"> the workshop.</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58FCC4BE" w:rsidR="00DA7A71" w:rsidRPr="009A3F06" w:rsidRDefault="00C80887" w:rsidP="00E36AD7">
            <w:pPr>
              <w:jc w:val="both"/>
              <w:rPr>
                <w:rFonts w:ascii="Arial" w:hAnsi="Arial" w:cs="Arial"/>
                <w:sz w:val="22"/>
                <w:szCs w:val="22"/>
              </w:rPr>
            </w:pPr>
            <w:r>
              <w:rPr>
                <w:rFonts w:ascii="Arial" w:hAnsi="Arial" w:cs="Arial"/>
                <w:sz w:val="22"/>
                <w:szCs w:val="22"/>
              </w:rPr>
              <w:t xml:space="preserve">1. </w:t>
            </w:r>
            <w:r w:rsidR="008E781B">
              <w:rPr>
                <w:rFonts w:ascii="Arial" w:hAnsi="Arial" w:cs="Arial"/>
                <w:sz w:val="22"/>
                <w:szCs w:val="22"/>
              </w:rPr>
              <w:t>P</w:t>
            </w:r>
            <w:r w:rsidR="009A3F06" w:rsidRPr="009A3F06">
              <w:rPr>
                <w:rFonts w:ascii="Arial" w:hAnsi="Arial" w:cs="Arial"/>
                <w:sz w:val="22"/>
                <w:szCs w:val="22"/>
              </w:rPr>
              <w:t xml:space="preserve">articipants </w:t>
            </w:r>
            <w:r w:rsidR="008E781B">
              <w:rPr>
                <w:rFonts w:ascii="Arial" w:hAnsi="Arial" w:cs="Arial"/>
                <w:sz w:val="22"/>
                <w:szCs w:val="22"/>
              </w:rPr>
              <w:t xml:space="preserve">will be introduced </w:t>
            </w:r>
            <w:r w:rsidR="009A3F06" w:rsidRPr="009A3F06">
              <w:rPr>
                <w:rFonts w:ascii="Arial" w:hAnsi="Arial" w:cs="Arial"/>
                <w:sz w:val="22"/>
                <w:szCs w:val="22"/>
              </w:rPr>
              <w:t>to a suite of ideas that are challenging to current do</w:t>
            </w:r>
            <w:r w:rsidR="008E781B">
              <w:rPr>
                <w:rFonts w:ascii="Arial" w:hAnsi="Arial" w:cs="Arial"/>
                <w:sz w:val="22"/>
                <w:szCs w:val="22"/>
              </w:rPr>
              <w:t xml:space="preserve">minant health promotion </w:t>
            </w:r>
            <w:proofErr w:type="gramStart"/>
            <w:r w:rsidR="008E781B">
              <w:rPr>
                <w:rFonts w:ascii="Arial" w:hAnsi="Arial" w:cs="Arial"/>
                <w:sz w:val="22"/>
                <w:szCs w:val="22"/>
              </w:rPr>
              <w:t>thought</w:t>
            </w:r>
            <w:r w:rsidR="009A3F06" w:rsidRPr="009A3F06">
              <w:rPr>
                <w:rFonts w:ascii="Arial" w:hAnsi="Arial" w:cs="Arial"/>
                <w:sz w:val="22"/>
                <w:szCs w:val="22"/>
              </w:rPr>
              <w:t>, yet</w:t>
            </w:r>
            <w:proofErr w:type="gramEnd"/>
            <w:r w:rsidR="009A3F06" w:rsidRPr="009A3F06">
              <w:rPr>
                <w:rFonts w:ascii="Arial" w:hAnsi="Arial" w:cs="Arial"/>
                <w:sz w:val="22"/>
                <w:szCs w:val="22"/>
              </w:rPr>
              <w:t xml:space="preserve"> provide many opportunities for new directions in practice. These include:</w:t>
            </w:r>
          </w:p>
          <w:p w14:paraId="22593131" w14:textId="62CB8564" w:rsidR="009A3F06" w:rsidRPr="00DC7D3B" w:rsidRDefault="00C80887" w:rsidP="00DC7D3B">
            <w:pPr>
              <w:pStyle w:val="ListParagraph"/>
              <w:numPr>
                <w:ilvl w:val="0"/>
                <w:numId w:val="2"/>
              </w:numPr>
              <w:jc w:val="both"/>
              <w:rPr>
                <w:rFonts w:ascii="Arial" w:hAnsi="Arial" w:cs="Arial"/>
                <w:sz w:val="22"/>
                <w:szCs w:val="22"/>
              </w:rPr>
            </w:pPr>
            <w:r>
              <w:rPr>
                <w:rFonts w:ascii="Arial" w:hAnsi="Arial" w:cs="Arial"/>
                <w:sz w:val="22"/>
                <w:szCs w:val="22"/>
              </w:rPr>
              <w:t xml:space="preserve">Locating our work in contexts </w:t>
            </w:r>
            <w:r w:rsidR="008E781B">
              <w:rPr>
                <w:rFonts w:ascii="Arial" w:hAnsi="Arial" w:cs="Arial"/>
                <w:sz w:val="22"/>
                <w:szCs w:val="22"/>
              </w:rPr>
              <w:t>of power, meaning</w:t>
            </w:r>
            <w:r>
              <w:rPr>
                <w:rFonts w:ascii="Arial" w:hAnsi="Arial" w:cs="Arial"/>
                <w:sz w:val="22"/>
                <w:szCs w:val="22"/>
              </w:rPr>
              <w:t>, and efficacy: the ‘d</w:t>
            </w:r>
            <w:r w:rsidR="009A3F06" w:rsidRPr="00DC7D3B">
              <w:rPr>
                <w:rFonts w:ascii="Arial" w:hAnsi="Arial" w:cs="Arial"/>
                <w:sz w:val="22"/>
                <w:szCs w:val="22"/>
              </w:rPr>
              <w:t>ecentred, yet influential</w:t>
            </w:r>
            <w:r>
              <w:rPr>
                <w:rFonts w:ascii="Arial" w:hAnsi="Arial" w:cs="Arial"/>
                <w:sz w:val="22"/>
                <w:szCs w:val="22"/>
              </w:rPr>
              <w:t>’ matrix applied to health promotion</w:t>
            </w:r>
            <w:r w:rsidR="009A3F06" w:rsidRPr="00DC7D3B">
              <w:rPr>
                <w:rFonts w:ascii="Arial" w:hAnsi="Arial" w:cs="Arial"/>
                <w:sz w:val="22"/>
                <w:szCs w:val="22"/>
              </w:rPr>
              <w:t xml:space="preserve"> practice</w:t>
            </w:r>
          </w:p>
          <w:p w14:paraId="17162E79" w14:textId="3AA9F86C" w:rsidR="00DC7D3B" w:rsidRPr="00DC7D3B" w:rsidRDefault="00DC7D3B" w:rsidP="00DC7D3B">
            <w:pPr>
              <w:pStyle w:val="ListParagraph"/>
              <w:numPr>
                <w:ilvl w:val="0"/>
                <w:numId w:val="2"/>
              </w:numPr>
              <w:jc w:val="both"/>
              <w:rPr>
                <w:rFonts w:ascii="Arial" w:hAnsi="Arial" w:cs="Arial"/>
                <w:sz w:val="22"/>
                <w:szCs w:val="22"/>
              </w:rPr>
            </w:pPr>
            <w:r w:rsidRPr="00DC7D3B">
              <w:rPr>
                <w:rFonts w:ascii="Arial" w:hAnsi="Arial" w:cs="Arial"/>
                <w:sz w:val="22"/>
                <w:szCs w:val="22"/>
              </w:rPr>
              <w:t>Behaviour and its determinants or action and its sense: Implications for health promotion</w:t>
            </w:r>
          </w:p>
          <w:p w14:paraId="02F7832D" w14:textId="1F3CA850" w:rsidR="009A3F06" w:rsidRPr="00DC7D3B" w:rsidRDefault="009A3F06" w:rsidP="00DC7D3B">
            <w:pPr>
              <w:pStyle w:val="ListParagraph"/>
              <w:numPr>
                <w:ilvl w:val="0"/>
                <w:numId w:val="2"/>
              </w:numPr>
              <w:jc w:val="both"/>
              <w:rPr>
                <w:rFonts w:ascii="Arial" w:hAnsi="Arial" w:cs="Arial"/>
                <w:sz w:val="22"/>
                <w:szCs w:val="22"/>
              </w:rPr>
            </w:pPr>
            <w:r w:rsidRPr="00DC7D3B">
              <w:rPr>
                <w:rFonts w:ascii="Arial" w:hAnsi="Arial" w:cs="Arial"/>
                <w:sz w:val="22"/>
                <w:szCs w:val="22"/>
              </w:rPr>
              <w:t>Moving from dominant health promotion discourses to diversity of discourses</w:t>
            </w:r>
            <w:r w:rsidR="00C80887">
              <w:rPr>
                <w:rFonts w:ascii="Arial" w:hAnsi="Arial" w:cs="Arial"/>
                <w:sz w:val="22"/>
                <w:szCs w:val="22"/>
              </w:rPr>
              <w:t xml:space="preserve"> in health promotion ‘messaging’</w:t>
            </w:r>
          </w:p>
          <w:p w14:paraId="1787ECB0" w14:textId="77DFD595" w:rsidR="00DC7D3B" w:rsidRPr="00DC7D3B" w:rsidRDefault="00DC7D3B" w:rsidP="00DC7D3B">
            <w:pPr>
              <w:pStyle w:val="ListParagraph"/>
              <w:numPr>
                <w:ilvl w:val="0"/>
                <w:numId w:val="2"/>
              </w:numPr>
              <w:jc w:val="both"/>
              <w:rPr>
                <w:rFonts w:ascii="Arial" w:hAnsi="Arial" w:cs="Arial"/>
                <w:sz w:val="22"/>
                <w:szCs w:val="22"/>
              </w:rPr>
            </w:pPr>
            <w:r w:rsidRPr="00DC7D3B">
              <w:rPr>
                <w:rFonts w:ascii="Arial" w:hAnsi="Arial" w:cs="Arial"/>
                <w:sz w:val="22"/>
                <w:szCs w:val="22"/>
              </w:rPr>
              <w:t xml:space="preserve">Moving away from ‘social determinants’ of health to people’s </w:t>
            </w:r>
            <w:r w:rsidRPr="00DC7D3B">
              <w:rPr>
                <w:rFonts w:ascii="Arial" w:hAnsi="Arial" w:cs="Arial"/>
                <w:i/>
                <w:sz w:val="22"/>
                <w:szCs w:val="22"/>
              </w:rPr>
              <w:t>responses</w:t>
            </w:r>
            <w:r w:rsidRPr="00DC7D3B">
              <w:rPr>
                <w:rFonts w:ascii="Arial" w:hAnsi="Arial" w:cs="Arial"/>
                <w:sz w:val="22"/>
                <w:szCs w:val="22"/>
              </w:rPr>
              <w:t xml:space="preserve"> to health contexts</w:t>
            </w:r>
          </w:p>
          <w:p w14:paraId="6111B28F" w14:textId="43B639BF" w:rsidR="00DC7D3B" w:rsidRPr="00DC7D3B" w:rsidRDefault="008E781B" w:rsidP="00DC7D3B">
            <w:pPr>
              <w:pStyle w:val="ListParagraph"/>
              <w:numPr>
                <w:ilvl w:val="0"/>
                <w:numId w:val="2"/>
              </w:numPr>
              <w:jc w:val="both"/>
              <w:rPr>
                <w:rFonts w:ascii="Arial" w:hAnsi="Arial" w:cs="Arial"/>
                <w:sz w:val="22"/>
                <w:szCs w:val="22"/>
              </w:rPr>
            </w:pPr>
            <w:r>
              <w:rPr>
                <w:rFonts w:ascii="Arial" w:hAnsi="Arial" w:cs="Arial"/>
                <w:sz w:val="22"/>
                <w:szCs w:val="22"/>
              </w:rPr>
              <w:t xml:space="preserve">Research and evaluation as meaning-making, not meaning-depleting: </w:t>
            </w:r>
            <w:r w:rsidR="00DC7D3B" w:rsidRPr="00DC7D3B">
              <w:rPr>
                <w:rFonts w:ascii="Arial" w:hAnsi="Arial" w:cs="Arial"/>
                <w:sz w:val="22"/>
                <w:szCs w:val="22"/>
              </w:rPr>
              <w:t>Applying notions of ‘rich description’ to program evaluation</w:t>
            </w:r>
          </w:p>
          <w:p w14:paraId="15EBFCC7" w14:textId="1C84D1A8" w:rsidR="009A3F06" w:rsidRPr="00DC7D3B" w:rsidRDefault="009A3F06" w:rsidP="00DC7D3B">
            <w:pPr>
              <w:pStyle w:val="ListParagraph"/>
              <w:numPr>
                <w:ilvl w:val="0"/>
                <w:numId w:val="2"/>
              </w:numPr>
              <w:jc w:val="both"/>
              <w:rPr>
                <w:rFonts w:ascii="Arial" w:hAnsi="Arial" w:cs="Arial"/>
                <w:sz w:val="22"/>
                <w:szCs w:val="22"/>
              </w:rPr>
            </w:pPr>
            <w:r w:rsidRPr="00DC7D3B">
              <w:rPr>
                <w:rFonts w:ascii="Arial" w:hAnsi="Arial" w:cs="Arial"/>
                <w:sz w:val="22"/>
                <w:szCs w:val="22"/>
              </w:rPr>
              <w:t>Health promotion events as public performance and outsider-witnessing</w:t>
            </w:r>
          </w:p>
          <w:p w14:paraId="104B09B7" w14:textId="51B0982D" w:rsidR="009A3F06" w:rsidRPr="00DC7D3B" w:rsidRDefault="009A3F06" w:rsidP="00DC7D3B">
            <w:pPr>
              <w:pStyle w:val="ListParagraph"/>
              <w:numPr>
                <w:ilvl w:val="0"/>
                <w:numId w:val="2"/>
              </w:numPr>
              <w:jc w:val="both"/>
              <w:rPr>
                <w:rFonts w:ascii="Arial" w:hAnsi="Arial" w:cs="Arial"/>
                <w:sz w:val="22"/>
                <w:szCs w:val="22"/>
              </w:rPr>
            </w:pPr>
            <w:r w:rsidRPr="00DC7D3B">
              <w:rPr>
                <w:rFonts w:ascii="Arial" w:hAnsi="Arial" w:cs="Arial"/>
                <w:sz w:val="22"/>
                <w:szCs w:val="22"/>
              </w:rPr>
              <w:t>Health expos as sites of cultural challenge</w:t>
            </w:r>
          </w:p>
          <w:p w14:paraId="7ECAC458" w14:textId="793763F9" w:rsidR="009A3F06" w:rsidRPr="00DC7D3B" w:rsidRDefault="009A3F06" w:rsidP="00DC7D3B">
            <w:pPr>
              <w:pStyle w:val="ListParagraph"/>
              <w:numPr>
                <w:ilvl w:val="0"/>
                <w:numId w:val="2"/>
              </w:numPr>
              <w:jc w:val="both"/>
              <w:rPr>
                <w:rFonts w:ascii="Arial" w:hAnsi="Arial" w:cs="Arial"/>
                <w:sz w:val="22"/>
                <w:szCs w:val="22"/>
              </w:rPr>
            </w:pPr>
            <w:r w:rsidRPr="00DC7D3B">
              <w:rPr>
                <w:rFonts w:ascii="Arial" w:hAnsi="Arial" w:cs="Arial"/>
                <w:sz w:val="22"/>
                <w:szCs w:val="22"/>
              </w:rPr>
              <w:t>Health promotion practice as an opportunity for intergenerational honouring</w:t>
            </w:r>
          </w:p>
          <w:p w14:paraId="5D03488F" w14:textId="245509C5" w:rsidR="00DC7D3B" w:rsidRPr="00DC7D3B" w:rsidRDefault="00C80887" w:rsidP="00DC7D3B">
            <w:pPr>
              <w:pStyle w:val="ListParagraph"/>
              <w:numPr>
                <w:ilvl w:val="0"/>
                <w:numId w:val="2"/>
              </w:numPr>
              <w:jc w:val="both"/>
              <w:rPr>
                <w:rFonts w:ascii="Arial" w:hAnsi="Arial" w:cs="Arial"/>
                <w:sz w:val="22"/>
                <w:szCs w:val="22"/>
              </w:rPr>
            </w:pPr>
            <w:r>
              <w:rPr>
                <w:rFonts w:ascii="Arial" w:hAnsi="Arial" w:cs="Arial"/>
                <w:sz w:val="22"/>
                <w:szCs w:val="22"/>
              </w:rPr>
              <w:t>Centr</w:t>
            </w:r>
            <w:r w:rsidR="00DC7D3B" w:rsidRPr="00DC7D3B">
              <w:rPr>
                <w:rFonts w:ascii="Arial" w:hAnsi="Arial" w:cs="Arial"/>
                <w:sz w:val="22"/>
                <w:szCs w:val="22"/>
              </w:rPr>
              <w:t>ing practice-based evidence, not evidence-based practice.</w:t>
            </w:r>
          </w:p>
          <w:p w14:paraId="5A4DE260" w14:textId="77777777" w:rsidR="00DA7A71" w:rsidRPr="00C80887" w:rsidRDefault="00DA7A71" w:rsidP="00E36AD7">
            <w:pPr>
              <w:jc w:val="both"/>
              <w:rPr>
                <w:rFonts w:ascii="Arial" w:hAnsi="Arial" w:cs="Arial"/>
                <w:sz w:val="22"/>
                <w:szCs w:val="22"/>
              </w:rPr>
            </w:pPr>
          </w:p>
          <w:p w14:paraId="5A4DE263" w14:textId="0DBB090A" w:rsidR="00DA7A71" w:rsidRPr="00DA7A71" w:rsidRDefault="00C80887" w:rsidP="00C80887">
            <w:pPr>
              <w:jc w:val="both"/>
              <w:rPr>
                <w:rFonts w:ascii="Arial" w:hAnsi="Arial" w:cs="Arial"/>
                <w:bCs/>
                <w:sz w:val="22"/>
                <w:szCs w:val="22"/>
              </w:rPr>
            </w:pPr>
            <w:r>
              <w:rPr>
                <w:rFonts w:ascii="Arial" w:hAnsi="Arial" w:cs="Arial"/>
                <w:sz w:val="22"/>
                <w:szCs w:val="22"/>
              </w:rPr>
              <w:t xml:space="preserve">2. </w:t>
            </w:r>
            <w:r w:rsidRPr="00C80887">
              <w:rPr>
                <w:rFonts w:ascii="Arial" w:hAnsi="Arial" w:cs="Arial"/>
                <w:sz w:val="22"/>
                <w:szCs w:val="22"/>
              </w:rPr>
              <w:t>Partici</w:t>
            </w:r>
            <w:r>
              <w:rPr>
                <w:rFonts w:ascii="Arial" w:hAnsi="Arial" w:cs="Arial"/>
                <w:sz w:val="22"/>
                <w:szCs w:val="22"/>
              </w:rPr>
              <w:t>pants will have had the opportunity to apply these ideas to their own thinking and work, and hopefully leave the workshop with both new ideas for practice to explore, as well as a renewed enthusiasm to cen</w:t>
            </w:r>
            <w:r w:rsidR="00992DD1">
              <w:rPr>
                <w:rFonts w:ascii="Arial" w:hAnsi="Arial" w:cs="Arial"/>
                <w:sz w:val="22"/>
                <w:szCs w:val="22"/>
              </w:rPr>
              <w:t>tre the lives</w:t>
            </w:r>
            <w:r>
              <w:rPr>
                <w:rFonts w:ascii="Arial" w:hAnsi="Arial" w:cs="Arial"/>
                <w:sz w:val="22"/>
                <w:szCs w:val="22"/>
              </w:rPr>
              <w:t xml:space="preserve"> of the people with whom they work.</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6967"/>
    <w:multiLevelType w:val="hybridMultilevel"/>
    <w:tmpl w:val="E004BA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0B05B44"/>
    <w:multiLevelType w:val="hybridMultilevel"/>
    <w:tmpl w:val="136A50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447C4"/>
    <w:rsid w:val="00564331"/>
    <w:rsid w:val="00590824"/>
    <w:rsid w:val="005F7DC7"/>
    <w:rsid w:val="006605DB"/>
    <w:rsid w:val="00663BFF"/>
    <w:rsid w:val="006C6E32"/>
    <w:rsid w:val="0070252B"/>
    <w:rsid w:val="00714C46"/>
    <w:rsid w:val="007A2A9C"/>
    <w:rsid w:val="0082392D"/>
    <w:rsid w:val="008874BF"/>
    <w:rsid w:val="008C05AC"/>
    <w:rsid w:val="008E781B"/>
    <w:rsid w:val="00932377"/>
    <w:rsid w:val="00992DD1"/>
    <w:rsid w:val="009A3F06"/>
    <w:rsid w:val="009B7881"/>
    <w:rsid w:val="00A112C8"/>
    <w:rsid w:val="00A1780F"/>
    <w:rsid w:val="00A9020C"/>
    <w:rsid w:val="00AA1598"/>
    <w:rsid w:val="00AA5B46"/>
    <w:rsid w:val="00AB42C9"/>
    <w:rsid w:val="00B12CD1"/>
    <w:rsid w:val="00B20967"/>
    <w:rsid w:val="00B766BF"/>
    <w:rsid w:val="00BC5CBE"/>
    <w:rsid w:val="00C211D2"/>
    <w:rsid w:val="00C73E89"/>
    <w:rsid w:val="00C80887"/>
    <w:rsid w:val="00C84789"/>
    <w:rsid w:val="00CA0DE6"/>
    <w:rsid w:val="00CB2597"/>
    <w:rsid w:val="00CC5CF2"/>
    <w:rsid w:val="00CD0335"/>
    <w:rsid w:val="00CE496D"/>
    <w:rsid w:val="00CE5D57"/>
    <w:rsid w:val="00D71EFE"/>
    <w:rsid w:val="00DA45EE"/>
    <w:rsid w:val="00DA7A71"/>
    <w:rsid w:val="00DC2C64"/>
    <w:rsid w:val="00DC7D3B"/>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9A3F06"/>
    <w:pPr>
      <w:ind w:left="720"/>
      <w:contextualSpacing/>
    </w:pPr>
  </w:style>
  <w:style w:type="paragraph" w:styleId="BalloonText">
    <w:name w:val="Balloon Text"/>
    <w:basedOn w:val="Normal"/>
    <w:link w:val="BalloonTextChar"/>
    <w:rsid w:val="00C80887"/>
    <w:rPr>
      <w:rFonts w:ascii="Segoe UI" w:hAnsi="Segoe UI" w:cs="Segoe UI"/>
      <w:sz w:val="18"/>
      <w:szCs w:val="18"/>
    </w:rPr>
  </w:style>
  <w:style w:type="character" w:customStyle="1" w:styleId="BalloonTextChar">
    <w:name w:val="Balloon Text Char"/>
    <w:basedOn w:val="DefaultParagraphFont"/>
    <w:link w:val="BalloonText"/>
    <w:rsid w:val="00C8088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purl.org/dc/term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9B1E3042-8A7E-4835-B57B-E7E3C417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2145</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cp:lastPrinted>2018-09-13T20:18:00Z</cp:lastPrinted>
  <dcterms:created xsi:type="dcterms:W3CDTF">2018-09-17T07:51:00Z</dcterms:created>
  <dcterms:modified xsi:type="dcterms:W3CDTF">2018-09-17T07:51:00Z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