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1B3064" w14:paraId="54686958" w14:textId="77777777" w:rsidTr="009F4EA0">
        <w:tc>
          <w:tcPr>
            <w:tcW w:w="8640" w:type="dxa"/>
            <w:shd w:val="clear" w:color="auto" w:fill="F2F2F2" w:themeFill="background1" w:themeFillShade="F2"/>
          </w:tcPr>
          <w:p w14:paraId="0033B15B" w14:textId="5CE78AA9" w:rsidR="00C8423A" w:rsidRPr="001B3064" w:rsidRDefault="001B3064" w:rsidP="00706DED">
            <w:pPr>
              <w:jc w:val="both"/>
              <w:rPr>
                <w:rFonts w:ascii="Arial" w:hAnsi="Arial" w:cs="Arial"/>
                <w:bCs/>
                <w:i/>
                <w:iCs/>
                <w:sz w:val="22"/>
                <w:szCs w:val="22"/>
              </w:rPr>
            </w:pPr>
            <w:r w:rsidRPr="001B3064">
              <w:rPr>
                <w:rFonts w:ascii="Arial" w:hAnsi="Arial" w:cs="Arial"/>
                <w:bCs/>
                <w:i/>
                <w:iCs/>
                <w:sz w:val="22"/>
                <w:szCs w:val="22"/>
              </w:rPr>
              <w:t xml:space="preserve">Panel </w:t>
            </w:r>
          </w:p>
          <w:p w14:paraId="70192F97" w14:textId="77777777" w:rsidR="008701AC" w:rsidRPr="001B3064" w:rsidRDefault="008701AC" w:rsidP="008701AC">
            <w:pPr>
              <w:jc w:val="both"/>
              <w:rPr>
                <w:rFonts w:ascii="Arial" w:hAnsi="Arial" w:cs="Arial"/>
                <w:b/>
                <w:sz w:val="22"/>
                <w:szCs w:val="22"/>
              </w:rPr>
            </w:pPr>
            <w:r w:rsidRPr="001B3064">
              <w:rPr>
                <w:rFonts w:ascii="Arial" w:hAnsi="Arial" w:cs="Arial"/>
                <w:b/>
                <w:sz w:val="22"/>
                <w:szCs w:val="22"/>
              </w:rPr>
              <w:t>Re-envisioning adaptation futures for the agricultural sector</w:t>
            </w:r>
          </w:p>
          <w:p w14:paraId="2BA78364" w14:textId="5D802DF8" w:rsidR="00C8423A" w:rsidRPr="001B3064" w:rsidRDefault="00C8423A" w:rsidP="00BE0B4D">
            <w:pPr>
              <w:jc w:val="both"/>
              <w:rPr>
                <w:rFonts w:ascii="Arial" w:hAnsi="Arial" w:cs="Arial"/>
                <w:b/>
                <w:sz w:val="22"/>
                <w:szCs w:val="22"/>
              </w:rPr>
            </w:pPr>
          </w:p>
        </w:tc>
      </w:tr>
      <w:tr w:rsidR="00C8423A" w:rsidRPr="0003525D" w14:paraId="3E0FEA24" w14:textId="77777777" w:rsidTr="009F4EA0">
        <w:trPr>
          <w:trHeight w:val="2016"/>
        </w:trPr>
        <w:tc>
          <w:tcPr>
            <w:tcW w:w="8640" w:type="dxa"/>
          </w:tcPr>
          <w:p w14:paraId="2C0E5A22" w14:textId="77777777" w:rsidR="007554DC" w:rsidRDefault="007554DC" w:rsidP="0068043B">
            <w:pPr>
              <w:jc w:val="both"/>
              <w:rPr>
                <w:rFonts w:ascii="Arial" w:hAnsi="Arial" w:cs="Arial"/>
                <w:b/>
                <w:sz w:val="22"/>
                <w:szCs w:val="22"/>
              </w:rPr>
            </w:pPr>
          </w:p>
          <w:p w14:paraId="19609E8C" w14:textId="77777777" w:rsidR="001B3064" w:rsidRDefault="001B3064" w:rsidP="0068043B">
            <w:pPr>
              <w:jc w:val="both"/>
              <w:rPr>
                <w:rFonts w:ascii="Arial" w:hAnsi="Arial" w:cs="Arial"/>
                <w:bCs/>
                <w:sz w:val="22"/>
                <w:szCs w:val="22"/>
              </w:rPr>
            </w:pPr>
          </w:p>
          <w:p w14:paraId="6BF9A95D" w14:textId="77777777" w:rsidR="004A6FD0" w:rsidRDefault="004A6FD0" w:rsidP="004A6FD0">
            <w:pPr>
              <w:jc w:val="both"/>
              <w:rPr>
                <w:rFonts w:ascii="Arial" w:hAnsi="Arial" w:cs="Arial"/>
                <w:bCs/>
                <w:sz w:val="22"/>
                <w:szCs w:val="22"/>
              </w:rPr>
            </w:pPr>
            <w:r w:rsidRPr="004A6FD0">
              <w:rPr>
                <w:rFonts w:ascii="Arial" w:hAnsi="Arial" w:cs="Arial"/>
                <w:bCs/>
                <w:sz w:val="22"/>
                <w:szCs w:val="22"/>
              </w:rPr>
              <w:t xml:space="preserve">The effects of climate change are already being observed and experienced in New Zealand, as evidenced by increased weather variability, changing seasonality, and more frequent extreme events (Lawrence et al., 2022).  There is increasing recognition across the primary sector that adaptation to these new conditions and greater climate variability will be necessary. </w:t>
            </w:r>
          </w:p>
          <w:p w14:paraId="22A506A5" w14:textId="77777777" w:rsidR="004A6FD0" w:rsidRDefault="004A6FD0" w:rsidP="004A6FD0">
            <w:pPr>
              <w:jc w:val="both"/>
              <w:rPr>
                <w:rFonts w:ascii="Arial" w:hAnsi="Arial" w:cs="Arial"/>
                <w:bCs/>
                <w:sz w:val="22"/>
                <w:szCs w:val="22"/>
              </w:rPr>
            </w:pPr>
          </w:p>
          <w:p w14:paraId="2DB7309F" w14:textId="625E4F6D" w:rsidR="00D32AAA" w:rsidRDefault="004A6FD0" w:rsidP="00D32AAA">
            <w:pPr>
              <w:jc w:val="both"/>
              <w:rPr>
                <w:rFonts w:ascii="Arial" w:hAnsi="Arial" w:cs="Arial"/>
                <w:bCs/>
                <w:sz w:val="22"/>
                <w:szCs w:val="22"/>
              </w:rPr>
            </w:pPr>
            <w:r w:rsidRPr="004A6FD0">
              <w:rPr>
                <w:rFonts w:ascii="Arial" w:hAnsi="Arial" w:cs="Arial"/>
                <w:bCs/>
                <w:sz w:val="22"/>
                <w:szCs w:val="22"/>
              </w:rPr>
              <w:t>Some farmers and growers across the primary sector in Aotearoa New Zealand are experimenting with different ways to adapt to climate variability and anticipated future changes in climate.</w:t>
            </w:r>
            <w:r>
              <w:rPr>
                <w:rFonts w:ascii="Arial" w:hAnsi="Arial" w:cs="Arial"/>
                <w:bCs/>
                <w:sz w:val="22"/>
                <w:szCs w:val="22"/>
              </w:rPr>
              <w:t xml:space="preserve">  </w:t>
            </w:r>
            <w:r w:rsidRPr="004A6FD0">
              <w:rPr>
                <w:rFonts w:ascii="Arial" w:hAnsi="Arial" w:cs="Arial"/>
                <w:bCs/>
                <w:sz w:val="22"/>
                <w:szCs w:val="22"/>
              </w:rPr>
              <w:t>Farmers and growers are experts on their local context (</w:t>
            </w:r>
            <w:proofErr w:type="spellStart"/>
            <w:r w:rsidRPr="004A6FD0">
              <w:rPr>
                <w:rFonts w:ascii="Arial" w:hAnsi="Arial" w:cs="Arial"/>
                <w:bCs/>
                <w:sz w:val="22"/>
                <w:szCs w:val="22"/>
              </w:rPr>
              <w:t>Sumane</w:t>
            </w:r>
            <w:proofErr w:type="spellEnd"/>
            <w:r w:rsidRPr="004A6FD0">
              <w:rPr>
                <w:rFonts w:ascii="Arial" w:hAnsi="Arial" w:cs="Arial"/>
                <w:bCs/>
                <w:sz w:val="22"/>
                <w:szCs w:val="22"/>
              </w:rPr>
              <w:t xml:space="preserve"> et al., 2018) and have always adapted to changing conditions.  </w:t>
            </w:r>
            <w:r w:rsidR="00D32AAA">
              <w:rPr>
                <w:rFonts w:ascii="Arial" w:hAnsi="Arial" w:cs="Arial"/>
                <w:bCs/>
                <w:sz w:val="22"/>
                <w:szCs w:val="22"/>
              </w:rPr>
              <w:t xml:space="preserve">Many are confident the changes they have been making over many decades will be sufficient to cope with future climatic changes. </w:t>
            </w:r>
          </w:p>
          <w:p w14:paraId="65B792D2" w14:textId="67D10014" w:rsidR="00D32AAA" w:rsidRDefault="00D32AAA" w:rsidP="00706DED">
            <w:pPr>
              <w:jc w:val="both"/>
              <w:rPr>
                <w:rFonts w:ascii="Arial" w:hAnsi="Arial" w:cs="Arial"/>
                <w:bCs/>
                <w:sz w:val="22"/>
                <w:szCs w:val="22"/>
              </w:rPr>
            </w:pPr>
          </w:p>
          <w:p w14:paraId="6A29CA1F" w14:textId="4E8867E4" w:rsidR="004A6FD0" w:rsidRDefault="004A6FD0" w:rsidP="00706DED">
            <w:pPr>
              <w:jc w:val="both"/>
              <w:rPr>
                <w:rFonts w:ascii="Arial" w:hAnsi="Arial" w:cs="Arial"/>
                <w:bCs/>
                <w:sz w:val="22"/>
                <w:szCs w:val="22"/>
              </w:rPr>
            </w:pPr>
            <w:r w:rsidRPr="004A6FD0">
              <w:rPr>
                <w:rFonts w:ascii="Arial" w:hAnsi="Arial" w:cs="Arial"/>
                <w:bCs/>
                <w:sz w:val="22"/>
                <w:szCs w:val="22"/>
              </w:rPr>
              <w:t>However, the pace and magnitude of changes under climate change may challenge the expertise of many, resulting in reduced ability to look after their crops and animals, increased financial stress, and adverse impacts on mental health and well-being.</w:t>
            </w:r>
            <w:r>
              <w:rPr>
                <w:rFonts w:ascii="Arial" w:hAnsi="Arial" w:cs="Arial"/>
                <w:bCs/>
                <w:sz w:val="22"/>
                <w:szCs w:val="22"/>
              </w:rPr>
              <w:t xml:space="preserve">  </w:t>
            </w:r>
            <w:r w:rsidRPr="004A6FD0">
              <w:rPr>
                <w:rFonts w:ascii="Arial" w:hAnsi="Arial" w:cs="Arial"/>
                <w:bCs/>
                <w:sz w:val="22"/>
                <w:szCs w:val="22"/>
              </w:rPr>
              <w:t xml:space="preserve">Understanding the limits to adaptation is </w:t>
            </w:r>
            <w:r>
              <w:rPr>
                <w:rFonts w:ascii="Arial" w:hAnsi="Arial" w:cs="Arial"/>
                <w:bCs/>
                <w:sz w:val="22"/>
                <w:szCs w:val="22"/>
              </w:rPr>
              <w:t>a critical aspect of evaluating adaptation effectiveness</w:t>
            </w:r>
            <w:r w:rsidRPr="004A6FD0">
              <w:rPr>
                <w:rFonts w:ascii="Arial" w:hAnsi="Arial" w:cs="Arial"/>
                <w:bCs/>
                <w:sz w:val="22"/>
                <w:szCs w:val="22"/>
              </w:rPr>
              <w:t xml:space="preserve"> (Adger et al., 2009; New et al., 2022)</w:t>
            </w:r>
            <w:r w:rsidR="00D32AAA">
              <w:rPr>
                <w:rFonts w:ascii="Arial" w:hAnsi="Arial" w:cs="Arial"/>
                <w:bCs/>
                <w:sz w:val="22"/>
                <w:szCs w:val="22"/>
              </w:rPr>
              <w:t>.</w:t>
            </w:r>
          </w:p>
          <w:p w14:paraId="032AE368" w14:textId="6BA265D5" w:rsidR="00666362" w:rsidRPr="00F46FD4" w:rsidRDefault="004A6FD0" w:rsidP="00666362">
            <w:pPr>
              <w:pStyle w:val="NormalWeb"/>
              <w:rPr>
                <w:rFonts w:ascii="Arial" w:hAnsi="Arial" w:cs="Arial"/>
                <w:bCs/>
              </w:rPr>
            </w:pPr>
            <w:r>
              <w:rPr>
                <w:rFonts w:ascii="Arial" w:hAnsi="Arial" w:cs="Arial"/>
                <w:bCs/>
              </w:rPr>
              <w:t xml:space="preserve">Climate change scholarship points to a future where incremental change will no longer be sufficient, and in some regions and sectors, transformative changes will instead be necessary.  </w:t>
            </w:r>
            <w:r w:rsidR="00666362" w:rsidRPr="00F46FD4">
              <w:rPr>
                <w:rFonts w:ascii="Arial" w:hAnsi="Arial" w:cs="Arial"/>
                <w:bCs/>
              </w:rPr>
              <w:t xml:space="preserve">Transformational adaptation for agri-food systems entails major, purposeful action undertaken at the farm or supra-farm level in response to potential or actual climate change impacts and opportunities in the context of other drivers. While there are documented examples in Aotearoa New Zealand, of such change, especially in relation to land use, overall rates of adaptation remain low. </w:t>
            </w:r>
          </w:p>
          <w:p w14:paraId="3ACD1214" w14:textId="01549E7D" w:rsidR="0047128E" w:rsidRDefault="0091457A" w:rsidP="0047128E">
            <w:pPr>
              <w:jc w:val="both"/>
              <w:rPr>
                <w:rFonts w:ascii="Arial" w:hAnsi="Arial" w:cs="Arial"/>
                <w:bCs/>
                <w:sz w:val="22"/>
                <w:szCs w:val="22"/>
                <w:lang w:val="en-AU" w:eastAsia="en-GB"/>
              </w:rPr>
            </w:pPr>
            <w:r w:rsidRPr="0091457A">
              <w:rPr>
                <w:rFonts w:ascii="Arial" w:hAnsi="Arial" w:cs="Arial"/>
                <w:bCs/>
                <w:sz w:val="22"/>
                <w:szCs w:val="22"/>
                <w:lang w:val="en-CA" w:eastAsia="en-GB"/>
              </w:rPr>
              <w:t>To maximize the potential for effective transformational adaptation, therefore, it is necessary to not only identify and evaluate multiple adaptation pathways, but also evaluate the significance of dominant beliefs and values throughout our agri-food systems. This involves addressing structural constraints to adaptation, alongside greater efforts to understand how intersectional identities, such as gender, age, class and ethnicity, influence adaptation. These factors in turn shape climate imaginaries, which are s</w:t>
            </w:r>
            <w:r w:rsidRPr="0091457A">
              <w:rPr>
                <w:rFonts w:ascii="Arial" w:hAnsi="Arial" w:cs="Arial"/>
                <w:bCs/>
                <w:sz w:val="22"/>
                <w:szCs w:val="22"/>
                <w:lang w:val="en-AU" w:eastAsia="en-GB"/>
              </w:rPr>
              <w:t>hared understandings of the climate and collective visions of desirable futures (</w:t>
            </w:r>
            <w:proofErr w:type="spellStart"/>
            <w:r w:rsidRPr="0091457A">
              <w:rPr>
                <w:rFonts w:ascii="Arial" w:hAnsi="Arial" w:cs="Arial"/>
                <w:bCs/>
                <w:sz w:val="22"/>
                <w:szCs w:val="22"/>
                <w:lang w:val="en-AU" w:eastAsia="en-GB"/>
              </w:rPr>
              <w:t>Kanarp</w:t>
            </w:r>
            <w:proofErr w:type="spellEnd"/>
            <w:r w:rsidRPr="0091457A">
              <w:rPr>
                <w:rFonts w:ascii="Arial" w:hAnsi="Arial" w:cs="Arial"/>
                <w:bCs/>
                <w:sz w:val="22"/>
                <w:szCs w:val="22"/>
                <w:lang w:val="en-AU" w:eastAsia="en-GB"/>
              </w:rPr>
              <w:t xml:space="preserve"> et al., 2025). </w:t>
            </w:r>
            <w:r w:rsidR="00020ED7">
              <w:rPr>
                <w:rFonts w:ascii="Arial" w:hAnsi="Arial" w:cs="Arial"/>
                <w:bCs/>
                <w:sz w:val="22"/>
                <w:szCs w:val="22"/>
                <w:lang w:val="en-AU" w:eastAsia="en-GB"/>
              </w:rPr>
              <w:t xml:space="preserve"> </w:t>
            </w:r>
            <w:r w:rsidRPr="0091457A">
              <w:rPr>
                <w:rFonts w:ascii="Arial" w:hAnsi="Arial" w:cs="Arial"/>
                <w:bCs/>
                <w:sz w:val="22"/>
                <w:szCs w:val="22"/>
                <w:lang w:val="en-AU" w:eastAsia="en-GB"/>
              </w:rPr>
              <w:t>As recent research has found that dominant imaginaries fail to inspire transformative action (</w:t>
            </w:r>
            <w:proofErr w:type="spellStart"/>
            <w:r w:rsidRPr="0091457A">
              <w:rPr>
                <w:rFonts w:ascii="Arial" w:hAnsi="Arial" w:cs="Arial"/>
                <w:bCs/>
                <w:sz w:val="22"/>
                <w:szCs w:val="22"/>
                <w:lang w:val="en-AU" w:eastAsia="en-GB"/>
              </w:rPr>
              <w:t>Celermajer</w:t>
            </w:r>
            <w:proofErr w:type="spellEnd"/>
            <w:r w:rsidRPr="0091457A">
              <w:rPr>
                <w:rFonts w:ascii="Arial" w:hAnsi="Arial" w:cs="Arial"/>
                <w:bCs/>
                <w:sz w:val="22"/>
                <w:szCs w:val="22"/>
                <w:lang w:val="en-AU" w:eastAsia="en-GB"/>
              </w:rPr>
              <w:t xml:space="preserve"> et al., 2024), new knowledge is needed to understand how understandings of the future could be re-envisioned to inspire transformational change, especially within the agricultural sector. </w:t>
            </w:r>
            <w:r w:rsidR="004A6FD0">
              <w:rPr>
                <w:rFonts w:ascii="Arial" w:hAnsi="Arial" w:cs="Arial"/>
                <w:bCs/>
                <w:sz w:val="22"/>
                <w:szCs w:val="22"/>
              </w:rPr>
              <w:t xml:space="preserve">Climate imaginaries </w:t>
            </w:r>
            <w:r w:rsidR="009618B1">
              <w:rPr>
                <w:rFonts w:ascii="Arial" w:hAnsi="Arial" w:cs="Arial"/>
                <w:bCs/>
                <w:sz w:val="22"/>
                <w:szCs w:val="22"/>
              </w:rPr>
              <w:t>are s</w:t>
            </w:r>
            <w:r w:rsidR="009618B1" w:rsidRPr="009618B1">
              <w:rPr>
                <w:rFonts w:ascii="Arial" w:hAnsi="Arial" w:cs="Arial"/>
                <w:bCs/>
                <w:sz w:val="22"/>
                <w:szCs w:val="22"/>
                <w:lang w:val="en-AU"/>
              </w:rPr>
              <w:t>hared understandings of the climate and collective visions of desirable futures (</w:t>
            </w:r>
            <w:proofErr w:type="spellStart"/>
            <w:r w:rsidR="009618B1" w:rsidRPr="009618B1">
              <w:rPr>
                <w:rFonts w:ascii="Arial" w:hAnsi="Arial" w:cs="Arial"/>
                <w:bCs/>
                <w:sz w:val="22"/>
                <w:szCs w:val="22"/>
                <w:lang w:val="en-AU"/>
              </w:rPr>
              <w:t>Kanarp</w:t>
            </w:r>
            <w:proofErr w:type="spellEnd"/>
            <w:r w:rsidR="009618B1" w:rsidRPr="009618B1">
              <w:rPr>
                <w:rFonts w:ascii="Arial" w:hAnsi="Arial" w:cs="Arial"/>
                <w:bCs/>
                <w:sz w:val="22"/>
                <w:szCs w:val="22"/>
                <w:lang w:val="en-AU"/>
              </w:rPr>
              <w:t xml:space="preserve"> et al., 2025)</w:t>
            </w:r>
            <w:r w:rsidR="009618B1">
              <w:rPr>
                <w:rFonts w:ascii="Arial" w:hAnsi="Arial" w:cs="Arial"/>
                <w:bCs/>
                <w:sz w:val="22"/>
                <w:szCs w:val="22"/>
                <w:lang w:val="en-AU"/>
              </w:rPr>
              <w:t>.</w:t>
            </w:r>
            <w:r w:rsidR="0047128E">
              <w:rPr>
                <w:rFonts w:ascii="Arial" w:hAnsi="Arial" w:cs="Arial"/>
                <w:bCs/>
                <w:sz w:val="22"/>
                <w:szCs w:val="22"/>
                <w:lang w:val="en-AU"/>
              </w:rPr>
              <w:t xml:space="preserve">  Recent research has found that d</w:t>
            </w:r>
            <w:r w:rsidR="0047128E" w:rsidRPr="0047128E">
              <w:rPr>
                <w:rFonts w:ascii="Arial" w:hAnsi="Arial" w:cs="Arial"/>
                <w:bCs/>
                <w:sz w:val="22"/>
                <w:szCs w:val="22"/>
                <w:lang w:val="en-AU"/>
              </w:rPr>
              <w:t>ominant imaginaries fail to inspire transformative action (</w:t>
            </w:r>
            <w:proofErr w:type="spellStart"/>
            <w:r w:rsidR="0047128E" w:rsidRPr="0047128E">
              <w:rPr>
                <w:rFonts w:ascii="Arial" w:hAnsi="Arial" w:cs="Arial"/>
                <w:bCs/>
                <w:sz w:val="22"/>
                <w:szCs w:val="22"/>
                <w:lang w:val="en-AU"/>
              </w:rPr>
              <w:t>Celermajer</w:t>
            </w:r>
            <w:proofErr w:type="spellEnd"/>
            <w:r w:rsidR="0047128E" w:rsidRPr="0047128E">
              <w:rPr>
                <w:rFonts w:ascii="Arial" w:hAnsi="Arial" w:cs="Arial"/>
                <w:bCs/>
                <w:sz w:val="22"/>
                <w:szCs w:val="22"/>
                <w:lang w:val="en-AU"/>
              </w:rPr>
              <w:t xml:space="preserve"> et al., 2024)</w:t>
            </w:r>
            <w:r w:rsidR="00D657EC">
              <w:rPr>
                <w:rFonts w:ascii="Arial" w:hAnsi="Arial" w:cs="Arial"/>
                <w:bCs/>
                <w:sz w:val="22"/>
                <w:szCs w:val="22"/>
                <w:lang w:val="en-AU"/>
              </w:rPr>
              <w:t>.</w:t>
            </w:r>
          </w:p>
          <w:p w14:paraId="57B305E4" w14:textId="77777777" w:rsidR="0047128E" w:rsidRDefault="0047128E" w:rsidP="0047128E">
            <w:pPr>
              <w:jc w:val="both"/>
              <w:rPr>
                <w:rFonts w:ascii="Arial" w:hAnsi="Arial" w:cs="Arial"/>
                <w:bCs/>
                <w:sz w:val="22"/>
                <w:szCs w:val="22"/>
                <w:lang w:val="en-AU"/>
              </w:rPr>
            </w:pPr>
          </w:p>
          <w:p w14:paraId="7D09BD34" w14:textId="113BE952" w:rsidR="00BC6810" w:rsidRDefault="00020ED7" w:rsidP="00020ED7">
            <w:pPr>
              <w:jc w:val="both"/>
              <w:rPr>
                <w:rFonts w:ascii="Arial" w:hAnsi="Arial" w:cs="Arial"/>
                <w:b/>
                <w:sz w:val="22"/>
                <w:szCs w:val="22"/>
              </w:rPr>
            </w:pPr>
            <w:r w:rsidRPr="00020ED7">
              <w:rPr>
                <w:rFonts w:ascii="Arial" w:hAnsi="Arial" w:cs="Arial"/>
                <w:bCs/>
                <w:sz w:val="22"/>
                <w:szCs w:val="22"/>
                <w:lang w:val="en-AU"/>
              </w:rPr>
              <w:t>We have structured this panel with a range of experts across Aotearoa New Zealand and Australia, to provide</w:t>
            </w:r>
            <w:r w:rsidR="00D403DB">
              <w:rPr>
                <w:rFonts w:ascii="Arial" w:hAnsi="Arial" w:cs="Arial"/>
                <w:bCs/>
                <w:sz w:val="22"/>
                <w:szCs w:val="22"/>
                <w:lang w:val="en-AU"/>
              </w:rPr>
              <w:t xml:space="preserve"> a series of linked presentations </w:t>
            </w:r>
            <w:r w:rsidR="00FF2B33">
              <w:rPr>
                <w:rFonts w:ascii="Arial" w:hAnsi="Arial" w:cs="Arial"/>
                <w:bCs/>
                <w:sz w:val="22"/>
                <w:szCs w:val="22"/>
                <w:lang w:val="en-AU"/>
              </w:rPr>
              <w:t>and</w:t>
            </w:r>
            <w:r w:rsidRPr="00020ED7">
              <w:rPr>
                <w:rFonts w:ascii="Arial" w:hAnsi="Arial" w:cs="Arial"/>
                <w:bCs/>
                <w:sz w:val="22"/>
                <w:szCs w:val="22"/>
                <w:lang w:val="en-AU"/>
              </w:rPr>
              <w:t xml:space="preserve"> perspectives on whether </w:t>
            </w:r>
            <w:r w:rsidRPr="00020ED7">
              <w:rPr>
                <w:rFonts w:ascii="Arial" w:hAnsi="Arial" w:cs="Arial"/>
                <w:bCs/>
                <w:sz w:val="22"/>
                <w:szCs w:val="22"/>
                <w:lang w:val="en-AU"/>
              </w:rPr>
              <w:lastRenderedPageBreak/>
              <w:t>existing adaptation practices are likely to be sufficient to ensure continued food production into the future, and whether there are dominant imaginaries that support or hinder transformation.  The objectives are to (1) describe the wide range of existing adaptations being implemented; (2) examine the projected changes and what they are likely to mean for agricultural production; (3)</w:t>
            </w:r>
            <w:r w:rsidR="00FF2B33">
              <w:rPr>
                <w:rFonts w:ascii="Arial" w:hAnsi="Arial" w:cs="Arial"/>
                <w:bCs/>
                <w:sz w:val="22"/>
                <w:szCs w:val="22"/>
                <w:lang w:val="en-AU"/>
              </w:rPr>
              <w:t xml:space="preserve"> </w:t>
            </w:r>
            <w:r w:rsidRPr="00020ED7">
              <w:rPr>
                <w:rFonts w:ascii="Arial" w:hAnsi="Arial" w:cs="Arial"/>
                <w:bCs/>
                <w:sz w:val="22"/>
                <w:szCs w:val="22"/>
                <w:lang w:val="en-AU"/>
              </w:rPr>
              <w:t>examine the extent to which current adaptations will remain effective as climate impacts intensify; (4) discuss how adaptation futures are understood in primary sector communities and the role they play in transformative change</w:t>
            </w:r>
          </w:p>
          <w:p w14:paraId="175F4CBF" w14:textId="77777777" w:rsidR="00C8423A" w:rsidRPr="005C3E51" w:rsidRDefault="00C8423A" w:rsidP="00BE0B4D">
            <w:pPr>
              <w:jc w:val="both"/>
              <w:rPr>
                <w:rFonts w:ascii="Arial" w:hAnsi="Arial" w:cs="Arial"/>
                <w:b/>
                <w:sz w:val="22"/>
                <w:szCs w:val="22"/>
                <w:lang w:val="en-CA"/>
              </w:rPr>
            </w:pPr>
          </w:p>
        </w:tc>
      </w:tr>
      <w:tr w:rsidR="004828A0" w:rsidRPr="0003525D" w14:paraId="76E17AFD" w14:textId="77777777" w:rsidTr="009F4EA0">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lastRenderedPageBreak/>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17F58B35" w:rsidR="00E9389C" w:rsidRDefault="00E9389C" w:rsidP="004828A0">
            <w:pPr>
              <w:jc w:val="both"/>
              <w:rPr>
                <w:rFonts w:ascii="Arial" w:hAnsi="Arial" w:cs="Arial"/>
                <w:b/>
                <w:sz w:val="22"/>
                <w:szCs w:val="22"/>
              </w:rPr>
            </w:pPr>
            <w:r>
              <w:rPr>
                <w:rFonts w:ascii="Arial" w:hAnsi="Arial" w:cs="Arial"/>
                <w:b/>
                <w:sz w:val="22"/>
                <w:szCs w:val="22"/>
              </w:rPr>
              <w:t>Full Name:</w:t>
            </w:r>
            <w:r w:rsidR="001961DD">
              <w:rPr>
                <w:rFonts w:ascii="Arial" w:hAnsi="Arial" w:cs="Arial"/>
                <w:b/>
                <w:sz w:val="22"/>
                <w:szCs w:val="22"/>
              </w:rPr>
              <w:t xml:space="preserve"> Anita Wreford</w:t>
            </w:r>
          </w:p>
          <w:p w14:paraId="5921086D" w14:textId="46A26FF5" w:rsidR="00E9389C" w:rsidRDefault="00E9389C" w:rsidP="004828A0">
            <w:pPr>
              <w:jc w:val="both"/>
              <w:rPr>
                <w:rFonts w:ascii="Arial" w:hAnsi="Arial" w:cs="Arial"/>
                <w:b/>
                <w:sz w:val="22"/>
                <w:szCs w:val="22"/>
              </w:rPr>
            </w:pPr>
            <w:r>
              <w:rPr>
                <w:rFonts w:ascii="Arial" w:hAnsi="Arial" w:cs="Arial"/>
                <w:b/>
                <w:sz w:val="22"/>
                <w:szCs w:val="22"/>
              </w:rPr>
              <w:t>Organisation:</w:t>
            </w:r>
            <w:r w:rsidR="001961DD">
              <w:rPr>
                <w:rFonts w:ascii="Arial" w:hAnsi="Arial" w:cs="Arial"/>
                <w:b/>
                <w:sz w:val="22"/>
                <w:szCs w:val="22"/>
              </w:rPr>
              <w:t xml:space="preserve"> Lincoln University</w:t>
            </w:r>
          </w:p>
          <w:p w14:paraId="5F1BBC7B" w14:textId="63DB0FFC" w:rsidR="0099598F" w:rsidRPr="0099598F" w:rsidRDefault="00E9389C" w:rsidP="0099598F">
            <w:pPr>
              <w:jc w:val="both"/>
              <w:rPr>
                <w:rFonts w:ascii="Arial" w:hAnsi="Arial" w:cs="Arial"/>
                <w:bCs/>
                <w:sz w:val="22"/>
                <w:szCs w:val="22"/>
              </w:rPr>
            </w:pPr>
            <w:r>
              <w:rPr>
                <w:rFonts w:ascii="Arial" w:hAnsi="Arial" w:cs="Arial"/>
                <w:b/>
                <w:sz w:val="22"/>
                <w:szCs w:val="22"/>
              </w:rPr>
              <w:t>Bio</w:t>
            </w:r>
            <w:r w:rsidR="006D4A81">
              <w:rPr>
                <w:rFonts w:ascii="Arial" w:hAnsi="Arial" w:cs="Arial"/>
                <w:b/>
                <w:sz w:val="22"/>
                <w:szCs w:val="22"/>
              </w:rPr>
              <w:t xml:space="preserve"> sketch</w:t>
            </w:r>
            <w:r w:rsidR="001B3064">
              <w:rPr>
                <w:rFonts w:ascii="Arial" w:hAnsi="Arial" w:cs="Arial"/>
                <w:b/>
                <w:sz w:val="22"/>
                <w:szCs w:val="22"/>
              </w:rPr>
              <w:t>:</w:t>
            </w:r>
            <w:r w:rsidR="0099598F">
              <w:rPr>
                <w:rFonts w:ascii="Arial" w:hAnsi="Arial" w:cs="Arial"/>
                <w:b/>
                <w:sz w:val="22"/>
                <w:szCs w:val="22"/>
              </w:rPr>
              <w:t xml:space="preserve"> </w:t>
            </w:r>
            <w:bookmarkStart w:id="0" w:name="_Hlk174523299"/>
            <w:bookmarkStart w:id="1" w:name="_Hlk173218261"/>
            <w:r w:rsidR="0099598F" w:rsidRPr="0099598F">
              <w:rPr>
                <w:rFonts w:ascii="Arial" w:hAnsi="Arial" w:cs="Arial"/>
                <w:bCs/>
                <w:sz w:val="22"/>
                <w:szCs w:val="22"/>
              </w:rPr>
              <w:t xml:space="preserve">Professor Anita Wreford is an applied economist based in the Faculty of Environment, Society and Design at Lincoln University, specialising in responses to climate change, with a particular focus on the primary sector.  </w:t>
            </w:r>
            <w:bookmarkEnd w:id="0"/>
            <w:r w:rsidR="0099598F" w:rsidRPr="0099598F">
              <w:rPr>
                <w:rFonts w:ascii="Arial" w:hAnsi="Arial" w:cs="Arial"/>
                <w:bCs/>
                <w:sz w:val="22"/>
                <w:szCs w:val="22"/>
              </w:rPr>
              <w:t xml:space="preserve">She leads several research projects developing an understanding of and supporting adaptation in the primary </w:t>
            </w:r>
            <w:bookmarkEnd w:id="1"/>
            <w:r w:rsidR="0099598F">
              <w:rPr>
                <w:rFonts w:ascii="Arial" w:hAnsi="Arial" w:cs="Arial"/>
                <w:bCs/>
                <w:sz w:val="22"/>
                <w:szCs w:val="22"/>
              </w:rPr>
              <w:t>sector.</w:t>
            </w:r>
          </w:p>
          <w:p w14:paraId="3A08417C" w14:textId="461AA9BA" w:rsidR="00E9389C" w:rsidRPr="0099598F" w:rsidRDefault="00E9389C" w:rsidP="004828A0">
            <w:pPr>
              <w:jc w:val="both"/>
              <w:rPr>
                <w:rFonts w:ascii="Arial" w:hAnsi="Arial" w:cs="Arial"/>
                <w:b/>
                <w:sz w:val="22"/>
                <w:szCs w:val="22"/>
                <w:lang w:val="en"/>
              </w:rPr>
            </w:pPr>
          </w:p>
          <w:p w14:paraId="7C7620E2" w14:textId="4D858DB1" w:rsidR="00C34BD5" w:rsidRPr="00D8427A" w:rsidRDefault="00D8427A" w:rsidP="004828A0">
            <w:pPr>
              <w:jc w:val="both"/>
              <w:rPr>
                <w:rFonts w:ascii="Arial" w:hAnsi="Arial" w:cs="Arial"/>
                <w:b/>
                <w:sz w:val="22"/>
                <w:szCs w:val="22"/>
                <w:u w:val="single"/>
              </w:rPr>
            </w:pPr>
            <w:r w:rsidRPr="00D8427A">
              <w:rPr>
                <w:rFonts w:ascii="Arial" w:hAnsi="Arial" w:cs="Arial"/>
                <w:b/>
                <w:sz w:val="22"/>
                <w:szCs w:val="22"/>
                <w:u w:val="single"/>
              </w:rPr>
              <w:t>Panellist 1</w:t>
            </w:r>
          </w:p>
          <w:p w14:paraId="59E95731" w14:textId="2603AF34" w:rsidR="00D8427A" w:rsidRDefault="00D8427A" w:rsidP="004828A0">
            <w:pPr>
              <w:jc w:val="both"/>
              <w:rPr>
                <w:rFonts w:ascii="Arial" w:hAnsi="Arial" w:cs="Arial"/>
                <w:bCs/>
                <w:sz w:val="22"/>
                <w:szCs w:val="22"/>
              </w:rPr>
            </w:pPr>
            <w:r>
              <w:rPr>
                <w:rFonts w:ascii="Arial" w:hAnsi="Arial" w:cs="Arial"/>
                <w:b/>
                <w:sz w:val="22"/>
                <w:szCs w:val="22"/>
              </w:rPr>
              <w:t xml:space="preserve">Full Name: </w:t>
            </w:r>
            <w:r>
              <w:rPr>
                <w:rFonts w:ascii="Arial" w:hAnsi="Arial" w:cs="Arial"/>
                <w:bCs/>
                <w:sz w:val="22"/>
                <w:szCs w:val="22"/>
              </w:rPr>
              <w:t>Anita Wreford</w:t>
            </w:r>
          </w:p>
          <w:p w14:paraId="006608F6" w14:textId="660125AA" w:rsidR="00FD05B5" w:rsidRDefault="00FD05B5" w:rsidP="004828A0">
            <w:pPr>
              <w:jc w:val="both"/>
              <w:rPr>
                <w:rFonts w:ascii="Arial" w:hAnsi="Arial" w:cs="Arial"/>
                <w:bCs/>
                <w:sz w:val="22"/>
                <w:szCs w:val="22"/>
              </w:rPr>
            </w:pPr>
            <w:r w:rsidRPr="00190EBA">
              <w:rPr>
                <w:rFonts w:ascii="Arial" w:hAnsi="Arial" w:cs="Arial"/>
                <w:b/>
                <w:sz w:val="22"/>
                <w:szCs w:val="22"/>
              </w:rPr>
              <w:t>Presentation 1</w:t>
            </w:r>
            <w:r>
              <w:rPr>
                <w:rFonts w:ascii="Arial" w:hAnsi="Arial" w:cs="Arial"/>
                <w:bCs/>
                <w:sz w:val="22"/>
                <w:szCs w:val="22"/>
              </w:rPr>
              <w:t xml:space="preserve">: </w:t>
            </w:r>
            <w:r w:rsidR="00170244">
              <w:rPr>
                <w:rFonts w:ascii="Arial" w:hAnsi="Arial" w:cs="Arial"/>
                <w:bCs/>
                <w:sz w:val="22"/>
                <w:szCs w:val="22"/>
              </w:rPr>
              <w:t>Case studies of primary sector adaptation in Aotearoa New Zealand</w:t>
            </w:r>
          </w:p>
          <w:p w14:paraId="23A62DC2" w14:textId="38BCB1DF" w:rsidR="00D8427A" w:rsidRDefault="00D8427A" w:rsidP="004828A0">
            <w:pPr>
              <w:jc w:val="both"/>
              <w:rPr>
                <w:rFonts w:ascii="Arial" w:hAnsi="Arial" w:cs="Arial"/>
                <w:bCs/>
                <w:sz w:val="22"/>
                <w:szCs w:val="22"/>
              </w:rPr>
            </w:pPr>
            <w:r>
              <w:rPr>
                <w:rFonts w:ascii="Arial" w:hAnsi="Arial" w:cs="Arial"/>
                <w:bCs/>
                <w:sz w:val="22"/>
                <w:szCs w:val="22"/>
              </w:rPr>
              <w:t>Panellist 1 Contribution:</w:t>
            </w:r>
          </w:p>
          <w:p w14:paraId="4E5538E9" w14:textId="631C36A7" w:rsidR="007155F5" w:rsidRPr="007155F5" w:rsidRDefault="00D8427A" w:rsidP="007155F5">
            <w:pPr>
              <w:rPr>
                <w:rFonts w:ascii="Arial" w:hAnsi="Arial" w:cs="Arial"/>
                <w:bCs/>
                <w:sz w:val="22"/>
                <w:szCs w:val="22"/>
              </w:rPr>
            </w:pPr>
            <w:r w:rsidRPr="00170244">
              <w:rPr>
                <w:rFonts w:ascii="Arial" w:hAnsi="Arial" w:cs="Arial"/>
                <w:b/>
                <w:sz w:val="22"/>
                <w:szCs w:val="22"/>
              </w:rPr>
              <w:t>Introduction</w:t>
            </w:r>
            <w:r w:rsidR="00170244">
              <w:rPr>
                <w:rFonts w:ascii="Arial" w:hAnsi="Arial" w:cs="Arial"/>
                <w:b/>
                <w:sz w:val="22"/>
                <w:szCs w:val="22"/>
              </w:rPr>
              <w:t>:</w:t>
            </w:r>
            <w:r w:rsidR="007446B7">
              <w:rPr>
                <w:rFonts w:ascii="Arial" w:hAnsi="Arial" w:cs="Arial"/>
                <w:b/>
                <w:sz w:val="22"/>
                <w:szCs w:val="22"/>
              </w:rPr>
              <w:t xml:space="preserve"> </w:t>
            </w:r>
            <w:r w:rsidR="007446B7" w:rsidRPr="007446B7">
              <w:rPr>
                <w:rFonts w:ascii="Arial" w:hAnsi="Arial" w:cs="Arial"/>
                <w:bCs/>
                <w:sz w:val="22"/>
                <w:szCs w:val="22"/>
              </w:rPr>
              <w:t xml:space="preserve">Some farmers and growers across the primary sector in Aotearoa New Zealand are experimenting with different ways to adapt to climate variability and anticipated future changes in climate.  </w:t>
            </w:r>
            <w:r w:rsidR="007155F5" w:rsidRPr="007155F5">
              <w:rPr>
                <w:rFonts w:ascii="Arial" w:hAnsi="Arial" w:cs="Arial"/>
                <w:bCs/>
                <w:sz w:val="22"/>
                <w:szCs w:val="22"/>
              </w:rPr>
              <w:t>Capturing the learnings and documenting farm performance data from existing changes is an important aspect to understand and plan for future climate changes</w:t>
            </w:r>
            <w:r w:rsidR="007155F5">
              <w:rPr>
                <w:rFonts w:ascii="Arial" w:hAnsi="Arial" w:cs="Arial"/>
                <w:bCs/>
                <w:sz w:val="22"/>
                <w:szCs w:val="22"/>
              </w:rPr>
              <w:t>, and for other farmers</w:t>
            </w:r>
            <w:r w:rsidR="0008011A">
              <w:rPr>
                <w:rFonts w:ascii="Arial" w:hAnsi="Arial" w:cs="Arial"/>
                <w:bCs/>
                <w:sz w:val="22"/>
                <w:szCs w:val="22"/>
              </w:rPr>
              <w:t xml:space="preserve"> and growers to learn from</w:t>
            </w:r>
            <w:r w:rsidR="007155F5" w:rsidRPr="007155F5">
              <w:rPr>
                <w:rFonts w:ascii="Arial" w:hAnsi="Arial" w:cs="Arial"/>
                <w:bCs/>
                <w:sz w:val="22"/>
                <w:szCs w:val="22"/>
              </w:rPr>
              <w:t>. Monitoring and evaluation of the effectiveness of current adaptation is critical to inform strategies for future resilience</w:t>
            </w:r>
            <w:r w:rsidR="007155F5">
              <w:rPr>
                <w:rFonts w:ascii="Arial" w:hAnsi="Arial" w:cs="Arial"/>
                <w:bCs/>
                <w:sz w:val="22"/>
                <w:szCs w:val="22"/>
              </w:rPr>
              <w:t xml:space="preserve">. </w:t>
            </w:r>
            <w:r w:rsidR="007155F5" w:rsidRPr="007155F5">
              <w:rPr>
                <w:rFonts w:ascii="Arial" w:hAnsi="Arial" w:cs="Arial"/>
                <w:bCs/>
                <w:sz w:val="22"/>
                <w:szCs w:val="22"/>
              </w:rPr>
              <w:t xml:space="preserve"> </w:t>
            </w:r>
          </w:p>
          <w:p w14:paraId="08116EF5" w14:textId="160BFC30" w:rsidR="00170244" w:rsidRPr="00F13921" w:rsidRDefault="00170244" w:rsidP="004828A0">
            <w:pPr>
              <w:jc w:val="both"/>
              <w:rPr>
                <w:rFonts w:ascii="Arial" w:hAnsi="Arial" w:cs="Arial"/>
                <w:bCs/>
                <w:sz w:val="22"/>
                <w:szCs w:val="22"/>
              </w:rPr>
            </w:pPr>
            <w:r>
              <w:rPr>
                <w:rFonts w:ascii="Arial" w:hAnsi="Arial" w:cs="Arial"/>
                <w:b/>
                <w:sz w:val="22"/>
                <w:szCs w:val="22"/>
              </w:rPr>
              <w:t>Objectives:</w:t>
            </w:r>
            <w:r w:rsidR="000B456C" w:rsidRPr="002E3331">
              <w:t xml:space="preserve"> </w:t>
            </w:r>
            <w:r w:rsidR="000B456C" w:rsidRPr="00F13921">
              <w:rPr>
                <w:rFonts w:ascii="Arial" w:hAnsi="Arial" w:cs="Arial"/>
                <w:bCs/>
                <w:sz w:val="22"/>
                <w:szCs w:val="22"/>
              </w:rPr>
              <w:t>To identify and document the adaptations and their drivers that farmers and growers have made in response or anticipation to changes in weather and/or climate over the past 10-20 years</w:t>
            </w:r>
          </w:p>
          <w:p w14:paraId="5EB0F0C4" w14:textId="49C67824" w:rsidR="00170244" w:rsidRPr="00F13921" w:rsidRDefault="00170244" w:rsidP="004828A0">
            <w:pPr>
              <w:jc w:val="both"/>
              <w:rPr>
                <w:rFonts w:ascii="Arial" w:hAnsi="Arial" w:cs="Arial"/>
                <w:bCs/>
                <w:sz w:val="22"/>
                <w:szCs w:val="22"/>
              </w:rPr>
            </w:pPr>
            <w:r>
              <w:rPr>
                <w:rFonts w:ascii="Arial" w:hAnsi="Arial" w:cs="Arial"/>
                <w:b/>
                <w:sz w:val="22"/>
                <w:szCs w:val="22"/>
              </w:rPr>
              <w:t xml:space="preserve">Methods: </w:t>
            </w:r>
            <w:r w:rsidR="000B456C" w:rsidRPr="00F13921">
              <w:rPr>
                <w:rFonts w:ascii="Arial" w:hAnsi="Arial" w:cs="Arial"/>
                <w:bCs/>
                <w:sz w:val="22"/>
                <w:szCs w:val="22"/>
              </w:rPr>
              <w:t xml:space="preserve">This research is based on a series of interviews and data collection across </w:t>
            </w:r>
            <w:r w:rsidR="00F13921" w:rsidRPr="00F13921">
              <w:rPr>
                <w:rFonts w:ascii="Arial" w:hAnsi="Arial" w:cs="Arial"/>
                <w:bCs/>
                <w:sz w:val="22"/>
                <w:szCs w:val="22"/>
              </w:rPr>
              <w:t>the dairy, beef/sheep, viticulture and kiwifruit sectors in New Zealand</w:t>
            </w:r>
          </w:p>
          <w:p w14:paraId="742A2B9D" w14:textId="335571E0" w:rsidR="00170244" w:rsidRPr="00535D69" w:rsidRDefault="0069500D" w:rsidP="004828A0">
            <w:pPr>
              <w:jc w:val="both"/>
              <w:rPr>
                <w:rFonts w:ascii="Arial" w:hAnsi="Arial" w:cs="Arial"/>
                <w:bCs/>
                <w:sz w:val="22"/>
                <w:szCs w:val="22"/>
              </w:rPr>
            </w:pPr>
            <w:r>
              <w:rPr>
                <w:rFonts w:ascii="Arial" w:hAnsi="Arial" w:cs="Arial"/>
                <w:b/>
                <w:sz w:val="22"/>
                <w:szCs w:val="22"/>
              </w:rPr>
              <w:t xml:space="preserve">(Preliminary) </w:t>
            </w:r>
            <w:r w:rsidR="00170244">
              <w:rPr>
                <w:rFonts w:ascii="Arial" w:hAnsi="Arial" w:cs="Arial"/>
                <w:b/>
                <w:sz w:val="22"/>
                <w:szCs w:val="22"/>
              </w:rPr>
              <w:t>Findings:</w:t>
            </w:r>
            <w:r w:rsidR="00F13921">
              <w:rPr>
                <w:rFonts w:ascii="Arial" w:hAnsi="Arial" w:cs="Arial"/>
                <w:b/>
                <w:sz w:val="22"/>
                <w:szCs w:val="22"/>
              </w:rPr>
              <w:t xml:space="preserve"> </w:t>
            </w:r>
            <w:r w:rsidR="00535D69">
              <w:rPr>
                <w:rFonts w:ascii="Arial" w:hAnsi="Arial" w:cs="Arial"/>
                <w:bCs/>
                <w:sz w:val="22"/>
                <w:szCs w:val="22"/>
              </w:rPr>
              <w:t xml:space="preserve">Farmers and growers have been adopting a range of adaptations depending on their systems and </w:t>
            </w:r>
            <w:r w:rsidR="00057C3B">
              <w:rPr>
                <w:rFonts w:ascii="Arial" w:hAnsi="Arial" w:cs="Arial"/>
                <w:bCs/>
                <w:sz w:val="22"/>
                <w:szCs w:val="22"/>
              </w:rPr>
              <w:t xml:space="preserve">the local climate conditions they are facing. </w:t>
            </w:r>
          </w:p>
          <w:p w14:paraId="510DD5C5" w14:textId="6CBC8214" w:rsidR="00170244" w:rsidRDefault="007E7EE0" w:rsidP="004828A0">
            <w:pPr>
              <w:jc w:val="both"/>
              <w:rPr>
                <w:rFonts w:ascii="Arial" w:hAnsi="Arial" w:cs="Arial"/>
                <w:bCs/>
                <w:sz w:val="22"/>
                <w:szCs w:val="22"/>
              </w:rPr>
            </w:pPr>
            <w:r>
              <w:rPr>
                <w:rFonts w:ascii="Arial" w:hAnsi="Arial" w:cs="Arial"/>
                <w:bCs/>
                <w:sz w:val="22"/>
                <w:szCs w:val="22"/>
              </w:rPr>
              <w:t>The</w:t>
            </w:r>
            <w:r w:rsidR="003D73CB" w:rsidRPr="00057C3B">
              <w:rPr>
                <w:rFonts w:ascii="Arial" w:hAnsi="Arial" w:cs="Arial"/>
                <w:bCs/>
                <w:sz w:val="22"/>
                <w:szCs w:val="22"/>
              </w:rPr>
              <w:t xml:space="preserve"> adaptations</w:t>
            </w:r>
            <w:r>
              <w:rPr>
                <w:rFonts w:ascii="Arial" w:hAnsi="Arial" w:cs="Arial"/>
                <w:bCs/>
                <w:sz w:val="22"/>
                <w:szCs w:val="22"/>
              </w:rPr>
              <w:t xml:space="preserve"> were mostly incremental changes, that </w:t>
            </w:r>
            <w:r w:rsidR="003D73CB" w:rsidRPr="00057C3B">
              <w:rPr>
                <w:rFonts w:ascii="Arial" w:hAnsi="Arial" w:cs="Arial"/>
                <w:bCs/>
                <w:sz w:val="22"/>
                <w:szCs w:val="22"/>
              </w:rPr>
              <w:t>had evolved over time as the weather and on-farm practices changed.</w:t>
            </w:r>
            <w:r w:rsidR="00074052">
              <w:rPr>
                <w:rFonts w:ascii="Arial" w:hAnsi="Arial" w:cs="Arial"/>
                <w:bCs/>
                <w:sz w:val="22"/>
                <w:szCs w:val="22"/>
              </w:rPr>
              <w:t xml:space="preserve"> </w:t>
            </w:r>
            <w:r w:rsidR="0086796E">
              <w:rPr>
                <w:rFonts w:ascii="Arial" w:hAnsi="Arial" w:cs="Arial"/>
                <w:bCs/>
                <w:sz w:val="22"/>
                <w:szCs w:val="22"/>
              </w:rPr>
              <w:t xml:space="preserve">The </w:t>
            </w:r>
            <w:r w:rsidR="000F3D8B">
              <w:rPr>
                <w:rFonts w:ascii="Arial" w:hAnsi="Arial" w:cs="Arial"/>
                <w:bCs/>
                <w:sz w:val="22"/>
                <w:szCs w:val="22"/>
              </w:rPr>
              <w:t xml:space="preserve">horticultural adaptations included some more </w:t>
            </w:r>
            <w:r>
              <w:rPr>
                <w:rFonts w:ascii="Arial" w:hAnsi="Arial" w:cs="Arial"/>
                <w:bCs/>
                <w:sz w:val="22"/>
                <w:szCs w:val="22"/>
              </w:rPr>
              <w:t xml:space="preserve">strategic changes with </w:t>
            </w:r>
            <w:r w:rsidR="00556F85">
              <w:rPr>
                <w:rFonts w:ascii="Arial" w:hAnsi="Arial" w:cs="Arial"/>
                <w:bCs/>
                <w:sz w:val="22"/>
                <w:szCs w:val="22"/>
              </w:rPr>
              <w:t xml:space="preserve">an awareness that the longer-term implications of climate change might challenge their </w:t>
            </w:r>
            <w:r w:rsidR="00153FF8">
              <w:rPr>
                <w:rFonts w:ascii="Arial" w:hAnsi="Arial" w:cs="Arial"/>
                <w:bCs/>
                <w:sz w:val="22"/>
                <w:szCs w:val="22"/>
              </w:rPr>
              <w:t xml:space="preserve">ability to adapt within the current system. </w:t>
            </w:r>
          </w:p>
          <w:p w14:paraId="1927FC59" w14:textId="77777777" w:rsidR="008009D3" w:rsidRPr="00057C3B" w:rsidRDefault="008009D3" w:rsidP="004828A0">
            <w:pPr>
              <w:jc w:val="both"/>
              <w:rPr>
                <w:rFonts w:ascii="Arial" w:hAnsi="Arial" w:cs="Arial"/>
                <w:bCs/>
                <w:sz w:val="22"/>
                <w:szCs w:val="22"/>
              </w:rPr>
            </w:pPr>
          </w:p>
          <w:p w14:paraId="17133B86" w14:textId="0919FF86" w:rsidR="00D8427A" w:rsidRPr="006D4A81" w:rsidRDefault="00D8427A" w:rsidP="00D8427A">
            <w:pPr>
              <w:jc w:val="both"/>
              <w:rPr>
                <w:rFonts w:ascii="Arial" w:hAnsi="Arial" w:cs="Arial"/>
                <w:b/>
                <w:sz w:val="22"/>
                <w:szCs w:val="22"/>
                <w:u w:val="single"/>
              </w:rPr>
            </w:pPr>
            <w:r w:rsidRPr="006D4A81">
              <w:rPr>
                <w:rFonts w:ascii="Arial" w:hAnsi="Arial" w:cs="Arial"/>
                <w:b/>
                <w:sz w:val="22"/>
                <w:szCs w:val="22"/>
                <w:u w:val="single"/>
              </w:rPr>
              <w:t xml:space="preserve">Panellist </w:t>
            </w:r>
            <w:r>
              <w:rPr>
                <w:rFonts w:ascii="Arial" w:hAnsi="Arial" w:cs="Arial"/>
                <w:b/>
                <w:sz w:val="22"/>
                <w:szCs w:val="22"/>
                <w:u w:val="single"/>
              </w:rPr>
              <w:t>2</w:t>
            </w:r>
          </w:p>
          <w:p w14:paraId="57DF5221" w14:textId="77777777" w:rsidR="00D8427A" w:rsidRPr="00ED5FE4" w:rsidRDefault="00D8427A" w:rsidP="00D8427A">
            <w:pPr>
              <w:jc w:val="both"/>
              <w:rPr>
                <w:rFonts w:ascii="Arial" w:hAnsi="Arial" w:cs="Arial"/>
                <w:b/>
                <w:bCs/>
                <w:sz w:val="22"/>
                <w:szCs w:val="22"/>
                <w:lang w:val="en-CA"/>
              </w:rPr>
            </w:pPr>
            <w:r w:rsidRPr="00ED5FE4">
              <w:rPr>
                <w:rFonts w:ascii="Arial" w:hAnsi="Arial" w:cs="Arial"/>
                <w:b/>
                <w:bCs/>
                <w:sz w:val="22"/>
                <w:szCs w:val="22"/>
                <w:lang w:val="en-CA"/>
              </w:rPr>
              <w:t xml:space="preserve">Full Name: </w:t>
            </w:r>
            <w:r w:rsidRPr="00ED5FE4">
              <w:rPr>
                <w:rFonts w:ascii="Arial" w:hAnsi="Arial" w:cs="Arial"/>
                <w:sz w:val="22"/>
                <w:szCs w:val="22"/>
                <w:lang w:val="en-CA"/>
              </w:rPr>
              <w:t>Dr Christian Zammit</w:t>
            </w:r>
          </w:p>
          <w:p w14:paraId="2D5E9CA6" w14:textId="77777777" w:rsidR="00D8427A" w:rsidRPr="00ED5FE4" w:rsidRDefault="00D8427A" w:rsidP="00D8427A">
            <w:pPr>
              <w:jc w:val="both"/>
              <w:rPr>
                <w:rFonts w:ascii="Arial" w:hAnsi="Arial" w:cs="Arial"/>
                <w:sz w:val="22"/>
                <w:szCs w:val="22"/>
                <w:lang w:val="en-CA"/>
              </w:rPr>
            </w:pPr>
            <w:r w:rsidRPr="00ED5FE4">
              <w:rPr>
                <w:rFonts w:ascii="Arial" w:hAnsi="Arial" w:cs="Arial"/>
                <w:b/>
                <w:bCs/>
                <w:sz w:val="22"/>
                <w:szCs w:val="22"/>
                <w:lang w:val="en-CA"/>
              </w:rPr>
              <w:t xml:space="preserve">Organisation: </w:t>
            </w:r>
            <w:r w:rsidRPr="00ED5FE4">
              <w:rPr>
                <w:rFonts w:ascii="Arial" w:hAnsi="Arial" w:cs="Arial"/>
                <w:sz w:val="22"/>
                <w:szCs w:val="22"/>
                <w:lang w:val="en-CA"/>
              </w:rPr>
              <w:t>NIWA</w:t>
            </w:r>
          </w:p>
          <w:p w14:paraId="21AC4BEC" w14:textId="77777777" w:rsidR="00D8427A" w:rsidRPr="00ED5FE4" w:rsidRDefault="00D8427A" w:rsidP="00D8427A">
            <w:pPr>
              <w:jc w:val="both"/>
              <w:rPr>
                <w:rFonts w:ascii="Arial" w:hAnsi="Arial" w:cs="Arial"/>
                <w:bCs/>
                <w:sz w:val="22"/>
                <w:szCs w:val="22"/>
                <w:lang w:val="en-CA"/>
              </w:rPr>
            </w:pPr>
            <w:proofErr w:type="gramStart"/>
            <w:r w:rsidRPr="00ED5FE4">
              <w:rPr>
                <w:rFonts w:ascii="Arial" w:hAnsi="Arial" w:cs="Arial"/>
                <w:b/>
                <w:bCs/>
                <w:sz w:val="22"/>
                <w:szCs w:val="22"/>
                <w:lang w:val="en-CA"/>
              </w:rPr>
              <w:t>Bio</w:t>
            </w:r>
            <w:r>
              <w:rPr>
                <w:rFonts w:ascii="Arial" w:hAnsi="Arial" w:cs="Arial"/>
                <w:b/>
                <w:bCs/>
                <w:sz w:val="22"/>
                <w:szCs w:val="22"/>
                <w:lang w:val="en-CA"/>
              </w:rPr>
              <w:t>:</w:t>
            </w:r>
            <w:r w:rsidRPr="00ED5FE4">
              <w:rPr>
                <w:rFonts w:ascii="Arial" w:hAnsi="Arial" w:cs="Arial"/>
                <w:bCs/>
                <w:sz w:val="22"/>
                <w:szCs w:val="22"/>
              </w:rPr>
              <w:t>Christian</w:t>
            </w:r>
            <w:proofErr w:type="gramEnd"/>
            <w:r w:rsidRPr="00ED5FE4">
              <w:rPr>
                <w:rFonts w:ascii="Arial" w:hAnsi="Arial" w:cs="Arial"/>
                <w:bCs/>
                <w:sz w:val="22"/>
                <w:szCs w:val="22"/>
              </w:rPr>
              <w:t xml:space="preserve"> is a hydrologist at NIWA. Over the past 15 years and in collaboration with industry stakeholders, he has undertaken and led a variety of climate change impact assessments projects across local, basin, regional and national scales.  </w:t>
            </w:r>
          </w:p>
          <w:p w14:paraId="69E95860" w14:textId="44B2B211" w:rsidR="00D8427A" w:rsidRPr="00ED5FE4" w:rsidRDefault="00D8427A" w:rsidP="00D8427A">
            <w:pPr>
              <w:jc w:val="both"/>
              <w:rPr>
                <w:rFonts w:ascii="Arial" w:hAnsi="Arial" w:cs="Arial"/>
                <w:bCs/>
                <w:sz w:val="22"/>
                <w:szCs w:val="22"/>
                <w:lang w:val="en-CA"/>
              </w:rPr>
            </w:pPr>
            <w:r w:rsidRPr="00ED5FE4">
              <w:rPr>
                <w:rFonts w:ascii="Arial" w:hAnsi="Arial" w:cs="Arial"/>
                <w:b/>
                <w:sz w:val="22"/>
                <w:szCs w:val="22"/>
                <w:lang w:val="en-CA"/>
              </w:rPr>
              <w:t xml:space="preserve">Presentation </w:t>
            </w:r>
            <w:r w:rsidR="00FD05B5">
              <w:rPr>
                <w:rFonts w:ascii="Arial" w:hAnsi="Arial" w:cs="Arial"/>
                <w:b/>
                <w:sz w:val="22"/>
                <w:szCs w:val="22"/>
                <w:lang w:val="en-CA"/>
              </w:rPr>
              <w:t>2</w:t>
            </w:r>
            <w:r w:rsidRPr="00ED5FE4">
              <w:rPr>
                <w:rFonts w:ascii="Arial" w:hAnsi="Arial" w:cs="Arial"/>
                <w:bCs/>
                <w:sz w:val="22"/>
                <w:szCs w:val="22"/>
                <w:lang w:val="en-CA"/>
              </w:rPr>
              <w:t xml:space="preserve">: Agricultural water availability under a changing climate </w:t>
            </w:r>
          </w:p>
          <w:p w14:paraId="37F04B31" w14:textId="77777777" w:rsidR="00D8427A" w:rsidRPr="00ED5FE4" w:rsidRDefault="00D8427A" w:rsidP="00D8427A">
            <w:pPr>
              <w:jc w:val="both"/>
              <w:rPr>
                <w:rFonts w:ascii="Arial" w:hAnsi="Arial" w:cs="Arial"/>
                <w:b/>
                <w:bCs/>
                <w:sz w:val="22"/>
                <w:szCs w:val="22"/>
                <w:lang w:val="en-CA"/>
              </w:rPr>
            </w:pPr>
          </w:p>
          <w:p w14:paraId="18817B5B" w14:textId="63AC84B1" w:rsidR="00D8427A" w:rsidRPr="00ED5FE4" w:rsidRDefault="00D8427A" w:rsidP="00D8427A">
            <w:pPr>
              <w:jc w:val="both"/>
              <w:rPr>
                <w:rFonts w:ascii="Arial" w:hAnsi="Arial" w:cs="Arial"/>
                <w:b/>
                <w:sz w:val="22"/>
                <w:szCs w:val="22"/>
                <w:lang w:val="en-CA"/>
              </w:rPr>
            </w:pPr>
            <w:r w:rsidRPr="00ED5FE4">
              <w:rPr>
                <w:rFonts w:ascii="Arial" w:hAnsi="Arial" w:cs="Arial"/>
                <w:b/>
                <w:bCs/>
                <w:sz w:val="22"/>
                <w:szCs w:val="22"/>
                <w:lang w:val="en-CA"/>
              </w:rPr>
              <w:lastRenderedPageBreak/>
              <w:t xml:space="preserve">Panellist </w:t>
            </w:r>
            <w:r>
              <w:rPr>
                <w:rFonts w:ascii="Arial" w:hAnsi="Arial" w:cs="Arial"/>
                <w:b/>
                <w:bCs/>
                <w:sz w:val="22"/>
                <w:szCs w:val="22"/>
                <w:lang w:val="en-CA"/>
              </w:rPr>
              <w:t>2</w:t>
            </w:r>
            <w:r w:rsidRPr="00ED5FE4">
              <w:rPr>
                <w:rFonts w:ascii="Arial" w:hAnsi="Arial" w:cs="Arial"/>
                <w:b/>
                <w:bCs/>
                <w:sz w:val="22"/>
                <w:szCs w:val="22"/>
                <w:lang w:val="en-CA"/>
              </w:rPr>
              <w:t xml:space="preserve"> Contribution:</w:t>
            </w:r>
            <w:r w:rsidRPr="00ED5FE4">
              <w:rPr>
                <w:rFonts w:ascii="Arial" w:hAnsi="Arial" w:cs="Arial"/>
                <w:b/>
                <w:sz w:val="22"/>
                <w:szCs w:val="22"/>
                <w:lang w:val="en-CA"/>
              </w:rPr>
              <w:t xml:space="preserve"> </w:t>
            </w:r>
          </w:p>
          <w:p w14:paraId="3A6622C2" w14:textId="77777777" w:rsidR="00D8427A" w:rsidRPr="00ED5FE4" w:rsidRDefault="00D8427A" w:rsidP="00D8427A">
            <w:pPr>
              <w:jc w:val="both"/>
              <w:rPr>
                <w:rFonts w:ascii="Arial" w:hAnsi="Arial" w:cs="Arial"/>
                <w:sz w:val="22"/>
                <w:szCs w:val="22"/>
              </w:rPr>
            </w:pPr>
            <w:r w:rsidRPr="00ED5FE4">
              <w:rPr>
                <w:rFonts w:ascii="Arial" w:hAnsi="Arial" w:cs="Arial"/>
                <w:b/>
                <w:bCs/>
                <w:sz w:val="22"/>
                <w:szCs w:val="22"/>
              </w:rPr>
              <w:t xml:space="preserve">Introduction: </w:t>
            </w:r>
            <w:r w:rsidRPr="00ED5FE4">
              <w:rPr>
                <w:rFonts w:ascii="Arial" w:hAnsi="Arial" w:cs="Arial"/>
                <w:sz w:val="22"/>
                <w:szCs w:val="22"/>
              </w:rPr>
              <w:t>Water availability for agriculture is becoming a major concern in several regions of New Zealand. Farmers and growers are facing the effects of less reliable water supply due to more variable rainfall, increasing drought frequency, and reduced availability of irrigation water. As regional conditions and seasonality shift, there is growing interest in future land use. Understanding future water availability is crucial for adapting to climate change.</w:t>
            </w:r>
          </w:p>
          <w:p w14:paraId="7B503800" w14:textId="77777777" w:rsidR="00D8427A" w:rsidRPr="00ED5FE4" w:rsidRDefault="00D8427A" w:rsidP="00D8427A">
            <w:pPr>
              <w:jc w:val="both"/>
              <w:rPr>
                <w:rFonts w:ascii="Arial" w:hAnsi="Arial" w:cs="Arial"/>
                <w:sz w:val="22"/>
                <w:szCs w:val="22"/>
              </w:rPr>
            </w:pPr>
            <w:r w:rsidRPr="00ED5FE4">
              <w:rPr>
                <w:rFonts w:ascii="Arial" w:hAnsi="Arial" w:cs="Arial"/>
                <w:b/>
                <w:bCs/>
                <w:sz w:val="22"/>
                <w:szCs w:val="22"/>
              </w:rPr>
              <w:t xml:space="preserve">Objectives: </w:t>
            </w:r>
            <w:r w:rsidRPr="00ED5FE4">
              <w:rPr>
                <w:rFonts w:ascii="Arial" w:hAnsi="Arial" w:cs="Arial"/>
                <w:sz w:val="22"/>
                <w:szCs w:val="22"/>
              </w:rPr>
              <w:t>This presentation aims to examine projections of future water availability across key regions of New Zealand and discuss their implications for agricultural production.</w:t>
            </w:r>
          </w:p>
          <w:p w14:paraId="4F815BCC" w14:textId="77777777" w:rsidR="00D8427A" w:rsidRPr="00ED5FE4" w:rsidRDefault="00D8427A" w:rsidP="00D8427A">
            <w:pPr>
              <w:jc w:val="both"/>
              <w:rPr>
                <w:rFonts w:ascii="Arial" w:hAnsi="Arial" w:cs="Arial"/>
                <w:b/>
                <w:bCs/>
                <w:sz w:val="22"/>
                <w:szCs w:val="22"/>
              </w:rPr>
            </w:pPr>
          </w:p>
          <w:p w14:paraId="30AB8E6E" w14:textId="77777777" w:rsidR="00D8427A" w:rsidRPr="00ED5FE4" w:rsidRDefault="00D8427A" w:rsidP="00D8427A">
            <w:pPr>
              <w:jc w:val="both"/>
              <w:rPr>
                <w:rFonts w:ascii="Arial" w:hAnsi="Arial" w:cs="Arial"/>
                <w:sz w:val="22"/>
                <w:szCs w:val="22"/>
              </w:rPr>
            </w:pPr>
            <w:r w:rsidRPr="00ED5FE4">
              <w:rPr>
                <w:rFonts w:ascii="Arial" w:hAnsi="Arial" w:cs="Arial"/>
                <w:b/>
                <w:bCs/>
                <w:sz w:val="22"/>
                <w:szCs w:val="22"/>
              </w:rPr>
              <w:t xml:space="preserve">Methodology: </w:t>
            </w:r>
            <w:r w:rsidRPr="00ED5FE4">
              <w:rPr>
                <w:rFonts w:ascii="Arial" w:hAnsi="Arial" w:cs="Arial"/>
                <w:sz w:val="22"/>
                <w:szCs w:val="22"/>
              </w:rPr>
              <w:t>We analysed the impact of climate change on hydrological regimes using CMIP6-driven models coupled with hydrological models previously used in national scale assessments (Clark et al. 2008, McMillan et al 2016, Collins and Zammit 2016, Collins et al. 2019, Collins 2020, Griffiths et al. in prep.). To assess agricultural water availability under a changing climate, we investigated:</w:t>
            </w:r>
          </w:p>
          <w:p w14:paraId="4083EC53" w14:textId="77777777" w:rsidR="00D8427A" w:rsidRPr="00ED5FE4" w:rsidRDefault="00D8427A" w:rsidP="00D8427A">
            <w:pPr>
              <w:numPr>
                <w:ilvl w:val="0"/>
                <w:numId w:val="8"/>
              </w:numPr>
              <w:jc w:val="both"/>
              <w:rPr>
                <w:rFonts w:ascii="Arial" w:hAnsi="Arial" w:cs="Arial"/>
                <w:sz w:val="22"/>
                <w:szCs w:val="22"/>
              </w:rPr>
            </w:pPr>
            <w:r w:rsidRPr="00ED5FE4">
              <w:rPr>
                <w:rFonts w:ascii="Arial" w:hAnsi="Arial" w:cs="Arial"/>
                <w:sz w:val="22"/>
                <w:szCs w:val="22"/>
              </w:rPr>
              <w:t>Shifts in the onset of low flow regimes after winter.</w:t>
            </w:r>
          </w:p>
          <w:p w14:paraId="200E083E" w14:textId="77777777" w:rsidR="00D8427A" w:rsidRPr="00ED5FE4" w:rsidRDefault="00D8427A" w:rsidP="00D8427A">
            <w:pPr>
              <w:numPr>
                <w:ilvl w:val="0"/>
                <w:numId w:val="8"/>
              </w:numPr>
              <w:jc w:val="both"/>
              <w:rPr>
                <w:rFonts w:ascii="Arial" w:hAnsi="Arial" w:cs="Arial"/>
                <w:sz w:val="22"/>
                <w:szCs w:val="22"/>
              </w:rPr>
            </w:pPr>
            <w:r w:rsidRPr="00ED5FE4">
              <w:rPr>
                <w:rFonts w:ascii="Arial" w:hAnsi="Arial" w:cs="Arial"/>
                <w:sz w:val="22"/>
                <w:szCs w:val="22"/>
              </w:rPr>
              <w:t>Temporal shifts in the seasonal onset and offset of low flow conditions.</w:t>
            </w:r>
          </w:p>
          <w:p w14:paraId="555EEF11" w14:textId="77777777" w:rsidR="00D8427A" w:rsidRPr="00ED5FE4" w:rsidRDefault="00D8427A" w:rsidP="00D8427A">
            <w:pPr>
              <w:numPr>
                <w:ilvl w:val="0"/>
                <w:numId w:val="8"/>
              </w:numPr>
              <w:jc w:val="both"/>
              <w:rPr>
                <w:rFonts w:ascii="Arial" w:hAnsi="Arial" w:cs="Arial"/>
                <w:sz w:val="22"/>
                <w:szCs w:val="22"/>
              </w:rPr>
            </w:pPr>
            <w:r w:rsidRPr="00ED5FE4">
              <w:rPr>
                <w:rFonts w:ascii="Arial" w:hAnsi="Arial" w:cs="Arial"/>
                <w:sz w:val="22"/>
                <w:szCs w:val="22"/>
              </w:rPr>
              <w:t>Potential changes in mean river flow conditions during water stress periods.</w:t>
            </w:r>
          </w:p>
          <w:p w14:paraId="36063006" w14:textId="77777777" w:rsidR="00D8427A" w:rsidRPr="00ED5FE4" w:rsidRDefault="00D8427A" w:rsidP="00D8427A">
            <w:pPr>
              <w:jc w:val="both"/>
              <w:rPr>
                <w:rFonts w:ascii="Arial" w:hAnsi="Arial" w:cs="Arial"/>
                <w:b/>
                <w:bCs/>
                <w:sz w:val="22"/>
                <w:szCs w:val="22"/>
              </w:rPr>
            </w:pPr>
          </w:p>
          <w:p w14:paraId="266D2FA5" w14:textId="77777777" w:rsidR="00D8427A" w:rsidRPr="00ED5FE4" w:rsidRDefault="00D8427A" w:rsidP="00D8427A">
            <w:pPr>
              <w:jc w:val="both"/>
              <w:rPr>
                <w:rFonts w:ascii="Arial" w:hAnsi="Arial" w:cs="Arial"/>
                <w:sz w:val="22"/>
                <w:szCs w:val="22"/>
              </w:rPr>
            </w:pPr>
            <w:r w:rsidRPr="00ED5FE4">
              <w:rPr>
                <w:rFonts w:ascii="Arial" w:hAnsi="Arial" w:cs="Arial"/>
                <w:b/>
                <w:bCs/>
                <w:sz w:val="22"/>
                <w:szCs w:val="22"/>
              </w:rPr>
              <w:t xml:space="preserve">Findings: </w:t>
            </w:r>
            <w:r w:rsidRPr="00ED5FE4">
              <w:rPr>
                <w:rFonts w:ascii="Arial" w:hAnsi="Arial" w:cs="Arial"/>
                <w:sz w:val="22"/>
                <w:szCs w:val="22"/>
              </w:rPr>
              <w:t>Interim analysis (not completed at the time of submission) shows that agricultural water availability under changing climate is island-dependent, with contrasting behaviour between the North and South Islands:</w:t>
            </w:r>
          </w:p>
          <w:p w14:paraId="45C9A223" w14:textId="77777777" w:rsidR="00D8427A" w:rsidRPr="00ED5FE4" w:rsidRDefault="00D8427A" w:rsidP="00D8427A">
            <w:pPr>
              <w:numPr>
                <w:ilvl w:val="0"/>
                <w:numId w:val="9"/>
              </w:numPr>
              <w:jc w:val="both"/>
              <w:rPr>
                <w:rFonts w:ascii="Arial" w:hAnsi="Arial" w:cs="Arial"/>
                <w:sz w:val="22"/>
                <w:szCs w:val="22"/>
              </w:rPr>
            </w:pPr>
            <w:r w:rsidRPr="00ED5FE4">
              <w:rPr>
                <w:rFonts w:ascii="Arial" w:hAnsi="Arial" w:cs="Arial"/>
                <w:sz w:val="22"/>
                <w:szCs w:val="22"/>
              </w:rPr>
              <w:t xml:space="preserve">The amplitude of seasonal variation in discharge and summer low flow magnitude is expected to change based on radiative forcing scenarios and the simulation </w:t>
            </w:r>
            <w:proofErr w:type="gramStart"/>
            <w:r w:rsidRPr="00ED5FE4">
              <w:rPr>
                <w:rFonts w:ascii="Arial" w:hAnsi="Arial" w:cs="Arial"/>
                <w:sz w:val="22"/>
                <w:szCs w:val="22"/>
              </w:rPr>
              <w:t>time period</w:t>
            </w:r>
            <w:proofErr w:type="gramEnd"/>
            <w:r w:rsidRPr="00ED5FE4">
              <w:rPr>
                <w:rFonts w:ascii="Arial" w:hAnsi="Arial" w:cs="Arial"/>
                <w:sz w:val="22"/>
                <w:szCs w:val="22"/>
              </w:rPr>
              <w:t>.</w:t>
            </w:r>
          </w:p>
          <w:p w14:paraId="635DE058" w14:textId="77777777" w:rsidR="00D8427A" w:rsidRPr="00ED5FE4" w:rsidRDefault="00D8427A" w:rsidP="00D8427A">
            <w:pPr>
              <w:numPr>
                <w:ilvl w:val="0"/>
                <w:numId w:val="9"/>
              </w:numPr>
              <w:jc w:val="both"/>
              <w:rPr>
                <w:rFonts w:ascii="Arial" w:hAnsi="Arial" w:cs="Arial"/>
                <w:sz w:val="22"/>
                <w:szCs w:val="22"/>
              </w:rPr>
            </w:pPr>
            <w:r w:rsidRPr="00ED5FE4">
              <w:rPr>
                <w:rFonts w:ascii="Arial" w:hAnsi="Arial" w:cs="Arial"/>
                <w:sz w:val="22"/>
                <w:szCs w:val="22"/>
              </w:rPr>
              <w:t>South Island catchments show a significant change in the temporal pattern of monthly average discharge, suggesting a shift from typical South Island conditions (low flow in winter, high flow at the end of spring and start of summer) to North Island conditions (high flows in winter, low flows at the end of summer or start of autumn).</w:t>
            </w:r>
          </w:p>
          <w:p w14:paraId="237482B0" w14:textId="77777777" w:rsidR="00D8427A" w:rsidRPr="00ED5FE4" w:rsidRDefault="00D8427A" w:rsidP="00D8427A">
            <w:pPr>
              <w:numPr>
                <w:ilvl w:val="0"/>
                <w:numId w:val="9"/>
              </w:numPr>
              <w:jc w:val="both"/>
              <w:rPr>
                <w:rFonts w:ascii="Arial" w:hAnsi="Arial" w:cs="Arial"/>
                <w:sz w:val="22"/>
                <w:szCs w:val="22"/>
              </w:rPr>
            </w:pPr>
            <w:r w:rsidRPr="00ED5FE4">
              <w:rPr>
                <w:rFonts w:ascii="Arial" w:hAnsi="Arial" w:cs="Arial"/>
                <w:sz w:val="22"/>
                <w:szCs w:val="22"/>
              </w:rPr>
              <w:t>The duration of low flow periods is expected to increase significantly in South Island catchments, with minimal changes expected for North Island catchments. This will likely impact water availability for agricultural use.</w:t>
            </w:r>
          </w:p>
          <w:p w14:paraId="3C8F5DCF" w14:textId="77777777" w:rsidR="00C34BD5" w:rsidRDefault="00C34BD5" w:rsidP="004828A0">
            <w:pPr>
              <w:jc w:val="both"/>
              <w:rPr>
                <w:rFonts w:ascii="Arial" w:hAnsi="Arial" w:cs="Arial"/>
                <w:b/>
                <w:sz w:val="22"/>
                <w:szCs w:val="22"/>
              </w:rPr>
            </w:pPr>
          </w:p>
          <w:p w14:paraId="45906AF3" w14:textId="77777777" w:rsidR="00C34BD5" w:rsidRDefault="00C34BD5" w:rsidP="004828A0">
            <w:pPr>
              <w:jc w:val="both"/>
              <w:rPr>
                <w:rFonts w:ascii="Arial" w:hAnsi="Arial" w:cs="Arial"/>
                <w:b/>
                <w:sz w:val="22"/>
                <w:szCs w:val="22"/>
              </w:rPr>
            </w:pPr>
          </w:p>
          <w:p w14:paraId="2F0A8726" w14:textId="44FBBDA2"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 xml:space="preserve">Panellist </w:t>
            </w:r>
            <w:r w:rsidR="00D8427A">
              <w:rPr>
                <w:rFonts w:ascii="Arial" w:hAnsi="Arial" w:cs="Arial"/>
                <w:b/>
                <w:sz w:val="22"/>
                <w:szCs w:val="22"/>
                <w:u w:val="single"/>
              </w:rPr>
              <w:t>3</w:t>
            </w:r>
          </w:p>
          <w:p w14:paraId="06108ED4" w14:textId="27EB278B" w:rsidR="00E9389C" w:rsidRDefault="00E9389C" w:rsidP="00E9389C">
            <w:pPr>
              <w:jc w:val="both"/>
              <w:rPr>
                <w:rFonts w:ascii="Arial" w:hAnsi="Arial" w:cs="Arial"/>
                <w:b/>
                <w:sz w:val="22"/>
                <w:szCs w:val="22"/>
              </w:rPr>
            </w:pPr>
            <w:r>
              <w:rPr>
                <w:rFonts w:ascii="Arial" w:hAnsi="Arial" w:cs="Arial"/>
                <w:b/>
                <w:sz w:val="22"/>
                <w:szCs w:val="22"/>
              </w:rPr>
              <w:t>Full Name:</w:t>
            </w:r>
            <w:r w:rsidR="001961DD">
              <w:rPr>
                <w:rFonts w:ascii="Arial" w:hAnsi="Arial" w:cs="Arial"/>
                <w:b/>
                <w:sz w:val="22"/>
                <w:szCs w:val="22"/>
              </w:rPr>
              <w:t xml:space="preserve"> Nick Cradock-Henry</w:t>
            </w:r>
          </w:p>
          <w:p w14:paraId="4444092C" w14:textId="0727B330" w:rsidR="00E9389C" w:rsidRDefault="00E9389C" w:rsidP="00E9389C">
            <w:pPr>
              <w:jc w:val="both"/>
              <w:rPr>
                <w:rFonts w:ascii="Arial" w:hAnsi="Arial" w:cs="Arial"/>
                <w:b/>
                <w:sz w:val="22"/>
                <w:szCs w:val="22"/>
              </w:rPr>
            </w:pPr>
            <w:r>
              <w:rPr>
                <w:rFonts w:ascii="Arial" w:hAnsi="Arial" w:cs="Arial"/>
                <w:b/>
                <w:sz w:val="22"/>
                <w:szCs w:val="22"/>
              </w:rPr>
              <w:t>Organisation:</w:t>
            </w:r>
            <w:r w:rsidR="001961DD">
              <w:rPr>
                <w:rFonts w:ascii="Arial" w:hAnsi="Arial" w:cs="Arial"/>
                <w:b/>
                <w:sz w:val="22"/>
                <w:szCs w:val="22"/>
              </w:rPr>
              <w:t xml:space="preserve"> GNS</w:t>
            </w:r>
          </w:p>
          <w:p w14:paraId="3AEC2334" w14:textId="2E5AF27F" w:rsidR="00E9389C" w:rsidRDefault="005B3AF9" w:rsidP="00E9389C">
            <w:pPr>
              <w:jc w:val="both"/>
              <w:rPr>
                <w:rFonts w:ascii="Arial" w:hAnsi="Arial" w:cs="Arial"/>
                <w:bCs/>
                <w:sz w:val="22"/>
                <w:szCs w:val="22"/>
                <w:lang w:val="en-CA"/>
              </w:rPr>
            </w:pPr>
            <w:r w:rsidRPr="005B3AF9">
              <w:rPr>
                <w:rFonts w:ascii="Arial" w:hAnsi="Arial" w:cs="Arial"/>
                <w:bCs/>
                <w:sz w:val="22"/>
                <w:szCs w:val="22"/>
              </w:rPr>
              <w:t>Nick’s</w:t>
            </w:r>
            <w:r w:rsidRPr="005B3AF9">
              <w:rPr>
                <w:rFonts w:ascii="Arial" w:hAnsi="Arial" w:cs="Arial"/>
                <w:bCs/>
                <w:sz w:val="22"/>
                <w:szCs w:val="22"/>
                <w:lang w:val="en-CA"/>
              </w:rPr>
              <w:t xml:space="preserve"> research focuses on social-ecological system dynamics, with a particular emphasis on rural landscapes at multiple scales and across several research themes. This includes work on risk and resilience, and the impacts of earthquakes and other hazards on rural communities, agribusinesses and rural value chains (wine, kiwifruit, and dairying); climate change vulnerability and adaptation; and governance for sustainability outcomes.</w:t>
            </w:r>
          </w:p>
          <w:p w14:paraId="55E21CAD" w14:textId="77777777" w:rsidR="00D97967" w:rsidRPr="005B3AF9" w:rsidRDefault="00D97967" w:rsidP="00E9389C">
            <w:pPr>
              <w:jc w:val="both"/>
              <w:rPr>
                <w:rFonts w:ascii="Arial" w:hAnsi="Arial" w:cs="Arial"/>
                <w:bCs/>
                <w:sz w:val="22"/>
                <w:szCs w:val="22"/>
              </w:rPr>
            </w:pPr>
          </w:p>
          <w:p w14:paraId="67BCE114" w14:textId="6C6B781A" w:rsidR="004828A0" w:rsidRPr="00E9389C" w:rsidRDefault="00E9389C" w:rsidP="00E9389C">
            <w:pPr>
              <w:jc w:val="both"/>
              <w:rPr>
                <w:rFonts w:ascii="Arial" w:hAnsi="Arial" w:cs="Arial"/>
                <w:b/>
                <w:sz w:val="22"/>
                <w:szCs w:val="22"/>
              </w:rPr>
            </w:pPr>
            <w:r>
              <w:rPr>
                <w:rFonts w:ascii="Arial" w:hAnsi="Arial" w:cs="Arial"/>
                <w:b/>
                <w:sz w:val="22"/>
                <w:szCs w:val="22"/>
              </w:rPr>
              <w:t xml:space="preserve">Presentation </w:t>
            </w:r>
            <w:r w:rsidR="00D8427A">
              <w:rPr>
                <w:rFonts w:ascii="Arial" w:hAnsi="Arial" w:cs="Arial"/>
                <w:b/>
                <w:sz w:val="22"/>
                <w:szCs w:val="22"/>
              </w:rPr>
              <w:t>3</w:t>
            </w:r>
          </w:p>
          <w:p w14:paraId="7AE2BEC1" w14:textId="3B6EB04E" w:rsidR="004828A0" w:rsidRDefault="00861CB3" w:rsidP="004828A0">
            <w:pPr>
              <w:jc w:val="both"/>
              <w:rPr>
                <w:rFonts w:ascii="Arial" w:hAnsi="Arial" w:cs="Arial"/>
                <w:sz w:val="22"/>
                <w:szCs w:val="22"/>
              </w:rPr>
            </w:pPr>
            <w:r>
              <w:rPr>
                <w:rFonts w:ascii="Arial" w:hAnsi="Arial" w:cs="Arial"/>
                <w:sz w:val="22"/>
                <w:szCs w:val="22"/>
              </w:rPr>
              <w:t>Limits to current adaptation in Aotearoa New Zealand</w:t>
            </w:r>
          </w:p>
          <w:p w14:paraId="05D043A0" w14:textId="77777777" w:rsidR="00105E39" w:rsidRDefault="00105E39" w:rsidP="004828A0">
            <w:pPr>
              <w:jc w:val="both"/>
              <w:rPr>
                <w:rFonts w:ascii="Arial" w:hAnsi="Arial" w:cs="Arial"/>
                <w:b/>
                <w:sz w:val="22"/>
                <w:szCs w:val="22"/>
              </w:rPr>
            </w:pPr>
          </w:p>
          <w:p w14:paraId="0C1421A3" w14:textId="721ABCCE" w:rsidR="004828A0" w:rsidRDefault="00E9389C" w:rsidP="004828A0">
            <w:pPr>
              <w:jc w:val="both"/>
              <w:rPr>
                <w:rFonts w:ascii="Arial" w:hAnsi="Arial" w:cs="Arial"/>
                <w:bCs/>
                <w:sz w:val="22"/>
                <w:szCs w:val="22"/>
              </w:rPr>
            </w:pPr>
            <w:r>
              <w:rPr>
                <w:rFonts w:ascii="Arial" w:hAnsi="Arial" w:cs="Arial"/>
                <w:b/>
                <w:bCs/>
                <w:sz w:val="22"/>
                <w:szCs w:val="22"/>
              </w:rPr>
              <w:t>Panellis</w:t>
            </w:r>
            <w:r w:rsidR="004828A0" w:rsidRPr="00B026E8">
              <w:rPr>
                <w:rFonts w:ascii="Arial" w:hAnsi="Arial" w:cs="Arial"/>
                <w:b/>
                <w:bCs/>
                <w:sz w:val="22"/>
                <w:szCs w:val="22"/>
              </w:rPr>
              <w:t>t</w:t>
            </w:r>
            <w:r w:rsidR="00105E39">
              <w:rPr>
                <w:rFonts w:ascii="Arial" w:hAnsi="Arial" w:cs="Arial"/>
                <w:b/>
                <w:bCs/>
                <w:sz w:val="22"/>
                <w:szCs w:val="22"/>
              </w:rPr>
              <w:t xml:space="preserve"> </w:t>
            </w:r>
            <w:r w:rsidR="002F7BE4">
              <w:rPr>
                <w:rFonts w:ascii="Arial" w:hAnsi="Arial" w:cs="Arial"/>
                <w:b/>
                <w:bCs/>
                <w:sz w:val="22"/>
                <w:szCs w:val="22"/>
              </w:rPr>
              <w:t>3</w:t>
            </w:r>
            <w:r>
              <w:rPr>
                <w:rFonts w:ascii="Arial" w:hAnsi="Arial" w:cs="Arial"/>
                <w:b/>
                <w:bCs/>
                <w:sz w:val="22"/>
                <w:szCs w:val="22"/>
              </w:rPr>
              <w:t xml:space="preserve"> Contribution</w:t>
            </w:r>
            <w:r w:rsidR="004828A0" w:rsidRPr="00B026E8">
              <w:rPr>
                <w:rFonts w:ascii="Arial" w:hAnsi="Arial" w:cs="Arial"/>
                <w:b/>
                <w:bCs/>
                <w:sz w:val="22"/>
                <w:szCs w:val="22"/>
              </w:rPr>
              <w:t>:</w:t>
            </w:r>
            <w:r w:rsidR="004828A0" w:rsidRPr="009F2FE8">
              <w:rPr>
                <w:rFonts w:ascii="Arial" w:hAnsi="Arial" w:cs="Arial"/>
                <w:bCs/>
                <w:sz w:val="22"/>
                <w:szCs w:val="22"/>
              </w:rPr>
              <w:t xml:space="preserve"> </w:t>
            </w:r>
          </w:p>
          <w:p w14:paraId="5BF008D5" w14:textId="6A9B252B" w:rsidR="00740BAA" w:rsidRPr="00B3232F" w:rsidRDefault="00E9389C" w:rsidP="00E9389C">
            <w:pPr>
              <w:jc w:val="both"/>
              <w:rPr>
                <w:rFonts w:ascii="Arial" w:hAnsi="Arial" w:cs="Arial"/>
                <w:sz w:val="22"/>
                <w:szCs w:val="22"/>
                <w:lang w:val="en-CA"/>
              </w:rPr>
            </w:pPr>
            <w:proofErr w:type="gramStart"/>
            <w:r w:rsidRPr="00E9389C">
              <w:rPr>
                <w:rFonts w:ascii="Arial" w:hAnsi="Arial" w:cs="Arial"/>
                <w:b/>
                <w:bCs/>
                <w:sz w:val="22"/>
                <w:szCs w:val="22"/>
                <w:lang w:val="en-CA"/>
              </w:rPr>
              <w:lastRenderedPageBreak/>
              <w:t>Introduction</w:t>
            </w:r>
            <w:r w:rsidR="00B3232F">
              <w:rPr>
                <w:rFonts w:ascii="Arial" w:hAnsi="Arial" w:cs="Arial"/>
                <w:b/>
                <w:bCs/>
                <w:sz w:val="22"/>
                <w:szCs w:val="22"/>
                <w:lang w:val="en-CA"/>
              </w:rPr>
              <w:t xml:space="preserve"> </w:t>
            </w:r>
            <w:r w:rsidR="00B3232F">
              <w:rPr>
                <w:rFonts w:ascii="Arial" w:hAnsi="Arial" w:cs="Arial"/>
                <w:sz w:val="22"/>
                <w:szCs w:val="22"/>
                <w:lang w:val="en-CA"/>
              </w:rPr>
              <w:t xml:space="preserve"> </w:t>
            </w:r>
            <w:r w:rsidR="00740BAA">
              <w:rPr>
                <w:rFonts w:ascii="Arial" w:hAnsi="Arial" w:cs="Arial"/>
                <w:sz w:val="22"/>
                <w:szCs w:val="22"/>
                <w:lang w:val="en-CA"/>
              </w:rPr>
              <w:t>This</w:t>
            </w:r>
            <w:proofErr w:type="gramEnd"/>
            <w:r w:rsidR="00740BAA">
              <w:rPr>
                <w:rFonts w:ascii="Arial" w:hAnsi="Arial" w:cs="Arial"/>
                <w:sz w:val="22"/>
                <w:szCs w:val="22"/>
                <w:lang w:val="en-CA"/>
              </w:rPr>
              <w:t xml:space="preserve"> presentation builds directly from the first presentation in this panel session. Changes</w:t>
            </w:r>
            <w:r w:rsidR="00740BAA" w:rsidRPr="00740BAA">
              <w:rPr>
                <w:rFonts w:ascii="Arial" w:hAnsi="Arial" w:cs="Arial"/>
                <w:sz w:val="22"/>
                <w:szCs w:val="22"/>
                <w:lang w:val="en-CA"/>
              </w:rPr>
              <w:t xml:space="preserve"> that are currently being made in response to observed changes in weather and increased variability may be insufficient to cope with the increased rate and magnitude of future warming. </w:t>
            </w:r>
            <w:r w:rsidR="006D7498" w:rsidRPr="0008558A">
              <w:rPr>
                <w:rFonts w:ascii="Arial" w:hAnsi="Arial" w:cs="Arial"/>
                <w:sz w:val="22"/>
                <w:szCs w:val="22"/>
                <w:lang w:val="en-CA"/>
              </w:rPr>
              <w:t>It is very likely that current adaptation strategies will have a limited time span (IPCC 2022), as evidence, (Royal Society of New Zealand, 2016) indicates major changes in New Zealand’s climate by 2100, which will necessitate some radical redesign of</w:t>
            </w:r>
            <w:r w:rsidR="0008558A">
              <w:rPr>
                <w:rFonts w:ascii="Arial" w:hAnsi="Arial" w:cs="Arial"/>
                <w:sz w:val="22"/>
                <w:szCs w:val="22"/>
                <w:lang w:val="en-CA"/>
              </w:rPr>
              <w:t xml:space="preserve"> </w:t>
            </w:r>
            <w:r w:rsidR="006D7498" w:rsidRPr="0008558A">
              <w:rPr>
                <w:rFonts w:ascii="Arial" w:hAnsi="Arial" w:cs="Arial"/>
                <w:sz w:val="22"/>
                <w:szCs w:val="22"/>
                <w:lang w:val="en-CA"/>
              </w:rPr>
              <w:t>farming/horticultural systems</w:t>
            </w:r>
            <w:r w:rsidR="0008558A">
              <w:rPr>
                <w:rFonts w:ascii="Arial" w:hAnsi="Arial" w:cs="Arial"/>
                <w:sz w:val="22"/>
                <w:szCs w:val="22"/>
                <w:lang w:val="en-CA"/>
              </w:rPr>
              <w:t>.</w:t>
            </w:r>
          </w:p>
          <w:p w14:paraId="7CE4D4F6" w14:textId="05093FD6" w:rsidR="00E9389C" w:rsidRPr="002F7BE4" w:rsidRDefault="00E9389C" w:rsidP="00E9389C">
            <w:pPr>
              <w:jc w:val="both"/>
              <w:rPr>
                <w:rFonts w:ascii="Arial" w:hAnsi="Arial" w:cs="Arial"/>
                <w:bCs/>
                <w:sz w:val="22"/>
                <w:szCs w:val="22"/>
              </w:rPr>
            </w:pPr>
            <w:r w:rsidRPr="00E9389C">
              <w:rPr>
                <w:rFonts w:ascii="Arial" w:hAnsi="Arial" w:cs="Arial"/>
                <w:b/>
                <w:bCs/>
                <w:sz w:val="22"/>
                <w:szCs w:val="22"/>
                <w:lang w:val="en-CA"/>
              </w:rPr>
              <w:t>Objectives</w:t>
            </w:r>
            <w:r w:rsidR="00B3232F">
              <w:rPr>
                <w:rFonts w:ascii="Arial" w:hAnsi="Arial" w:cs="Arial"/>
                <w:b/>
                <w:bCs/>
                <w:sz w:val="22"/>
                <w:szCs w:val="22"/>
                <w:lang w:val="en-CA"/>
              </w:rPr>
              <w:t xml:space="preserve"> </w:t>
            </w:r>
            <w:r w:rsidR="009329CC" w:rsidRPr="00740BAA">
              <w:rPr>
                <w:rFonts w:ascii="Arial" w:hAnsi="Arial" w:cs="Arial"/>
                <w:sz w:val="22"/>
                <w:szCs w:val="22"/>
                <w:lang w:val="en-CA"/>
              </w:rPr>
              <w:t>Th</w:t>
            </w:r>
            <w:r w:rsidR="009329CC">
              <w:rPr>
                <w:rFonts w:ascii="Arial" w:hAnsi="Arial" w:cs="Arial"/>
                <w:sz w:val="22"/>
                <w:szCs w:val="22"/>
                <w:lang w:val="en-CA"/>
              </w:rPr>
              <w:t xml:space="preserve">e objective of this presentation is to </w:t>
            </w:r>
            <w:r w:rsidR="009329CC" w:rsidRPr="00740BAA">
              <w:rPr>
                <w:rFonts w:ascii="Arial" w:hAnsi="Arial" w:cs="Arial"/>
                <w:sz w:val="22"/>
                <w:szCs w:val="22"/>
                <w:lang w:val="en-CA"/>
              </w:rPr>
              <w:t>assess how the adaptations</w:t>
            </w:r>
            <w:r w:rsidR="009329CC">
              <w:rPr>
                <w:rFonts w:ascii="Arial" w:hAnsi="Arial" w:cs="Arial"/>
                <w:sz w:val="22"/>
                <w:szCs w:val="22"/>
                <w:lang w:val="en-CA"/>
              </w:rPr>
              <w:t xml:space="preserve"> discussed by panellist 1, with the context provided by panellist 2, are likely to</w:t>
            </w:r>
            <w:r w:rsidR="009329CC" w:rsidRPr="00740BAA">
              <w:rPr>
                <w:rFonts w:ascii="Arial" w:hAnsi="Arial" w:cs="Arial"/>
                <w:sz w:val="22"/>
                <w:szCs w:val="22"/>
                <w:lang w:val="en-CA"/>
              </w:rPr>
              <w:t xml:space="preserve"> perform </w:t>
            </w:r>
            <w:r w:rsidR="00B35990">
              <w:rPr>
                <w:rFonts w:ascii="Arial" w:hAnsi="Arial" w:cs="Arial"/>
                <w:sz w:val="22"/>
                <w:szCs w:val="22"/>
                <w:lang w:val="en-CA"/>
              </w:rPr>
              <w:t xml:space="preserve">into the future </w:t>
            </w:r>
            <w:r w:rsidR="009329CC" w:rsidRPr="00740BAA">
              <w:rPr>
                <w:rFonts w:ascii="Arial" w:hAnsi="Arial" w:cs="Arial"/>
                <w:sz w:val="22"/>
                <w:szCs w:val="22"/>
                <w:lang w:val="en-CA"/>
              </w:rPr>
              <w:t>under projected climatic changes, and under what conditions they may reach limits to their effectiveness.</w:t>
            </w:r>
          </w:p>
          <w:p w14:paraId="2A840CF5" w14:textId="1E7A0411" w:rsidR="006D7498" w:rsidRPr="007A7A40" w:rsidRDefault="00E9389C" w:rsidP="00B14A5D">
            <w:pPr>
              <w:jc w:val="both"/>
            </w:pPr>
            <w:r w:rsidRPr="00E9389C">
              <w:rPr>
                <w:rFonts w:ascii="Arial" w:hAnsi="Arial" w:cs="Arial"/>
                <w:b/>
                <w:bCs/>
                <w:sz w:val="22"/>
                <w:szCs w:val="22"/>
                <w:lang w:val="en-CA"/>
              </w:rPr>
              <w:t>Methodology</w:t>
            </w:r>
            <w:r w:rsidR="006D7498">
              <w:rPr>
                <w:rFonts w:ascii="Arial" w:hAnsi="Arial" w:cs="Arial"/>
                <w:b/>
                <w:bCs/>
                <w:sz w:val="22"/>
                <w:szCs w:val="22"/>
                <w:lang w:val="en-CA"/>
              </w:rPr>
              <w:t xml:space="preserve"> </w:t>
            </w:r>
            <w:r w:rsidR="0008558A" w:rsidRPr="00BD3E54">
              <w:rPr>
                <w:rFonts w:ascii="Arial" w:hAnsi="Arial" w:cs="Arial"/>
                <w:sz w:val="22"/>
                <w:szCs w:val="22"/>
                <w:lang w:val="en-CA"/>
              </w:rPr>
              <w:t>Th</w:t>
            </w:r>
            <w:r w:rsidR="00B14A5D">
              <w:rPr>
                <w:rFonts w:ascii="Arial" w:hAnsi="Arial" w:cs="Arial"/>
                <w:sz w:val="22"/>
                <w:szCs w:val="22"/>
                <w:lang w:val="en-CA"/>
              </w:rPr>
              <w:t xml:space="preserve">e adaptations are assessed against climate projections as well as potential maladaptive outcomes in the medium to longer term. </w:t>
            </w:r>
            <w:r w:rsidR="0081166D">
              <w:rPr>
                <w:rFonts w:ascii="Arial" w:hAnsi="Arial" w:cs="Arial"/>
                <w:sz w:val="22"/>
                <w:szCs w:val="22"/>
                <w:lang w:val="en-CA"/>
              </w:rPr>
              <w:t>This is achieved through a combination of literature reviews, expert opinion and stakeholder workshops</w:t>
            </w:r>
          </w:p>
          <w:p w14:paraId="2452B109" w14:textId="0284E69D" w:rsidR="00763142" w:rsidRDefault="00E9389C" w:rsidP="00140D79">
            <w:pPr>
              <w:jc w:val="both"/>
              <w:rPr>
                <w:rFonts w:ascii="Arial" w:hAnsi="Arial" w:cs="Arial"/>
                <w:b/>
                <w:sz w:val="22"/>
                <w:szCs w:val="22"/>
                <w:lang w:val="en-CA"/>
              </w:rPr>
            </w:pPr>
            <w:proofErr w:type="gramStart"/>
            <w:r w:rsidRPr="00E9389C">
              <w:rPr>
                <w:rFonts w:ascii="Arial" w:hAnsi="Arial" w:cs="Arial"/>
                <w:b/>
                <w:bCs/>
                <w:sz w:val="22"/>
                <w:szCs w:val="22"/>
                <w:lang w:val="en-CA"/>
              </w:rPr>
              <w:t>Findings</w:t>
            </w:r>
            <w:r w:rsidR="0081166D">
              <w:rPr>
                <w:rFonts w:ascii="Arial" w:hAnsi="Arial" w:cs="Arial"/>
                <w:b/>
                <w:bCs/>
                <w:sz w:val="22"/>
                <w:szCs w:val="22"/>
                <w:lang w:val="en-CA"/>
              </w:rPr>
              <w:t xml:space="preserve">  </w:t>
            </w:r>
            <w:r w:rsidR="005C67B8">
              <w:rPr>
                <w:rFonts w:ascii="Arial" w:hAnsi="Arial" w:cs="Arial"/>
                <w:sz w:val="22"/>
                <w:szCs w:val="22"/>
                <w:lang w:val="en-CA"/>
              </w:rPr>
              <w:t>The</w:t>
            </w:r>
            <w:proofErr w:type="gramEnd"/>
            <w:r w:rsidR="005C67B8">
              <w:rPr>
                <w:rFonts w:ascii="Arial" w:hAnsi="Arial" w:cs="Arial"/>
                <w:sz w:val="22"/>
                <w:szCs w:val="22"/>
                <w:lang w:val="en-CA"/>
              </w:rPr>
              <w:t xml:space="preserve"> research is still under way so these findings are preliminary at the time of </w:t>
            </w:r>
            <w:proofErr w:type="gramStart"/>
            <w:r w:rsidR="005C67B8">
              <w:rPr>
                <w:rFonts w:ascii="Arial" w:hAnsi="Arial" w:cs="Arial"/>
                <w:sz w:val="22"/>
                <w:szCs w:val="22"/>
                <w:lang w:val="en-CA"/>
              </w:rPr>
              <w:t>writing, but</w:t>
            </w:r>
            <w:proofErr w:type="gramEnd"/>
            <w:r w:rsidR="005C67B8">
              <w:rPr>
                <w:rFonts w:ascii="Arial" w:hAnsi="Arial" w:cs="Arial"/>
                <w:sz w:val="22"/>
                <w:szCs w:val="22"/>
                <w:lang w:val="en-CA"/>
              </w:rPr>
              <w:t xml:space="preserve"> will be complete by October. </w:t>
            </w:r>
            <w:r w:rsidR="00B35990">
              <w:rPr>
                <w:rFonts w:ascii="Arial" w:hAnsi="Arial" w:cs="Arial"/>
                <w:sz w:val="22"/>
                <w:szCs w:val="22"/>
                <w:lang w:val="en-CA"/>
              </w:rPr>
              <w:t xml:space="preserve">In some regions the projected changes are likely to mean the current adaptations will no longer be sufficient, and combinations of changes, and more transformational changes are likely to be required. These may include diversification and changes in land use. </w:t>
            </w:r>
            <w:r w:rsidR="009526C0">
              <w:rPr>
                <w:rFonts w:ascii="Arial" w:hAnsi="Arial" w:cs="Arial"/>
                <w:sz w:val="22"/>
                <w:szCs w:val="22"/>
                <w:lang w:val="en-CA"/>
              </w:rPr>
              <w:t xml:space="preserve">In other regions the current changes may continue to be sufficient, perhaps with </w:t>
            </w:r>
            <w:r w:rsidR="004309D1">
              <w:rPr>
                <w:rFonts w:ascii="Arial" w:hAnsi="Arial" w:cs="Arial"/>
                <w:sz w:val="22"/>
                <w:szCs w:val="22"/>
                <w:lang w:val="en-CA"/>
              </w:rPr>
              <w:t xml:space="preserve">some diversification.  </w:t>
            </w:r>
            <w:proofErr w:type="gramStart"/>
            <w:r w:rsidR="004309D1">
              <w:rPr>
                <w:rFonts w:ascii="Arial" w:hAnsi="Arial" w:cs="Arial"/>
                <w:sz w:val="22"/>
                <w:szCs w:val="22"/>
                <w:lang w:val="en-CA"/>
              </w:rPr>
              <w:t>Overall</w:t>
            </w:r>
            <w:proofErr w:type="gramEnd"/>
            <w:r w:rsidR="004309D1">
              <w:rPr>
                <w:rFonts w:ascii="Arial" w:hAnsi="Arial" w:cs="Arial"/>
                <w:sz w:val="22"/>
                <w:szCs w:val="22"/>
                <w:lang w:val="en-CA"/>
              </w:rPr>
              <w:t xml:space="preserve"> however, current land uses are expected to need to </w:t>
            </w:r>
            <w:r w:rsidR="00171202">
              <w:rPr>
                <w:rFonts w:ascii="Arial" w:hAnsi="Arial" w:cs="Arial"/>
                <w:sz w:val="22"/>
                <w:szCs w:val="22"/>
                <w:lang w:val="en-CA"/>
              </w:rPr>
              <w:t xml:space="preserve">diversify, </w:t>
            </w:r>
            <w:r w:rsidR="00650050">
              <w:rPr>
                <w:rFonts w:ascii="Arial" w:hAnsi="Arial" w:cs="Arial"/>
                <w:sz w:val="22"/>
                <w:szCs w:val="22"/>
                <w:lang w:val="en-CA"/>
              </w:rPr>
              <w:t xml:space="preserve">transform and </w:t>
            </w:r>
            <w:r w:rsidR="00171202">
              <w:rPr>
                <w:rFonts w:ascii="Arial" w:hAnsi="Arial" w:cs="Arial"/>
                <w:sz w:val="22"/>
                <w:szCs w:val="22"/>
                <w:lang w:val="en-CA"/>
              </w:rPr>
              <w:t>shift</w:t>
            </w:r>
            <w:r w:rsidR="00650050">
              <w:rPr>
                <w:rFonts w:ascii="Arial" w:hAnsi="Arial" w:cs="Arial"/>
                <w:sz w:val="22"/>
                <w:szCs w:val="22"/>
                <w:lang w:val="en-CA"/>
              </w:rPr>
              <w:t xml:space="preserve"> spatially. </w:t>
            </w:r>
          </w:p>
          <w:p w14:paraId="26F616EE" w14:textId="77777777" w:rsidR="00763142" w:rsidRDefault="00763142" w:rsidP="00140D79">
            <w:pPr>
              <w:jc w:val="both"/>
              <w:rPr>
                <w:rFonts w:ascii="Arial" w:hAnsi="Arial" w:cs="Arial"/>
                <w:b/>
                <w:sz w:val="22"/>
                <w:szCs w:val="22"/>
                <w:lang w:val="en-CA"/>
              </w:rPr>
            </w:pPr>
          </w:p>
          <w:p w14:paraId="4E9E1E07" w14:textId="505D8879" w:rsidR="00D8427A" w:rsidRPr="006D4A81" w:rsidRDefault="00D8427A" w:rsidP="00D8427A">
            <w:pPr>
              <w:jc w:val="both"/>
              <w:rPr>
                <w:rFonts w:ascii="Arial" w:hAnsi="Arial" w:cs="Arial"/>
                <w:b/>
                <w:sz w:val="22"/>
                <w:szCs w:val="22"/>
                <w:u w:val="single"/>
              </w:rPr>
            </w:pPr>
            <w:r w:rsidRPr="006D4A81">
              <w:rPr>
                <w:rFonts w:ascii="Arial" w:hAnsi="Arial" w:cs="Arial"/>
                <w:b/>
                <w:sz w:val="22"/>
                <w:szCs w:val="22"/>
                <w:u w:val="single"/>
              </w:rPr>
              <w:t xml:space="preserve">Panellist </w:t>
            </w:r>
            <w:r>
              <w:rPr>
                <w:rFonts w:ascii="Arial" w:hAnsi="Arial" w:cs="Arial"/>
                <w:b/>
                <w:sz w:val="22"/>
                <w:szCs w:val="22"/>
                <w:u w:val="single"/>
              </w:rPr>
              <w:t>4</w:t>
            </w:r>
          </w:p>
          <w:p w14:paraId="3EE74B63" w14:textId="135E6284" w:rsidR="00140D79" w:rsidRPr="00140D79" w:rsidRDefault="00140D79" w:rsidP="00140D79">
            <w:pPr>
              <w:jc w:val="both"/>
              <w:rPr>
                <w:rFonts w:ascii="Arial" w:hAnsi="Arial" w:cs="Arial"/>
                <w:b/>
                <w:sz w:val="22"/>
                <w:szCs w:val="22"/>
                <w:lang w:val="en-CA"/>
              </w:rPr>
            </w:pPr>
            <w:r w:rsidRPr="00140D79">
              <w:rPr>
                <w:rFonts w:ascii="Arial" w:hAnsi="Arial" w:cs="Arial"/>
                <w:b/>
                <w:sz w:val="22"/>
                <w:szCs w:val="22"/>
                <w:lang w:val="en-CA"/>
              </w:rPr>
              <w:t xml:space="preserve">Full Name: </w:t>
            </w:r>
            <w:r w:rsidRPr="00140D79">
              <w:rPr>
                <w:rFonts w:ascii="Arial" w:hAnsi="Arial" w:cs="Arial"/>
                <w:bCs/>
                <w:sz w:val="22"/>
                <w:szCs w:val="22"/>
                <w:lang w:val="en-CA"/>
              </w:rPr>
              <w:t>Christina Griffin</w:t>
            </w:r>
          </w:p>
          <w:p w14:paraId="4A43FD57" w14:textId="77777777" w:rsidR="00140D79" w:rsidRPr="00140D79" w:rsidRDefault="00140D79" w:rsidP="00140D79">
            <w:pPr>
              <w:jc w:val="both"/>
              <w:rPr>
                <w:rFonts w:ascii="Arial" w:hAnsi="Arial" w:cs="Arial"/>
                <w:b/>
                <w:sz w:val="22"/>
                <w:szCs w:val="22"/>
                <w:lang w:val="en-CA"/>
              </w:rPr>
            </w:pPr>
            <w:r w:rsidRPr="00140D79">
              <w:rPr>
                <w:rFonts w:ascii="Arial" w:hAnsi="Arial" w:cs="Arial"/>
                <w:b/>
                <w:sz w:val="22"/>
                <w:szCs w:val="22"/>
                <w:lang w:val="en-CA"/>
              </w:rPr>
              <w:t xml:space="preserve">Organisation: </w:t>
            </w:r>
            <w:r w:rsidRPr="00140D79">
              <w:rPr>
                <w:rFonts w:ascii="Arial" w:hAnsi="Arial" w:cs="Arial"/>
                <w:bCs/>
                <w:sz w:val="22"/>
                <w:szCs w:val="22"/>
                <w:lang w:val="en-CA"/>
              </w:rPr>
              <w:t>Australian National University</w:t>
            </w:r>
          </w:p>
          <w:p w14:paraId="0F876168" w14:textId="27E2F020" w:rsidR="00140D79" w:rsidRPr="00140D79" w:rsidRDefault="00140D79" w:rsidP="00140D79">
            <w:pPr>
              <w:jc w:val="both"/>
              <w:rPr>
                <w:rFonts w:ascii="Arial" w:hAnsi="Arial" w:cs="Arial"/>
                <w:sz w:val="22"/>
                <w:szCs w:val="22"/>
                <w:lang w:val="en-CA"/>
              </w:rPr>
            </w:pPr>
            <w:proofErr w:type="spellStart"/>
            <w:proofErr w:type="gramStart"/>
            <w:r w:rsidRPr="00140D79">
              <w:rPr>
                <w:rFonts w:ascii="Arial" w:hAnsi="Arial" w:cs="Arial"/>
                <w:b/>
                <w:sz w:val="22"/>
                <w:szCs w:val="22"/>
                <w:lang w:val="en-CA"/>
              </w:rPr>
              <w:t>Bio</w:t>
            </w:r>
            <w:r w:rsidR="00763142">
              <w:rPr>
                <w:rFonts w:ascii="Arial" w:hAnsi="Arial" w:cs="Arial"/>
                <w:b/>
                <w:sz w:val="22"/>
                <w:szCs w:val="22"/>
                <w:lang w:val="en-CA"/>
              </w:rPr>
              <w:t>:</w:t>
            </w:r>
            <w:r w:rsidRPr="00140D79">
              <w:rPr>
                <w:rFonts w:ascii="Arial" w:hAnsi="Arial" w:cs="Arial"/>
                <w:sz w:val="22"/>
                <w:szCs w:val="22"/>
                <w:lang w:val="en-CA"/>
              </w:rPr>
              <w:t>Dr</w:t>
            </w:r>
            <w:proofErr w:type="spellEnd"/>
            <w:proofErr w:type="gramEnd"/>
            <w:r w:rsidRPr="00140D79">
              <w:rPr>
                <w:rFonts w:ascii="Arial" w:hAnsi="Arial" w:cs="Arial"/>
                <w:sz w:val="22"/>
                <w:szCs w:val="22"/>
                <w:lang w:val="en-CA"/>
              </w:rPr>
              <w:t xml:space="preserve"> Griffin is a research fellow with the Crawford School of Public Policy, Australian National University. Her research focuses on understanding the interactions between processes of agrarian change, natural hazards, climate change adaptation, and gender, with extensive field experience in Indonesia and Aotearoa New Zealand. </w:t>
            </w:r>
          </w:p>
          <w:p w14:paraId="57B09CF6" w14:textId="77777777" w:rsidR="00140D79" w:rsidRPr="00140D79" w:rsidRDefault="00140D79" w:rsidP="00140D79">
            <w:pPr>
              <w:jc w:val="both"/>
              <w:rPr>
                <w:rFonts w:ascii="Arial" w:hAnsi="Arial" w:cs="Arial"/>
                <w:b/>
                <w:sz w:val="22"/>
                <w:szCs w:val="22"/>
                <w:lang w:val="en-CA"/>
              </w:rPr>
            </w:pPr>
          </w:p>
          <w:p w14:paraId="2D825C77" w14:textId="06CA2174" w:rsidR="00140D79" w:rsidRPr="00140D79" w:rsidRDefault="00140D79" w:rsidP="00140D79">
            <w:pPr>
              <w:jc w:val="both"/>
              <w:rPr>
                <w:rFonts w:ascii="Arial" w:hAnsi="Arial" w:cs="Arial"/>
                <w:b/>
                <w:sz w:val="22"/>
                <w:szCs w:val="22"/>
                <w:lang w:val="en-CA"/>
              </w:rPr>
            </w:pPr>
            <w:r w:rsidRPr="00140D79">
              <w:rPr>
                <w:rFonts w:ascii="Arial" w:hAnsi="Arial" w:cs="Arial"/>
                <w:b/>
                <w:sz w:val="22"/>
                <w:szCs w:val="22"/>
                <w:lang w:val="en-CA"/>
              </w:rPr>
              <w:t xml:space="preserve">Presentation </w:t>
            </w:r>
            <w:r w:rsidR="00D8427A">
              <w:rPr>
                <w:rFonts w:ascii="Arial" w:hAnsi="Arial" w:cs="Arial"/>
                <w:b/>
                <w:sz w:val="22"/>
                <w:szCs w:val="22"/>
                <w:lang w:val="en-CA"/>
              </w:rPr>
              <w:t>4</w:t>
            </w:r>
          </w:p>
          <w:p w14:paraId="2F156176" w14:textId="77777777" w:rsidR="00140D79" w:rsidRPr="00140D79" w:rsidRDefault="00140D79" w:rsidP="00140D79">
            <w:pPr>
              <w:jc w:val="both"/>
              <w:rPr>
                <w:rFonts w:ascii="Arial" w:hAnsi="Arial" w:cs="Arial"/>
                <w:sz w:val="22"/>
                <w:szCs w:val="22"/>
                <w:lang w:val="en-CA"/>
              </w:rPr>
            </w:pPr>
            <w:r w:rsidRPr="00140D79">
              <w:rPr>
                <w:rFonts w:ascii="Arial" w:hAnsi="Arial" w:cs="Arial"/>
                <w:sz w:val="22"/>
                <w:szCs w:val="22"/>
                <w:lang w:val="en-CA"/>
              </w:rPr>
              <w:t>Gender, land dispossession, and dairying in a warming climate</w:t>
            </w:r>
          </w:p>
          <w:p w14:paraId="6248C8A0" w14:textId="77777777" w:rsidR="00140D79" w:rsidRPr="00140D79" w:rsidRDefault="00140D79" w:rsidP="00140D79">
            <w:pPr>
              <w:jc w:val="both"/>
              <w:rPr>
                <w:rFonts w:ascii="Arial" w:hAnsi="Arial" w:cs="Arial"/>
                <w:b/>
                <w:sz w:val="22"/>
                <w:szCs w:val="22"/>
                <w:lang w:val="en-CA"/>
              </w:rPr>
            </w:pPr>
          </w:p>
          <w:p w14:paraId="1D459D62" w14:textId="37EFC665" w:rsidR="00140D79" w:rsidRPr="00140D79" w:rsidRDefault="00140D79" w:rsidP="00140D79">
            <w:pPr>
              <w:jc w:val="both"/>
              <w:rPr>
                <w:rFonts w:ascii="Arial" w:hAnsi="Arial" w:cs="Arial"/>
                <w:b/>
                <w:bCs/>
                <w:sz w:val="22"/>
                <w:szCs w:val="22"/>
                <w:lang w:val="en-CA"/>
              </w:rPr>
            </w:pPr>
            <w:r w:rsidRPr="00140D79">
              <w:rPr>
                <w:rFonts w:ascii="Arial" w:hAnsi="Arial" w:cs="Arial"/>
                <w:b/>
                <w:bCs/>
                <w:sz w:val="22"/>
                <w:szCs w:val="22"/>
                <w:lang w:val="en-CA"/>
              </w:rPr>
              <w:t xml:space="preserve">Panellist </w:t>
            </w:r>
            <w:r w:rsidR="00D8427A">
              <w:rPr>
                <w:rFonts w:ascii="Arial" w:hAnsi="Arial" w:cs="Arial"/>
                <w:b/>
                <w:bCs/>
                <w:sz w:val="22"/>
                <w:szCs w:val="22"/>
                <w:lang w:val="en-CA"/>
              </w:rPr>
              <w:t>4</w:t>
            </w:r>
            <w:r w:rsidRPr="00140D79">
              <w:rPr>
                <w:rFonts w:ascii="Arial" w:hAnsi="Arial" w:cs="Arial"/>
                <w:b/>
                <w:bCs/>
                <w:sz w:val="22"/>
                <w:szCs w:val="22"/>
                <w:lang w:val="en-CA"/>
              </w:rPr>
              <w:t xml:space="preserve"> Contribution: </w:t>
            </w:r>
          </w:p>
          <w:p w14:paraId="12B38ABA" w14:textId="77777777" w:rsidR="00140D79" w:rsidRPr="00140D79" w:rsidRDefault="00140D79" w:rsidP="00140D79">
            <w:pPr>
              <w:jc w:val="both"/>
              <w:rPr>
                <w:rFonts w:ascii="Arial" w:hAnsi="Arial" w:cs="Arial"/>
                <w:bCs/>
                <w:sz w:val="22"/>
                <w:szCs w:val="22"/>
                <w:lang w:val="en-CA"/>
              </w:rPr>
            </w:pPr>
            <w:r w:rsidRPr="00140D79">
              <w:rPr>
                <w:rFonts w:ascii="Arial" w:hAnsi="Arial" w:cs="Arial"/>
                <w:b/>
                <w:bCs/>
                <w:sz w:val="22"/>
                <w:szCs w:val="22"/>
                <w:lang w:val="en-CA"/>
              </w:rPr>
              <w:t xml:space="preserve">Introduction </w:t>
            </w:r>
            <w:r w:rsidRPr="00140D79">
              <w:rPr>
                <w:rFonts w:ascii="Arial" w:hAnsi="Arial" w:cs="Arial"/>
                <w:bCs/>
                <w:sz w:val="22"/>
                <w:szCs w:val="22"/>
                <w:lang w:val="en-CA"/>
              </w:rPr>
              <w:t>Climate change is exposing vast stretches of Aotearoa New Zealand’s pastoral landscape to floods, droughts, cyclones and seawater inundation.</w:t>
            </w:r>
          </w:p>
          <w:p w14:paraId="0CDDB80C" w14:textId="77777777" w:rsidR="00140D79" w:rsidRPr="00140D79" w:rsidRDefault="00140D79" w:rsidP="00140D79">
            <w:pPr>
              <w:jc w:val="both"/>
              <w:rPr>
                <w:rFonts w:ascii="Arial" w:hAnsi="Arial" w:cs="Arial"/>
                <w:b/>
                <w:sz w:val="22"/>
                <w:szCs w:val="22"/>
                <w:lang w:val="en-CA"/>
              </w:rPr>
            </w:pPr>
            <w:r w:rsidRPr="00140D79">
              <w:rPr>
                <w:rFonts w:ascii="Arial" w:hAnsi="Arial" w:cs="Arial"/>
                <w:b/>
                <w:bCs/>
                <w:sz w:val="22"/>
                <w:szCs w:val="22"/>
                <w:lang w:val="en-CA"/>
              </w:rPr>
              <w:t xml:space="preserve">Objectives </w:t>
            </w:r>
            <w:r w:rsidRPr="00140D79">
              <w:rPr>
                <w:rFonts w:ascii="Arial" w:hAnsi="Arial" w:cs="Arial"/>
                <w:bCs/>
                <w:sz w:val="22"/>
                <w:szCs w:val="22"/>
                <w:lang w:val="en-CA"/>
              </w:rPr>
              <w:t>This research aims to understand how adaptation efforts, and the dominant climate imaginaries, of dairy farming communities are shaped through intersectional identities and legacies of land dispossession.</w:t>
            </w:r>
          </w:p>
          <w:p w14:paraId="30EA59DC" w14:textId="77777777" w:rsidR="00140D79" w:rsidRPr="00140D79" w:rsidRDefault="00140D79" w:rsidP="00140D79">
            <w:pPr>
              <w:jc w:val="both"/>
              <w:rPr>
                <w:rFonts w:ascii="Arial" w:hAnsi="Arial" w:cs="Arial"/>
                <w:bCs/>
                <w:sz w:val="22"/>
                <w:szCs w:val="22"/>
                <w:lang w:val="en-CA"/>
              </w:rPr>
            </w:pPr>
            <w:r w:rsidRPr="00140D79">
              <w:rPr>
                <w:rFonts w:ascii="Arial" w:hAnsi="Arial" w:cs="Arial"/>
                <w:b/>
                <w:bCs/>
                <w:sz w:val="22"/>
                <w:szCs w:val="22"/>
                <w:lang w:val="en-CA"/>
              </w:rPr>
              <w:t>Methodology</w:t>
            </w:r>
            <w:r w:rsidRPr="00140D79">
              <w:rPr>
                <w:rFonts w:ascii="Arial" w:hAnsi="Arial" w:cs="Arial"/>
                <w:b/>
                <w:sz w:val="22"/>
                <w:szCs w:val="22"/>
                <w:lang w:val="en-CA"/>
              </w:rPr>
              <w:t xml:space="preserve"> </w:t>
            </w:r>
            <w:r w:rsidRPr="00140D79">
              <w:rPr>
                <w:rFonts w:ascii="Arial" w:hAnsi="Arial" w:cs="Arial"/>
                <w:bCs/>
                <w:sz w:val="22"/>
                <w:szCs w:val="22"/>
                <w:lang w:val="en-CA"/>
              </w:rPr>
              <w:t>The research draws on in-depth interviews with a diverse range of dairy farmers (including owner operators, sharemilkers, women, men, and Māori owned farms) in Southland and Waikato.</w:t>
            </w:r>
          </w:p>
          <w:p w14:paraId="29861AED" w14:textId="77777777" w:rsidR="00140D79" w:rsidRPr="00140D79" w:rsidRDefault="00140D79" w:rsidP="00140D79">
            <w:pPr>
              <w:jc w:val="both"/>
              <w:rPr>
                <w:rFonts w:ascii="Arial" w:hAnsi="Arial" w:cs="Arial"/>
                <w:bCs/>
                <w:sz w:val="22"/>
                <w:szCs w:val="22"/>
                <w:lang w:val="en-AU"/>
              </w:rPr>
            </w:pPr>
            <w:r w:rsidRPr="00140D79">
              <w:rPr>
                <w:rFonts w:ascii="Arial" w:hAnsi="Arial" w:cs="Arial"/>
                <w:b/>
                <w:bCs/>
                <w:sz w:val="22"/>
                <w:szCs w:val="22"/>
                <w:lang w:val="en-CA"/>
              </w:rPr>
              <w:t xml:space="preserve">Findings </w:t>
            </w:r>
            <w:r w:rsidRPr="00140D79">
              <w:rPr>
                <w:rFonts w:ascii="Arial" w:hAnsi="Arial" w:cs="Arial"/>
                <w:bCs/>
                <w:sz w:val="22"/>
                <w:szCs w:val="22"/>
                <w:lang w:val="en-AU"/>
              </w:rPr>
              <w:t xml:space="preserve">Achieving equitable and transformational adaptation in Aotearoa New Zealand’s agricultural landscape will require more attention to the gendered impacts of climate change, and the ways in which access to land (or lack thereof) supports or creates barriers to flexible adaptation. </w:t>
            </w:r>
          </w:p>
          <w:p w14:paraId="526A56AA" w14:textId="0D9C228C" w:rsidR="004828A0" w:rsidRPr="00140D79" w:rsidRDefault="004828A0" w:rsidP="004828A0">
            <w:pPr>
              <w:jc w:val="both"/>
              <w:rPr>
                <w:rFonts w:ascii="Arial" w:hAnsi="Arial" w:cs="Arial"/>
                <w:b/>
                <w:sz w:val="22"/>
                <w:szCs w:val="22"/>
                <w:lang w:val="en-AU"/>
              </w:rPr>
            </w:pPr>
          </w:p>
          <w:p w14:paraId="39E60377" w14:textId="77777777" w:rsidR="004828A0" w:rsidRDefault="004828A0" w:rsidP="004828A0">
            <w:pPr>
              <w:jc w:val="both"/>
              <w:rPr>
                <w:rFonts w:ascii="Arial" w:hAnsi="Arial" w:cs="Arial"/>
                <w:b/>
                <w:sz w:val="22"/>
                <w:szCs w:val="22"/>
              </w:rPr>
            </w:pPr>
          </w:p>
          <w:p w14:paraId="74011FAB" w14:textId="46972FE8"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 xml:space="preserve">Panellist </w:t>
            </w:r>
            <w:r w:rsidR="00D8427A">
              <w:rPr>
                <w:rFonts w:ascii="Arial" w:hAnsi="Arial" w:cs="Arial"/>
                <w:b/>
                <w:sz w:val="22"/>
                <w:szCs w:val="22"/>
                <w:u w:val="single"/>
              </w:rPr>
              <w:t>5</w:t>
            </w:r>
          </w:p>
          <w:p w14:paraId="6A28E63E" w14:textId="1E5EE0A2" w:rsidR="006D4A81" w:rsidRDefault="006D4A81" w:rsidP="006D4A81">
            <w:pPr>
              <w:jc w:val="both"/>
              <w:rPr>
                <w:rFonts w:ascii="Arial" w:hAnsi="Arial" w:cs="Arial"/>
                <w:b/>
                <w:sz w:val="22"/>
                <w:szCs w:val="22"/>
              </w:rPr>
            </w:pPr>
            <w:r>
              <w:rPr>
                <w:rFonts w:ascii="Arial" w:hAnsi="Arial" w:cs="Arial"/>
                <w:b/>
                <w:sz w:val="22"/>
                <w:szCs w:val="22"/>
              </w:rPr>
              <w:t>Full Name:</w:t>
            </w:r>
            <w:r w:rsidR="0026520A">
              <w:rPr>
                <w:rFonts w:ascii="Arial" w:hAnsi="Arial" w:cs="Arial"/>
                <w:b/>
                <w:sz w:val="22"/>
                <w:szCs w:val="22"/>
              </w:rPr>
              <w:t xml:space="preserve"> Murray Doak</w:t>
            </w:r>
          </w:p>
          <w:p w14:paraId="3E15D3EE" w14:textId="3EE6579D" w:rsidR="006D4A81" w:rsidRDefault="006D4A81" w:rsidP="006D4A81">
            <w:pPr>
              <w:jc w:val="both"/>
              <w:rPr>
                <w:rFonts w:ascii="Arial" w:hAnsi="Arial" w:cs="Arial"/>
                <w:b/>
                <w:sz w:val="22"/>
                <w:szCs w:val="22"/>
              </w:rPr>
            </w:pPr>
            <w:r>
              <w:rPr>
                <w:rFonts w:ascii="Arial" w:hAnsi="Arial" w:cs="Arial"/>
                <w:b/>
                <w:sz w:val="22"/>
                <w:szCs w:val="22"/>
              </w:rPr>
              <w:t>Organisation:</w:t>
            </w:r>
            <w:r w:rsidR="0026520A">
              <w:rPr>
                <w:rFonts w:ascii="Arial" w:hAnsi="Arial" w:cs="Arial"/>
                <w:b/>
                <w:sz w:val="22"/>
                <w:szCs w:val="22"/>
              </w:rPr>
              <w:t xml:space="preserve"> Ministry for Primary Industries</w:t>
            </w:r>
          </w:p>
          <w:p w14:paraId="66703184" w14:textId="2840A233" w:rsidR="006D4A81" w:rsidRPr="009C03ED" w:rsidRDefault="006D4A81" w:rsidP="006D4A81">
            <w:pPr>
              <w:jc w:val="both"/>
              <w:rPr>
                <w:rFonts w:ascii="Arial" w:hAnsi="Arial" w:cs="Arial"/>
                <w:bCs/>
                <w:sz w:val="22"/>
                <w:szCs w:val="22"/>
              </w:rPr>
            </w:pPr>
            <w:r>
              <w:rPr>
                <w:rFonts w:ascii="Arial" w:hAnsi="Arial" w:cs="Arial"/>
                <w:b/>
                <w:sz w:val="22"/>
                <w:szCs w:val="22"/>
              </w:rPr>
              <w:lastRenderedPageBreak/>
              <w:t>Bio</w:t>
            </w:r>
            <w:r w:rsidR="00C12F17">
              <w:rPr>
                <w:rFonts w:ascii="Arial" w:hAnsi="Arial" w:cs="Arial"/>
                <w:b/>
                <w:sz w:val="22"/>
                <w:szCs w:val="22"/>
              </w:rPr>
              <w:t>:</w:t>
            </w:r>
            <w:r w:rsidR="009C03ED">
              <w:rPr>
                <w:rFonts w:ascii="Arial" w:hAnsi="Arial" w:cs="Arial"/>
                <w:b/>
                <w:sz w:val="22"/>
                <w:szCs w:val="22"/>
              </w:rPr>
              <w:t xml:space="preserve"> </w:t>
            </w:r>
            <w:r w:rsidR="004A624C">
              <w:rPr>
                <w:rFonts w:ascii="Arial" w:hAnsi="Arial" w:cs="Arial"/>
                <w:bCs/>
                <w:sz w:val="22"/>
                <w:szCs w:val="22"/>
              </w:rPr>
              <w:t xml:space="preserve">Senior investment advisor. Murray has almost 30 </w:t>
            </w:r>
            <w:proofErr w:type="spellStart"/>
            <w:r w:rsidR="004A624C">
              <w:rPr>
                <w:rFonts w:ascii="Arial" w:hAnsi="Arial" w:cs="Arial"/>
                <w:bCs/>
                <w:sz w:val="22"/>
                <w:szCs w:val="22"/>
              </w:rPr>
              <w:t>years experience</w:t>
            </w:r>
            <w:proofErr w:type="spellEnd"/>
            <w:r w:rsidR="004A624C">
              <w:rPr>
                <w:rFonts w:ascii="Arial" w:hAnsi="Arial" w:cs="Arial"/>
                <w:bCs/>
                <w:sz w:val="22"/>
                <w:szCs w:val="22"/>
              </w:rPr>
              <w:t xml:space="preserve"> working </w:t>
            </w:r>
            <w:r w:rsidR="00C2584C">
              <w:rPr>
                <w:rFonts w:ascii="Arial" w:hAnsi="Arial" w:cs="Arial"/>
                <w:bCs/>
                <w:sz w:val="22"/>
                <w:szCs w:val="22"/>
              </w:rPr>
              <w:t xml:space="preserve">on </w:t>
            </w:r>
            <w:r w:rsidR="009C03ED" w:rsidRPr="009C03ED">
              <w:rPr>
                <w:rFonts w:ascii="Arial" w:hAnsi="Arial" w:cs="Arial"/>
                <w:bCs/>
                <w:sz w:val="22"/>
                <w:szCs w:val="22"/>
                <w:lang w:val="en-CA"/>
              </w:rPr>
              <w:t>primary industry policy</w:t>
            </w:r>
            <w:r w:rsidR="00E01154">
              <w:rPr>
                <w:rFonts w:ascii="Arial" w:hAnsi="Arial" w:cs="Arial"/>
                <w:bCs/>
                <w:sz w:val="22"/>
                <w:szCs w:val="22"/>
                <w:lang w:val="en-CA"/>
              </w:rPr>
              <w:t xml:space="preserve"> </w:t>
            </w:r>
            <w:r w:rsidR="00E01154" w:rsidRPr="00E01154">
              <w:rPr>
                <w:rFonts w:ascii="Arial" w:hAnsi="Arial" w:cs="Arial"/>
                <w:bCs/>
                <w:sz w:val="22"/>
                <w:szCs w:val="22"/>
                <w:lang w:val="en-CA"/>
              </w:rPr>
              <w:t>and public research investment</w:t>
            </w:r>
            <w:r w:rsidR="009C03ED" w:rsidRPr="009C03ED">
              <w:rPr>
                <w:rFonts w:ascii="Arial" w:hAnsi="Arial" w:cs="Arial"/>
                <w:bCs/>
                <w:sz w:val="22"/>
                <w:szCs w:val="22"/>
                <w:lang w:val="en-CA"/>
              </w:rPr>
              <w:t xml:space="preserve"> with particular emphasis on</w:t>
            </w:r>
            <w:r w:rsidR="00470279">
              <w:rPr>
                <w:rFonts w:ascii="Arial" w:hAnsi="Arial" w:cs="Arial"/>
                <w:bCs/>
                <w:sz w:val="22"/>
                <w:szCs w:val="22"/>
                <w:lang w:val="en-CA"/>
              </w:rPr>
              <w:t xml:space="preserve"> climate change,</w:t>
            </w:r>
            <w:r w:rsidR="009C03ED" w:rsidRPr="009C03ED">
              <w:rPr>
                <w:rFonts w:ascii="Arial" w:hAnsi="Arial" w:cs="Arial"/>
                <w:bCs/>
                <w:sz w:val="22"/>
                <w:szCs w:val="22"/>
                <w:lang w:val="en-CA"/>
              </w:rPr>
              <w:t xml:space="preserve"> water quantity and quality management.</w:t>
            </w:r>
          </w:p>
          <w:p w14:paraId="79288FE8" w14:textId="529B51FF" w:rsidR="006D4A81" w:rsidRPr="00E9389C" w:rsidRDefault="006D4A81" w:rsidP="006D4A81">
            <w:pPr>
              <w:jc w:val="both"/>
              <w:rPr>
                <w:rFonts w:ascii="Arial" w:hAnsi="Arial" w:cs="Arial"/>
                <w:b/>
                <w:sz w:val="22"/>
                <w:szCs w:val="22"/>
              </w:rPr>
            </w:pPr>
            <w:r>
              <w:rPr>
                <w:rFonts w:ascii="Arial" w:hAnsi="Arial" w:cs="Arial"/>
                <w:b/>
                <w:sz w:val="22"/>
                <w:szCs w:val="22"/>
              </w:rPr>
              <w:t xml:space="preserve">Presentation </w:t>
            </w:r>
            <w:r w:rsidR="00C902D6">
              <w:rPr>
                <w:rFonts w:ascii="Arial" w:hAnsi="Arial" w:cs="Arial"/>
                <w:b/>
                <w:sz w:val="22"/>
                <w:szCs w:val="22"/>
              </w:rPr>
              <w:t>5</w:t>
            </w:r>
          </w:p>
          <w:p w14:paraId="2425BA42" w14:textId="5EDB80AD" w:rsidR="006D4A81" w:rsidRDefault="00470279" w:rsidP="006D4A81">
            <w:pPr>
              <w:jc w:val="both"/>
              <w:rPr>
                <w:rFonts w:ascii="Arial" w:hAnsi="Arial" w:cs="Arial"/>
                <w:sz w:val="22"/>
                <w:szCs w:val="22"/>
              </w:rPr>
            </w:pPr>
            <w:r>
              <w:rPr>
                <w:rFonts w:ascii="Arial" w:hAnsi="Arial" w:cs="Arial"/>
                <w:sz w:val="22"/>
                <w:szCs w:val="22"/>
              </w:rPr>
              <w:t>Land use in a changing climate</w:t>
            </w:r>
            <w:r w:rsidR="003804B9">
              <w:rPr>
                <w:rFonts w:ascii="Arial" w:hAnsi="Arial" w:cs="Arial"/>
                <w:sz w:val="22"/>
                <w:szCs w:val="22"/>
              </w:rPr>
              <w:t>:</w:t>
            </w:r>
            <w:r>
              <w:rPr>
                <w:rFonts w:ascii="Arial" w:hAnsi="Arial" w:cs="Arial"/>
                <w:sz w:val="22"/>
                <w:szCs w:val="22"/>
              </w:rPr>
              <w:t xml:space="preserve"> historical perspective</w:t>
            </w:r>
            <w:r w:rsidR="00851DD8">
              <w:rPr>
                <w:rFonts w:ascii="Arial" w:hAnsi="Arial" w:cs="Arial"/>
                <w:sz w:val="22"/>
                <w:szCs w:val="22"/>
              </w:rPr>
              <w:t xml:space="preserve"> and future reflections</w:t>
            </w:r>
          </w:p>
          <w:p w14:paraId="51997730" w14:textId="306A45AB"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w:t>
            </w:r>
            <w:r w:rsidR="00C902D6">
              <w:rPr>
                <w:rFonts w:ascii="Arial" w:hAnsi="Arial" w:cs="Arial"/>
                <w:b/>
                <w:bCs/>
                <w:sz w:val="22"/>
                <w:szCs w:val="22"/>
              </w:rPr>
              <w:t>5</w:t>
            </w:r>
            <w:r>
              <w:rPr>
                <w:rFonts w:ascii="Arial" w:hAnsi="Arial" w:cs="Arial"/>
                <w:b/>
                <w:bCs/>
                <w:sz w:val="22"/>
                <w:szCs w:val="22"/>
              </w:rPr>
              <w:t xml:space="preserve"> Contribution</w:t>
            </w:r>
            <w:r w:rsidRPr="00B026E8">
              <w:rPr>
                <w:rFonts w:ascii="Arial" w:hAnsi="Arial" w:cs="Arial"/>
                <w:b/>
                <w:bCs/>
                <w:sz w:val="22"/>
                <w:szCs w:val="22"/>
              </w:rPr>
              <w:t>:</w:t>
            </w:r>
            <w:r w:rsidRPr="009F2FE8">
              <w:rPr>
                <w:rFonts w:ascii="Arial" w:hAnsi="Arial" w:cs="Arial"/>
                <w:bCs/>
                <w:sz w:val="22"/>
                <w:szCs w:val="22"/>
              </w:rPr>
              <w:t xml:space="preserve"> </w:t>
            </w:r>
            <w:r w:rsidRPr="0065012F">
              <w:rPr>
                <w:rFonts w:ascii="Arial" w:hAnsi="Arial" w:cs="Arial"/>
                <w:bCs/>
                <w:sz w:val="22"/>
                <w:szCs w:val="22"/>
              </w:rPr>
              <w:t xml:space="preserve">Maximum </w:t>
            </w:r>
            <w:r>
              <w:rPr>
                <w:rFonts w:ascii="Arial" w:hAnsi="Arial" w:cs="Arial"/>
                <w:bCs/>
                <w:sz w:val="22"/>
                <w:szCs w:val="22"/>
              </w:rPr>
              <w:t>25</w:t>
            </w:r>
            <w:r w:rsidRPr="0065012F">
              <w:rPr>
                <w:rFonts w:ascii="Arial" w:hAnsi="Arial" w:cs="Arial"/>
                <w:bCs/>
                <w:sz w:val="22"/>
                <w:szCs w:val="22"/>
              </w:rPr>
              <w:t>0 words</w:t>
            </w:r>
            <w:r w:rsidRPr="009F2FE8">
              <w:rPr>
                <w:rFonts w:ascii="Arial" w:hAnsi="Arial" w:cs="Arial"/>
                <w:bCs/>
                <w:sz w:val="22"/>
                <w:szCs w:val="22"/>
              </w:rPr>
              <w:t xml:space="preserve">, excluding </w:t>
            </w:r>
            <w:r>
              <w:rPr>
                <w:rFonts w:ascii="Arial" w:hAnsi="Arial" w:cs="Arial"/>
                <w:bCs/>
                <w:sz w:val="22"/>
                <w:szCs w:val="22"/>
              </w:rPr>
              <w:t>references</w:t>
            </w:r>
            <w:r w:rsidRPr="009F2FE8">
              <w:rPr>
                <w:rFonts w:ascii="Arial" w:hAnsi="Arial" w:cs="Arial"/>
                <w:bCs/>
                <w:sz w:val="22"/>
                <w:szCs w:val="22"/>
              </w:rPr>
              <w:t>)</w:t>
            </w:r>
          </w:p>
          <w:p w14:paraId="077E4887" w14:textId="38DF3F73" w:rsidR="006D4A81" w:rsidRPr="001854C5" w:rsidRDefault="006D4A81" w:rsidP="006D4A81">
            <w:pPr>
              <w:jc w:val="both"/>
              <w:rPr>
                <w:rFonts w:ascii="Arial" w:hAnsi="Arial" w:cs="Arial"/>
                <w:sz w:val="22"/>
                <w:szCs w:val="22"/>
                <w:lang w:val="en-CA"/>
              </w:rPr>
            </w:pPr>
            <w:r w:rsidRPr="00E9389C">
              <w:rPr>
                <w:rFonts w:ascii="Arial" w:hAnsi="Arial" w:cs="Arial"/>
                <w:b/>
                <w:bCs/>
                <w:sz w:val="22"/>
                <w:szCs w:val="22"/>
                <w:lang w:val="en-CA"/>
              </w:rPr>
              <w:t>Introduction</w:t>
            </w:r>
            <w:r w:rsidR="001854C5">
              <w:rPr>
                <w:rFonts w:ascii="Arial" w:hAnsi="Arial" w:cs="Arial"/>
                <w:b/>
                <w:bCs/>
                <w:sz w:val="22"/>
                <w:szCs w:val="22"/>
                <w:lang w:val="en-CA"/>
              </w:rPr>
              <w:t xml:space="preserve"> </w:t>
            </w:r>
            <w:r w:rsidR="001854C5">
              <w:rPr>
                <w:rFonts w:ascii="Arial" w:hAnsi="Arial" w:cs="Arial"/>
                <w:sz w:val="22"/>
                <w:szCs w:val="22"/>
                <w:lang w:val="en-CA"/>
              </w:rPr>
              <w:t xml:space="preserve">This talk is not based on a research </w:t>
            </w:r>
            <w:proofErr w:type="gramStart"/>
            <w:r w:rsidR="001854C5">
              <w:rPr>
                <w:rFonts w:ascii="Arial" w:hAnsi="Arial" w:cs="Arial"/>
                <w:sz w:val="22"/>
                <w:szCs w:val="22"/>
                <w:lang w:val="en-CA"/>
              </w:rPr>
              <w:t>project, but</w:t>
            </w:r>
            <w:proofErr w:type="gramEnd"/>
            <w:r w:rsidR="001854C5">
              <w:rPr>
                <w:rFonts w:ascii="Arial" w:hAnsi="Arial" w:cs="Arial"/>
                <w:sz w:val="22"/>
                <w:szCs w:val="22"/>
                <w:lang w:val="en-CA"/>
              </w:rPr>
              <w:t xml:space="preserve"> will aim to </w:t>
            </w:r>
            <w:r w:rsidR="00A80D46">
              <w:rPr>
                <w:rFonts w:ascii="Arial" w:hAnsi="Arial" w:cs="Arial"/>
                <w:sz w:val="22"/>
                <w:szCs w:val="22"/>
                <w:lang w:val="en-CA"/>
              </w:rPr>
              <w:t>bring together the four previous presentations.</w:t>
            </w:r>
          </w:p>
          <w:p w14:paraId="12B11F97" w14:textId="455D5E76" w:rsidR="006D4A81" w:rsidRPr="00C902D6" w:rsidRDefault="006D4A81" w:rsidP="006D4A81">
            <w:pPr>
              <w:jc w:val="both"/>
              <w:rPr>
                <w:rFonts w:ascii="Arial" w:hAnsi="Arial" w:cs="Arial"/>
                <w:sz w:val="22"/>
                <w:szCs w:val="22"/>
                <w:lang w:val="en-CA"/>
              </w:rPr>
            </w:pPr>
            <w:r w:rsidRPr="00E9389C">
              <w:rPr>
                <w:rFonts w:ascii="Arial" w:hAnsi="Arial" w:cs="Arial"/>
                <w:b/>
                <w:bCs/>
                <w:sz w:val="22"/>
                <w:szCs w:val="22"/>
                <w:lang w:val="en-CA"/>
              </w:rPr>
              <w:t>Objectives</w:t>
            </w:r>
            <w:r w:rsidR="00C902D6">
              <w:rPr>
                <w:rFonts w:ascii="Arial" w:hAnsi="Arial" w:cs="Arial"/>
                <w:b/>
                <w:bCs/>
                <w:sz w:val="22"/>
                <w:szCs w:val="22"/>
                <w:lang w:val="en-CA"/>
              </w:rPr>
              <w:t xml:space="preserve"> </w:t>
            </w:r>
            <w:r w:rsidR="00C902D6">
              <w:rPr>
                <w:rFonts w:ascii="Arial" w:hAnsi="Arial" w:cs="Arial"/>
                <w:sz w:val="22"/>
                <w:szCs w:val="22"/>
                <w:lang w:val="en-CA"/>
              </w:rPr>
              <w:t xml:space="preserve">The objective of this presentation is to reflect on the previous four presentations and </w:t>
            </w:r>
            <w:r w:rsidR="00AF44A9">
              <w:rPr>
                <w:rFonts w:ascii="Arial" w:hAnsi="Arial" w:cs="Arial"/>
                <w:sz w:val="22"/>
                <w:szCs w:val="22"/>
                <w:lang w:val="en-CA"/>
              </w:rPr>
              <w:t>provide an industry and stakeholder perspective on the future of agriculture and horticulture in New Zealand in a changing climate.</w:t>
            </w:r>
          </w:p>
          <w:p w14:paraId="41CA1FFB" w14:textId="77777777" w:rsidR="006D4A81" w:rsidRDefault="006D4A81" w:rsidP="006D4A81">
            <w:pPr>
              <w:jc w:val="both"/>
              <w:rPr>
                <w:rFonts w:ascii="Arial" w:hAnsi="Arial" w:cs="Arial"/>
                <w:b/>
                <w:bCs/>
                <w:sz w:val="22"/>
                <w:szCs w:val="22"/>
                <w:lang w:val="en-CA"/>
              </w:rPr>
            </w:pPr>
          </w:p>
          <w:p w14:paraId="537BDB3C" w14:textId="77777777" w:rsidR="00ED5FE4" w:rsidRPr="00ED5FE4" w:rsidRDefault="00ED5FE4" w:rsidP="00ED5FE4">
            <w:pPr>
              <w:jc w:val="both"/>
              <w:rPr>
                <w:rFonts w:ascii="Arial" w:hAnsi="Arial" w:cs="Arial"/>
                <w:sz w:val="22"/>
                <w:szCs w:val="22"/>
              </w:rPr>
            </w:pPr>
          </w:p>
          <w:p w14:paraId="51967A0B" w14:textId="491D7067" w:rsidR="00ED5FE4" w:rsidRPr="00ED5FE4" w:rsidRDefault="00ED5FE4" w:rsidP="00ED5FE4">
            <w:pPr>
              <w:jc w:val="both"/>
              <w:rPr>
                <w:rFonts w:ascii="Arial" w:hAnsi="Arial" w:cs="Arial"/>
                <w:b/>
                <w:bCs/>
                <w:sz w:val="22"/>
                <w:szCs w:val="22"/>
              </w:rPr>
            </w:pPr>
            <w:r w:rsidRPr="00ED5FE4">
              <w:rPr>
                <w:rFonts w:ascii="Arial" w:hAnsi="Arial" w:cs="Arial"/>
                <w:b/>
                <w:bCs/>
                <w:sz w:val="22"/>
                <w:szCs w:val="22"/>
              </w:rPr>
              <w:t>Reference</w:t>
            </w:r>
            <w:r w:rsidR="00D8427A" w:rsidRPr="00AF44A9">
              <w:rPr>
                <w:rFonts w:ascii="Arial" w:hAnsi="Arial" w:cs="Arial"/>
                <w:b/>
                <w:bCs/>
                <w:sz w:val="22"/>
                <w:szCs w:val="22"/>
              </w:rPr>
              <w:t>s</w:t>
            </w:r>
          </w:p>
          <w:p w14:paraId="47D07F69" w14:textId="77777777" w:rsidR="008A0AFB" w:rsidRPr="00922C7C" w:rsidRDefault="008A0AFB" w:rsidP="00AC0BD4">
            <w:pPr>
              <w:ind w:left="351" w:hanging="351"/>
              <w:rPr>
                <w:rFonts w:ascii="Arial" w:eastAsia="Calibri" w:hAnsi="Arial" w:cs="Arial"/>
                <w:color w:val="000000" w:themeColor="text1"/>
                <w:sz w:val="22"/>
                <w:szCs w:val="22"/>
              </w:rPr>
            </w:pPr>
            <w:r w:rsidRPr="00922C7C">
              <w:rPr>
                <w:rFonts w:ascii="Arial" w:eastAsia="Calibri" w:hAnsi="Arial" w:cs="Arial"/>
                <w:color w:val="000000" w:themeColor="text1"/>
                <w:sz w:val="22"/>
                <w:szCs w:val="22"/>
              </w:rPr>
              <w:t xml:space="preserve">Adger, W. N., </w:t>
            </w:r>
            <w:proofErr w:type="spellStart"/>
            <w:r w:rsidRPr="00922C7C">
              <w:rPr>
                <w:rFonts w:ascii="Arial" w:eastAsia="Calibri" w:hAnsi="Arial" w:cs="Arial"/>
                <w:color w:val="000000" w:themeColor="text1"/>
                <w:sz w:val="22"/>
                <w:szCs w:val="22"/>
              </w:rPr>
              <w:t>Dessai</w:t>
            </w:r>
            <w:proofErr w:type="spellEnd"/>
            <w:r w:rsidRPr="00922C7C">
              <w:rPr>
                <w:rFonts w:ascii="Arial" w:eastAsia="Calibri" w:hAnsi="Arial" w:cs="Arial"/>
                <w:color w:val="000000" w:themeColor="text1"/>
                <w:sz w:val="22"/>
                <w:szCs w:val="22"/>
              </w:rPr>
              <w:t>, S., Goulden, M., Hulme, M., Lorenzoni, I., Nelson, D. R., Naess, L. O., Wolf, J., &amp; Wreford, A. (2009). Are there social limits to adaptation to climate change? Climatic Change, 93, 335–354.</w:t>
            </w:r>
          </w:p>
          <w:p w14:paraId="1AACAD60" w14:textId="0DA559D6" w:rsidR="00024BF2" w:rsidRPr="00922C7C" w:rsidRDefault="00024BF2" w:rsidP="00AC0BD4">
            <w:pPr>
              <w:ind w:left="351" w:hanging="351"/>
              <w:rPr>
                <w:rFonts w:ascii="Arial" w:eastAsia="Calibri" w:hAnsi="Arial" w:cs="Arial"/>
                <w:color w:val="000000" w:themeColor="text1"/>
                <w:sz w:val="22"/>
                <w:szCs w:val="22"/>
              </w:rPr>
            </w:pPr>
            <w:proofErr w:type="spellStart"/>
            <w:r w:rsidRPr="00922C7C">
              <w:rPr>
                <w:rFonts w:ascii="Arial" w:eastAsia="Calibri" w:hAnsi="Arial" w:cs="Arial"/>
                <w:color w:val="000000" w:themeColor="text1"/>
                <w:sz w:val="22"/>
                <w:szCs w:val="22"/>
              </w:rPr>
              <w:t>Celermajer</w:t>
            </w:r>
            <w:proofErr w:type="spellEnd"/>
            <w:r w:rsidRPr="00922C7C">
              <w:rPr>
                <w:rFonts w:ascii="Arial" w:eastAsia="Calibri" w:hAnsi="Arial" w:cs="Arial"/>
                <w:color w:val="000000" w:themeColor="text1"/>
                <w:sz w:val="22"/>
                <w:szCs w:val="22"/>
              </w:rPr>
              <w:t>, D., Cardoso, M., Gowers, J., Indukuri, D., Khanna, P., Nair, R., Orlene, J., Sambhavi, V., Schlosberg, D., Shah, M., Shaw, S., Singh, A., Spoor, G., &amp; Wright, G. (2024). Climate imaginaries as praxis. Environment and Planning E: Nature and Space, 7(3), 1015-1033. https://doi.org/10.1177/25148486241230186</w:t>
            </w:r>
          </w:p>
          <w:p w14:paraId="14D4CB65" w14:textId="6B950615" w:rsidR="00ED5FE4" w:rsidRPr="00ED5FE4" w:rsidRDefault="00ED5FE4" w:rsidP="00AC0BD4">
            <w:pPr>
              <w:ind w:left="351" w:hanging="351"/>
              <w:rPr>
                <w:rFonts w:ascii="Arial" w:hAnsi="Arial" w:cs="Arial"/>
                <w:sz w:val="22"/>
                <w:szCs w:val="22"/>
              </w:rPr>
            </w:pPr>
            <w:r w:rsidRPr="00ED5FE4">
              <w:rPr>
                <w:rFonts w:ascii="Arial" w:hAnsi="Arial" w:cs="Arial"/>
                <w:sz w:val="22"/>
                <w:szCs w:val="22"/>
              </w:rPr>
              <w:t xml:space="preserve">Clark, M.P., Rupp, D.E., Woods, R.A., Zheng, X., Ibbitt, R.P., Slater, A.G., Schmidt, J., Uddstrom, M.J. (2008) Hydrological data assimilation with the ensemble Kalman filter: Use of streamflow observations to update states in a distributed hydrological model. </w:t>
            </w:r>
            <w:r w:rsidRPr="00ED5FE4">
              <w:rPr>
                <w:rFonts w:ascii="Arial" w:hAnsi="Arial" w:cs="Arial"/>
                <w:i/>
                <w:iCs/>
                <w:sz w:val="22"/>
                <w:szCs w:val="22"/>
              </w:rPr>
              <w:t>Advances in Water Resources</w:t>
            </w:r>
            <w:r w:rsidRPr="00ED5FE4">
              <w:rPr>
                <w:rFonts w:ascii="Arial" w:hAnsi="Arial" w:cs="Arial"/>
                <w:sz w:val="22"/>
                <w:szCs w:val="22"/>
              </w:rPr>
              <w:t>, 31(10): 1309-1324. 10.1016/j.advwatres.2008.06.005</w:t>
            </w:r>
          </w:p>
          <w:p w14:paraId="428B9B89" w14:textId="77777777" w:rsidR="00ED5FE4" w:rsidRPr="00ED5FE4" w:rsidRDefault="00ED5FE4" w:rsidP="00AC0BD4">
            <w:pPr>
              <w:ind w:left="351" w:hanging="351"/>
              <w:rPr>
                <w:rFonts w:ascii="Arial" w:hAnsi="Arial" w:cs="Arial"/>
                <w:sz w:val="22"/>
                <w:szCs w:val="22"/>
              </w:rPr>
            </w:pPr>
            <w:r w:rsidRPr="00ED5FE4">
              <w:rPr>
                <w:rFonts w:ascii="Arial" w:hAnsi="Arial" w:cs="Arial"/>
                <w:sz w:val="22"/>
                <w:szCs w:val="22"/>
              </w:rPr>
              <w:t>Collins, D., Zammit, C. (2016) Climate change impact on agricultural water resources and flooding. Prepared for the Ministry of Primary Industries. Client Report 2016114CH.</w:t>
            </w:r>
          </w:p>
          <w:p w14:paraId="00DAB94E" w14:textId="77777777" w:rsidR="00ED5FE4" w:rsidRPr="00ED5FE4" w:rsidRDefault="00ED5FE4" w:rsidP="00AC0BD4">
            <w:pPr>
              <w:ind w:left="351" w:hanging="351"/>
              <w:rPr>
                <w:rFonts w:ascii="Arial" w:hAnsi="Arial" w:cs="Arial"/>
                <w:sz w:val="22"/>
                <w:szCs w:val="22"/>
              </w:rPr>
            </w:pPr>
            <w:r w:rsidRPr="00ED5FE4">
              <w:rPr>
                <w:rFonts w:ascii="Arial" w:hAnsi="Arial" w:cs="Arial"/>
                <w:sz w:val="22"/>
                <w:szCs w:val="22"/>
              </w:rPr>
              <w:t>Collins, D., Dark, A., Zammit, C., Bright, J. (2019) Effects of climate change on irrigation supply and demand. NIWA Report 2019095CH. Prepared for the Ministry for Primary Industries, April 2019.</w:t>
            </w:r>
          </w:p>
          <w:p w14:paraId="62039357" w14:textId="77777777" w:rsidR="00ED5FE4" w:rsidRPr="00ED5FE4" w:rsidRDefault="00ED5FE4" w:rsidP="00AC0BD4">
            <w:pPr>
              <w:ind w:left="351" w:hanging="351"/>
              <w:rPr>
                <w:rFonts w:ascii="Arial" w:hAnsi="Arial" w:cs="Arial"/>
                <w:sz w:val="22"/>
                <w:szCs w:val="22"/>
              </w:rPr>
            </w:pPr>
            <w:r w:rsidRPr="00ED5FE4">
              <w:rPr>
                <w:rFonts w:ascii="Arial" w:hAnsi="Arial" w:cs="Arial"/>
                <w:sz w:val="22"/>
                <w:szCs w:val="22"/>
              </w:rPr>
              <w:t xml:space="preserve">Collins, D. (2020) New Zealand river hydrology under late 21st century climate change. </w:t>
            </w:r>
            <w:r w:rsidRPr="00ED5FE4">
              <w:rPr>
                <w:rFonts w:ascii="Arial" w:hAnsi="Arial" w:cs="Arial"/>
                <w:i/>
                <w:iCs/>
                <w:sz w:val="22"/>
                <w:szCs w:val="22"/>
              </w:rPr>
              <w:t>Water</w:t>
            </w:r>
            <w:r w:rsidRPr="00ED5FE4">
              <w:rPr>
                <w:rFonts w:ascii="Arial" w:hAnsi="Arial" w:cs="Arial"/>
                <w:sz w:val="22"/>
                <w:szCs w:val="22"/>
              </w:rPr>
              <w:t>, 12, 2175; doi:10.3390/w12082175</w:t>
            </w:r>
          </w:p>
          <w:p w14:paraId="3E385EAD" w14:textId="1696BD5C" w:rsidR="00ED5FE4" w:rsidRPr="00922C7C" w:rsidRDefault="00ED5FE4" w:rsidP="00AC0BD4">
            <w:pPr>
              <w:ind w:left="351" w:hanging="351"/>
              <w:rPr>
                <w:rFonts w:ascii="Arial" w:hAnsi="Arial" w:cs="Arial"/>
                <w:sz w:val="22"/>
                <w:szCs w:val="22"/>
              </w:rPr>
            </w:pPr>
            <w:r w:rsidRPr="00ED5FE4">
              <w:rPr>
                <w:rFonts w:ascii="Arial" w:hAnsi="Arial" w:cs="Arial"/>
                <w:sz w:val="22"/>
                <w:szCs w:val="22"/>
              </w:rPr>
              <w:t>Griffiths, J.A., Zammit, C.Z.</w:t>
            </w:r>
            <w:proofErr w:type="gramStart"/>
            <w:r w:rsidRPr="00ED5FE4">
              <w:rPr>
                <w:rFonts w:ascii="Arial" w:hAnsi="Arial" w:cs="Arial"/>
                <w:sz w:val="22"/>
                <w:szCs w:val="22"/>
              </w:rPr>
              <w:t>,  Larned</w:t>
            </w:r>
            <w:proofErr w:type="gramEnd"/>
            <w:r w:rsidRPr="00ED5FE4">
              <w:rPr>
                <w:rFonts w:ascii="Arial" w:hAnsi="Arial" w:cs="Arial"/>
                <w:sz w:val="22"/>
                <w:szCs w:val="22"/>
              </w:rPr>
              <w:t>, S., Shankar, U., Lin, Y-J.</w:t>
            </w:r>
            <w:proofErr w:type="gramStart"/>
            <w:r w:rsidRPr="00ED5FE4">
              <w:rPr>
                <w:rFonts w:ascii="Arial" w:hAnsi="Arial" w:cs="Arial"/>
                <w:sz w:val="22"/>
                <w:szCs w:val="22"/>
              </w:rPr>
              <w:t>,  Yang</w:t>
            </w:r>
            <w:proofErr w:type="gramEnd"/>
            <w:r w:rsidRPr="00ED5FE4">
              <w:rPr>
                <w:rFonts w:ascii="Arial" w:hAnsi="Arial" w:cs="Arial"/>
                <w:sz w:val="22"/>
                <w:szCs w:val="22"/>
              </w:rPr>
              <w:t xml:space="preserve">, J., Wilson, M., </w:t>
            </w:r>
            <w:proofErr w:type="spellStart"/>
            <w:r w:rsidRPr="00ED5FE4">
              <w:rPr>
                <w:rFonts w:ascii="Arial" w:hAnsi="Arial" w:cs="Arial"/>
                <w:sz w:val="22"/>
                <w:szCs w:val="22"/>
              </w:rPr>
              <w:t>Porhemmat</w:t>
            </w:r>
            <w:proofErr w:type="spellEnd"/>
            <w:r w:rsidRPr="00ED5FE4">
              <w:rPr>
                <w:rFonts w:ascii="Arial" w:hAnsi="Arial" w:cs="Arial"/>
                <w:sz w:val="22"/>
                <w:szCs w:val="22"/>
              </w:rPr>
              <w:t xml:space="preserve">, R., Rajanayaka, C., </w:t>
            </w:r>
            <w:proofErr w:type="spellStart"/>
            <w:r w:rsidRPr="00ED5FE4">
              <w:rPr>
                <w:rFonts w:ascii="Arial" w:hAnsi="Arial" w:cs="Arial"/>
                <w:sz w:val="22"/>
                <w:szCs w:val="22"/>
              </w:rPr>
              <w:t>Kitlasten</w:t>
            </w:r>
            <w:proofErr w:type="spellEnd"/>
            <w:r w:rsidRPr="00ED5FE4">
              <w:rPr>
                <w:rFonts w:ascii="Arial" w:hAnsi="Arial" w:cs="Arial"/>
                <w:sz w:val="22"/>
                <w:szCs w:val="22"/>
              </w:rPr>
              <w:t xml:space="preserve">, W., Taves, M., Dudley, B. D., Kees, L., Walters, K. (in prep). Hydrological modular modelling framework for water management in </w:t>
            </w:r>
            <w:proofErr w:type="spellStart"/>
            <w:r w:rsidRPr="00ED5FE4">
              <w:rPr>
                <w:rFonts w:ascii="Arial" w:hAnsi="Arial" w:cs="Arial"/>
                <w:sz w:val="22"/>
                <w:szCs w:val="22"/>
              </w:rPr>
              <w:t>Aoteroa</w:t>
            </w:r>
            <w:proofErr w:type="spellEnd"/>
            <w:r w:rsidRPr="00ED5FE4">
              <w:rPr>
                <w:rFonts w:ascii="Arial" w:hAnsi="Arial" w:cs="Arial"/>
                <w:sz w:val="22"/>
                <w:szCs w:val="22"/>
              </w:rPr>
              <w:t xml:space="preserve"> New Zealand. To be submitted to Water Resources Research (March 2025)</w:t>
            </w:r>
          </w:p>
          <w:p w14:paraId="7B9269A7" w14:textId="77777777" w:rsidR="00E73549" w:rsidRPr="00922C7C" w:rsidRDefault="00E73549" w:rsidP="00AC0BD4">
            <w:pPr>
              <w:ind w:left="351" w:hanging="351"/>
              <w:rPr>
                <w:rFonts w:ascii="Arial" w:hAnsi="Arial" w:cs="Arial"/>
                <w:sz w:val="22"/>
                <w:szCs w:val="22"/>
              </w:rPr>
            </w:pPr>
            <w:r w:rsidRPr="00922C7C">
              <w:rPr>
                <w:rFonts w:ascii="Arial" w:eastAsia="Calibri" w:hAnsi="Arial" w:cs="Arial"/>
                <w:color w:val="000000" w:themeColor="text1"/>
                <w:sz w:val="22"/>
                <w:szCs w:val="22"/>
              </w:rPr>
              <w:t xml:space="preserve">IPCC. (2022). Summary for Policymakers. In H.-O. Pörtner, D. C. Roberts, E. S. Poloczanska, K. </w:t>
            </w:r>
            <w:r w:rsidRPr="00922C7C">
              <w:rPr>
                <w:rFonts w:ascii="Arial" w:hAnsi="Arial" w:cs="Arial"/>
                <w:sz w:val="22"/>
                <w:szCs w:val="22"/>
              </w:rPr>
              <w:t>Mintenbeck</w:t>
            </w:r>
            <w:r w:rsidRPr="00922C7C">
              <w:rPr>
                <w:rFonts w:ascii="Arial" w:eastAsia="Calibri" w:hAnsi="Arial" w:cs="Arial"/>
                <w:color w:val="000000" w:themeColor="text1"/>
                <w:sz w:val="22"/>
                <w:szCs w:val="22"/>
              </w:rPr>
              <w:t xml:space="preserve">, M. Tignor, A. Alegría, M. Craig, S. Langsdorf, S. Löschke, V. Möller, &amp; A. </w:t>
            </w:r>
            <w:proofErr w:type="spellStart"/>
            <w:r w:rsidRPr="00922C7C">
              <w:rPr>
                <w:rFonts w:ascii="Arial" w:eastAsia="Calibri" w:hAnsi="Arial" w:cs="Arial"/>
                <w:color w:val="000000" w:themeColor="text1"/>
                <w:sz w:val="22"/>
                <w:szCs w:val="22"/>
              </w:rPr>
              <w:t>Okem</w:t>
            </w:r>
            <w:proofErr w:type="spellEnd"/>
            <w:r w:rsidRPr="00922C7C">
              <w:rPr>
                <w:rFonts w:ascii="Arial" w:eastAsia="Calibri" w:hAnsi="Arial" w:cs="Arial"/>
                <w:color w:val="000000" w:themeColor="text1"/>
                <w:sz w:val="22"/>
                <w:szCs w:val="22"/>
              </w:rPr>
              <w:t xml:space="preserve"> (Eds.), </w:t>
            </w:r>
            <w:r w:rsidRPr="00922C7C">
              <w:rPr>
                <w:rFonts w:ascii="Arial" w:eastAsia="Calibri" w:hAnsi="Arial" w:cs="Arial"/>
                <w:i/>
                <w:iCs/>
                <w:color w:val="000000" w:themeColor="text1"/>
                <w:sz w:val="22"/>
                <w:szCs w:val="22"/>
              </w:rPr>
              <w:t xml:space="preserve">Climate Change 2022 - Impacts, Adaptation and Vulnerability - </w:t>
            </w:r>
            <w:r w:rsidRPr="00922C7C">
              <w:rPr>
                <w:rFonts w:ascii="Arial" w:eastAsia="Calibri" w:hAnsi="Arial" w:cs="Arial"/>
                <w:color w:val="000000" w:themeColor="text1"/>
                <w:sz w:val="22"/>
                <w:szCs w:val="22"/>
              </w:rPr>
              <w:t xml:space="preserve">(p. 37). Cambridge University Press, Cambridge, UK, and New York, NY, USA. </w:t>
            </w:r>
          </w:p>
          <w:p w14:paraId="3AEC1CBC" w14:textId="48963750" w:rsidR="00E73549" w:rsidRPr="00922C7C" w:rsidRDefault="00755C6A" w:rsidP="00AC0BD4">
            <w:pPr>
              <w:ind w:left="351" w:hanging="351"/>
              <w:rPr>
                <w:rFonts w:ascii="Arial" w:eastAsia="Calibri" w:hAnsi="Arial" w:cs="Arial"/>
                <w:color w:val="000000" w:themeColor="text1"/>
                <w:sz w:val="22"/>
                <w:szCs w:val="22"/>
              </w:rPr>
            </w:pPr>
            <w:proofErr w:type="spellStart"/>
            <w:r w:rsidRPr="00922C7C">
              <w:rPr>
                <w:rFonts w:ascii="Arial" w:eastAsia="Calibri" w:hAnsi="Arial" w:cs="Arial"/>
                <w:color w:val="000000" w:themeColor="text1"/>
                <w:sz w:val="22"/>
                <w:szCs w:val="22"/>
                <w:lang w:val="en-CA"/>
              </w:rPr>
              <w:t>Kanarp</w:t>
            </w:r>
            <w:proofErr w:type="spellEnd"/>
            <w:r w:rsidRPr="00922C7C">
              <w:rPr>
                <w:rFonts w:ascii="Arial" w:eastAsia="Calibri" w:hAnsi="Arial" w:cs="Arial"/>
                <w:color w:val="000000" w:themeColor="text1"/>
                <w:sz w:val="22"/>
                <w:szCs w:val="22"/>
                <w:lang w:val="en-CA"/>
              </w:rPr>
              <w:t xml:space="preserve">, G.C.S., Böhm, S. &amp; Löf, A. Contested adaptation futures: the role of global imaginaries in climate adaptation governance. </w:t>
            </w:r>
            <w:r w:rsidRPr="00922C7C">
              <w:rPr>
                <w:rFonts w:ascii="Arial" w:eastAsia="Calibri" w:hAnsi="Arial" w:cs="Arial"/>
                <w:i/>
                <w:iCs/>
                <w:color w:val="000000" w:themeColor="text1"/>
                <w:sz w:val="22"/>
                <w:szCs w:val="22"/>
                <w:lang w:val="en-CA"/>
              </w:rPr>
              <w:t>Sustain Sci</w:t>
            </w:r>
            <w:r w:rsidRPr="00922C7C">
              <w:rPr>
                <w:rFonts w:ascii="Arial" w:eastAsia="Calibri" w:hAnsi="Arial" w:cs="Arial"/>
                <w:color w:val="000000" w:themeColor="text1"/>
                <w:sz w:val="22"/>
                <w:szCs w:val="22"/>
                <w:lang w:val="en-CA"/>
              </w:rPr>
              <w:t xml:space="preserve"> (2025). https://doi.org/10.1007/s11625-024-</w:t>
            </w:r>
            <w:r w:rsidRPr="00922C7C">
              <w:rPr>
                <w:rFonts w:ascii="Arial" w:hAnsi="Arial" w:cs="Arial"/>
                <w:sz w:val="22"/>
                <w:szCs w:val="22"/>
              </w:rPr>
              <w:t>01608</w:t>
            </w:r>
            <w:r w:rsidRPr="00922C7C">
              <w:rPr>
                <w:rFonts w:ascii="Arial" w:eastAsia="Calibri" w:hAnsi="Arial" w:cs="Arial"/>
                <w:color w:val="000000" w:themeColor="text1"/>
                <w:sz w:val="22"/>
                <w:szCs w:val="22"/>
                <w:lang w:val="en-CA"/>
              </w:rPr>
              <w:t>-0</w:t>
            </w:r>
          </w:p>
          <w:p w14:paraId="0F1735E3" w14:textId="63EC2001" w:rsidR="00E73549" w:rsidRPr="00922C7C" w:rsidRDefault="00E73549" w:rsidP="00AC0BD4">
            <w:pPr>
              <w:ind w:left="351" w:hanging="351"/>
              <w:rPr>
                <w:rFonts w:ascii="Arial" w:hAnsi="Arial" w:cs="Arial"/>
                <w:sz w:val="22"/>
                <w:szCs w:val="22"/>
              </w:rPr>
            </w:pPr>
            <w:r w:rsidRPr="00922C7C">
              <w:rPr>
                <w:rFonts w:ascii="Arial" w:eastAsia="Calibri" w:hAnsi="Arial" w:cs="Arial"/>
                <w:color w:val="000000" w:themeColor="text1"/>
                <w:sz w:val="22"/>
                <w:szCs w:val="22"/>
              </w:rPr>
              <w:t xml:space="preserve">Lawrence, J., B. Mackey, F. Chiew, M.J. Costello, K. Hennessy, N Lansbury, U.B. Nidumolu, G. Pecl, L. Rickards, N. Tapper, A. Woodward, and A. Wreford, 2022a: </w:t>
            </w:r>
            <w:r w:rsidRPr="00922C7C">
              <w:rPr>
                <w:rFonts w:ascii="Arial" w:eastAsia="Calibri" w:hAnsi="Arial" w:cs="Arial"/>
                <w:i/>
                <w:iCs/>
                <w:color w:val="000000" w:themeColor="text1"/>
                <w:sz w:val="22"/>
                <w:szCs w:val="22"/>
              </w:rPr>
              <w:t xml:space="preserve">Australasia. </w:t>
            </w:r>
            <w:r w:rsidRPr="00922C7C">
              <w:rPr>
                <w:rFonts w:ascii="Arial" w:eastAsia="Calibri" w:hAnsi="Arial" w:cs="Arial"/>
                <w:color w:val="000000" w:themeColor="text1"/>
                <w:sz w:val="22"/>
                <w:szCs w:val="22"/>
              </w:rPr>
              <w:t xml:space="preserve">In: </w:t>
            </w:r>
            <w:r w:rsidRPr="00922C7C">
              <w:rPr>
                <w:rFonts w:ascii="Arial" w:eastAsia="Calibri" w:hAnsi="Arial" w:cs="Arial"/>
                <w:i/>
                <w:iCs/>
                <w:color w:val="000000" w:themeColor="text1"/>
                <w:sz w:val="22"/>
                <w:szCs w:val="22"/>
              </w:rPr>
              <w:t xml:space="preserve">Climate Change 2022: Impacts, Adaptation, and Vulnerability. </w:t>
            </w:r>
            <w:r w:rsidRPr="00922C7C">
              <w:rPr>
                <w:rFonts w:ascii="Arial" w:eastAsia="Calibri" w:hAnsi="Arial" w:cs="Arial"/>
                <w:color w:val="000000" w:themeColor="text1"/>
                <w:sz w:val="22"/>
                <w:szCs w:val="22"/>
              </w:rPr>
              <w:t xml:space="preserve">Contribution of Working Group II to the Sixth Assessment Report of the </w:t>
            </w:r>
            <w:r w:rsidRPr="00922C7C">
              <w:rPr>
                <w:rFonts w:ascii="Arial" w:eastAsia="Calibri" w:hAnsi="Arial" w:cs="Arial"/>
                <w:color w:val="000000" w:themeColor="text1"/>
                <w:sz w:val="22"/>
                <w:szCs w:val="22"/>
              </w:rPr>
              <w:lastRenderedPageBreak/>
              <w:t xml:space="preserve">Intergovernmental Panel on Climate Change [H.-O. Pörtner, D.C. Roberts, M. Tignor, E.S. Poloczanska, K. Mintenbeck, A. Alegría, M. Craig, S. Langsdorf, S. Löschke, V. Möller, A. </w:t>
            </w:r>
            <w:proofErr w:type="spellStart"/>
            <w:r w:rsidRPr="00922C7C">
              <w:rPr>
                <w:rFonts w:ascii="Arial" w:eastAsia="Calibri" w:hAnsi="Arial" w:cs="Arial"/>
                <w:color w:val="000000" w:themeColor="text1"/>
                <w:sz w:val="22"/>
                <w:szCs w:val="22"/>
              </w:rPr>
              <w:t>Okem</w:t>
            </w:r>
            <w:proofErr w:type="spellEnd"/>
            <w:r w:rsidRPr="00922C7C">
              <w:rPr>
                <w:rFonts w:ascii="Arial" w:eastAsia="Calibri" w:hAnsi="Arial" w:cs="Arial"/>
                <w:color w:val="000000" w:themeColor="text1"/>
                <w:sz w:val="22"/>
                <w:szCs w:val="22"/>
              </w:rPr>
              <w:t>, B. Rama (eds.)]. Cambridge University Press</w:t>
            </w:r>
            <w:r w:rsidR="00AE412E" w:rsidRPr="00922C7C">
              <w:rPr>
                <w:rFonts w:ascii="Arial" w:eastAsia="Calibri" w:hAnsi="Arial" w:cs="Arial"/>
                <w:color w:val="000000" w:themeColor="text1"/>
                <w:sz w:val="22"/>
                <w:szCs w:val="22"/>
              </w:rPr>
              <w:t>.</w:t>
            </w:r>
            <w:r w:rsidRPr="00922C7C">
              <w:rPr>
                <w:rFonts w:ascii="Arial" w:eastAsia="Calibri" w:hAnsi="Arial" w:cs="Arial"/>
                <w:color w:val="000000" w:themeColor="text1"/>
                <w:sz w:val="22"/>
                <w:szCs w:val="22"/>
              </w:rPr>
              <w:t xml:space="preserve"> </w:t>
            </w:r>
          </w:p>
          <w:p w14:paraId="1394F1A3" w14:textId="77777777" w:rsidR="00ED5FE4" w:rsidRPr="00922C7C" w:rsidRDefault="00ED5FE4" w:rsidP="00AC0BD4">
            <w:pPr>
              <w:ind w:left="351" w:hanging="351"/>
              <w:rPr>
                <w:rFonts w:ascii="Arial" w:hAnsi="Arial" w:cs="Arial"/>
                <w:sz w:val="22"/>
                <w:szCs w:val="22"/>
              </w:rPr>
            </w:pPr>
            <w:r w:rsidRPr="00ED5FE4">
              <w:rPr>
                <w:rFonts w:ascii="Arial" w:hAnsi="Arial" w:cs="Arial"/>
                <w:sz w:val="22"/>
                <w:szCs w:val="22"/>
              </w:rPr>
              <w:t xml:space="preserve">McMillan, H.K., Booker, D.J., </w:t>
            </w:r>
            <w:proofErr w:type="spellStart"/>
            <w:r w:rsidRPr="00ED5FE4">
              <w:rPr>
                <w:rFonts w:ascii="Arial" w:hAnsi="Arial" w:cs="Arial"/>
                <w:sz w:val="22"/>
                <w:szCs w:val="22"/>
              </w:rPr>
              <w:t>Cattoën</w:t>
            </w:r>
            <w:proofErr w:type="spellEnd"/>
            <w:r w:rsidRPr="00ED5FE4">
              <w:rPr>
                <w:rFonts w:ascii="Arial" w:hAnsi="Arial" w:cs="Arial"/>
                <w:sz w:val="22"/>
                <w:szCs w:val="22"/>
              </w:rPr>
              <w:t xml:space="preserve">, C. (2016) Validation of a national hydrological model. </w:t>
            </w:r>
            <w:r w:rsidRPr="00ED5FE4">
              <w:rPr>
                <w:rFonts w:ascii="Arial" w:hAnsi="Arial" w:cs="Arial"/>
                <w:i/>
                <w:iCs/>
                <w:sz w:val="22"/>
                <w:szCs w:val="22"/>
              </w:rPr>
              <w:t>Journal of Hydrology</w:t>
            </w:r>
            <w:r w:rsidRPr="00ED5FE4">
              <w:rPr>
                <w:rFonts w:ascii="Arial" w:hAnsi="Arial" w:cs="Arial"/>
                <w:sz w:val="22"/>
                <w:szCs w:val="22"/>
              </w:rPr>
              <w:t>, 541: 800-815. 10.1016/j.jhydrol.2016.07.043</w:t>
            </w:r>
          </w:p>
          <w:p w14:paraId="4F95CB3A" w14:textId="374A6432" w:rsidR="00AE412E" w:rsidRPr="00922C7C" w:rsidRDefault="00AE412E" w:rsidP="00AC0BD4">
            <w:pPr>
              <w:ind w:left="351" w:hanging="351"/>
              <w:rPr>
                <w:rFonts w:ascii="Arial" w:eastAsia="Calibri" w:hAnsi="Arial" w:cs="Arial"/>
                <w:color w:val="000000" w:themeColor="text1"/>
                <w:sz w:val="22"/>
                <w:szCs w:val="22"/>
              </w:rPr>
            </w:pPr>
            <w:r w:rsidRPr="00922C7C">
              <w:rPr>
                <w:rFonts w:ascii="Arial" w:eastAsia="Calibri" w:hAnsi="Arial" w:cs="Arial"/>
                <w:color w:val="000000" w:themeColor="text1"/>
                <w:sz w:val="22"/>
                <w:szCs w:val="22"/>
              </w:rPr>
              <w:t xml:space="preserve">New, M. et al. (2022) Chapter 17: Decision-making options for managing risk In </w:t>
            </w:r>
            <w:r w:rsidRPr="00922C7C">
              <w:rPr>
                <w:rFonts w:ascii="Arial" w:eastAsia="Calibri" w:hAnsi="Arial" w:cs="Arial"/>
                <w:i/>
                <w:iCs/>
                <w:color w:val="000000" w:themeColor="text1"/>
                <w:sz w:val="22"/>
                <w:szCs w:val="22"/>
              </w:rPr>
              <w:t xml:space="preserve">Climate Change 2022: Impacts, Adaptation, and Vulnerability. </w:t>
            </w:r>
            <w:r w:rsidRPr="00922C7C">
              <w:rPr>
                <w:rFonts w:ascii="Arial" w:eastAsia="Calibri" w:hAnsi="Arial" w:cs="Arial"/>
                <w:color w:val="000000" w:themeColor="text1"/>
                <w:sz w:val="22"/>
                <w:szCs w:val="22"/>
              </w:rPr>
              <w:t xml:space="preserve">Contribution of Working Group II to the Sixth </w:t>
            </w:r>
            <w:r w:rsidRPr="00922C7C">
              <w:rPr>
                <w:rFonts w:ascii="Arial" w:hAnsi="Arial" w:cs="Arial"/>
                <w:i/>
                <w:iCs/>
                <w:sz w:val="22"/>
                <w:szCs w:val="22"/>
              </w:rPr>
              <w:t>Assessment</w:t>
            </w:r>
            <w:r w:rsidRPr="00922C7C">
              <w:rPr>
                <w:rFonts w:ascii="Arial" w:eastAsia="Calibri" w:hAnsi="Arial" w:cs="Arial"/>
                <w:color w:val="000000" w:themeColor="text1"/>
                <w:sz w:val="22"/>
                <w:szCs w:val="22"/>
              </w:rPr>
              <w:t xml:space="preserve"> Report of the Intergovernmental Panel on Climate Change [H.-O. Pörtner, D.C. Roberts, M. Tignor, E.S. Poloczanska, K. Mintenbeck, A. Alegría, M. Craig, S. Langsdorf, S. Löschke, V. Möller, A. </w:t>
            </w:r>
            <w:proofErr w:type="spellStart"/>
            <w:r w:rsidRPr="00922C7C">
              <w:rPr>
                <w:rFonts w:ascii="Arial" w:eastAsia="Calibri" w:hAnsi="Arial" w:cs="Arial"/>
                <w:color w:val="000000" w:themeColor="text1"/>
                <w:sz w:val="22"/>
                <w:szCs w:val="22"/>
              </w:rPr>
              <w:t>Okem</w:t>
            </w:r>
            <w:proofErr w:type="spellEnd"/>
            <w:r w:rsidRPr="00922C7C">
              <w:rPr>
                <w:rFonts w:ascii="Arial" w:eastAsia="Calibri" w:hAnsi="Arial" w:cs="Arial"/>
                <w:color w:val="000000" w:themeColor="text1"/>
                <w:sz w:val="22"/>
                <w:szCs w:val="22"/>
              </w:rPr>
              <w:t xml:space="preserve">, B. Rama (eds.)]. Cambridge University Press. </w:t>
            </w:r>
          </w:p>
          <w:p w14:paraId="61297B5F" w14:textId="77777777" w:rsidR="00AE412E" w:rsidRPr="00922C7C" w:rsidRDefault="00AE412E" w:rsidP="00AC0BD4">
            <w:pPr>
              <w:ind w:left="351" w:hanging="351"/>
              <w:rPr>
                <w:rFonts w:ascii="Arial" w:eastAsia="Calibri" w:hAnsi="Arial" w:cs="Arial"/>
                <w:sz w:val="22"/>
                <w:szCs w:val="22"/>
              </w:rPr>
            </w:pPr>
            <w:r w:rsidRPr="00922C7C">
              <w:rPr>
                <w:rFonts w:ascii="Arial" w:eastAsia="Calibri" w:hAnsi="Arial" w:cs="Arial"/>
                <w:sz w:val="22"/>
                <w:szCs w:val="22"/>
              </w:rPr>
              <w:t xml:space="preserve">Royal Society of New Zealand, 2016. Climate Change Implications for New Zealand. </w:t>
            </w:r>
            <w:hyperlink r:id="rId10" w:history="1">
              <w:r w:rsidRPr="00922C7C">
                <w:rPr>
                  <w:rStyle w:val="Hyperlink"/>
                  <w:rFonts w:ascii="Arial" w:eastAsia="Calibri" w:hAnsi="Arial" w:cs="Arial"/>
                  <w:sz w:val="22"/>
                  <w:szCs w:val="22"/>
                </w:rPr>
                <w:t>https://</w:t>
              </w:r>
              <w:r w:rsidRPr="00922C7C">
                <w:rPr>
                  <w:rFonts w:ascii="Arial" w:hAnsi="Arial" w:cs="Arial"/>
                  <w:i/>
                  <w:iCs/>
                  <w:sz w:val="22"/>
                  <w:szCs w:val="22"/>
                </w:rPr>
                <w:t>www</w:t>
              </w:r>
              <w:r w:rsidRPr="00922C7C">
                <w:rPr>
                  <w:rStyle w:val="Hyperlink"/>
                  <w:rFonts w:ascii="Arial" w:eastAsia="Calibri" w:hAnsi="Arial" w:cs="Arial"/>
                  <w:sz w:val="22"/>
                  <w:szCs w:val="22"/>
                </w:rPr>
                <w:t>.royalsociety.org.nz/assets/documents/Climate-change-implications-for-NZ-2016-report-web.pdf</w:t>
              </w:r>
            </w:hyperlink>
            <w:r w:rsidRPr="00922C7C">
              <w:rPr>
                <w:rFonts w:ascii="Arial" w:eastAsia="Calibri" w:hAnsi="Arial" w:cs="Arial"/>
                <w:sz w:val="22"/>
                <w:szCs w:val="22"/>
              </w:rPr>
              <w:t xml:space="preserve">  </w:t>
            </w:r>
          </w:p>
          <w:p w14:paraId="2BD74E5B" w14:textId="77777777" w:rsidR="00AE412E" w:rsidRPr="00922C7C" w:rsidRDefault="00AE412E" w:rsidP="00AC0BD4">
            <w:pPr>
              <w:ind w:left="351" w:hanging="351"/>
              <w:rPr>
                <w:rFonts w:ascii="Arial" w:hAnsi="Arial" w:cs="Arial"/>
                <w:sz w:val="22"/>
                <w:szCs w:val="22"/>
              </w:rPr>
            </w:pPr>
            <w:proofErr w:type="spellStart"/>
            <w:r w:rsidRPr="00922C7C">
              <w:rPr>
                <w:rFonts w:ascii="Arial" w:eastAsia="Calibri" w:hAnsi="Arial" w:cs="Arial"/>
                <w:color w:val="000000" w:themeColor="text1"/>
                <w:sz w:val="22"/>
                <w:szCs w:val="22"/>
              </w:rPr>
              <w:t>Sumane</w:t>
            </w:r>
            <w:proofErr w:type="spellEnd"/>
            <w:r w:rsidRPr="00922C7C">
              <w:rPr>
                <w:rFonts w:ascii="Arial" w:eastAsia="Calibri" w:hAnsi="Arial" w:cs="Arial"/>
                <w:color w:val="000000" w:themeColor="text1"/>
                <w:sz w:val="22"/>
                <w:szCs w:val="22"/>
              </w:rPr>
              <w:t xml:space="preserve">, S., Kunda, I., </w:t>
            </w:r>
            <w:proofErr w:type="spellStart"/>
            <w:r w:rsidRPr="00922C7C">
              <w:rPr>
                <w:rFonts w:ascii="Arial" w:eastAsia="Calibri" w:hAnsi="Arial" w:cs="Arial"/>
                <w:color w:val="000000" w:themeColor="text1"/>
                <w:sz w:val="22"/>
                <w:szCs w:val="22"/>
              </w:rPr>
              <w:t>Knickel</w:t>
            </w:r>
            <w:proofErr w:type="spellEnd"/>
            <w:r w:rsidRPr="00922C7C">
              <w:rPr>
                <w:rFonts w:ascii="Arial" w:eastAsia="Calibri" w:hAnsi="Arial" w:cs="Arial"/>
                <w:color w:val="000000" w:themeColor="text1"/>
                <w:sz w:val="22"/>
                <w:szCs w:val="22"/>
              </w:rPr>
              <w:t xml:space="preserve">, K., Strauss, A., </w:t>
            </w:r>
            <w:proofErr w:type="spellStart"/>
            <w:r w:rsidRPr="00922C7C">
              <w:rPr>
                <w:rFonts w:ascii="Arial" w:eastAsia="Calibri" w:hAnsi="Arial" w:cs="Arial"/>
                <w:color w:val="000000" w:themeColor="text1"/>
                <w:sz w:val="22"/>
                <w:szCs w:val="22"/>
              </w:rPr>
              <w:t>Tisenkopfs</w:t>
            </w:r>
            <w:proofErr w:type="spellEnd"/>
            <w:r w:rsidRPr="00922C7C">
              <w:rPr>
                <w:rFonts w:ascii="Arial" w:eastAsia="Calibri" w:hAnsi="Arial" w:cs="Arial"/>
                <w:color w:val="000000" w:themeColor="text1"/>
                <w:sz w:val="22"/>
                <w:szCs w:val="22"/>
              </w:rPr>
              <w:t xml:space="preserve">, T., des Ios Rios, I. Rivera, M., </w:t>
            </w:r>
            <w:proofErr w:type="spellStart"/>
            <w:r w:rsidRPr="00922C7C">
              <w:rPr>
                <w:rFonts w:ascii="Arial" w:eastAsia="Calibri" w:hAnsi="Arial" w:cs="Arial"/>
                <w:color w:val="000000" w:themeColor="text1"/>
                <w:sz w:val="22"/>
                <w:szCs w:val="22"/>
              </w:rPr>
              <w:t>Chebach</w:t>
            </w:r>
            <w:proofErr w:type="spellEnd"/>
            <w:r w:rsidRPr="00922C7C">
              <w:rPr>
                <w:rFonts w:ascii="Arial" w:eastAsia="Calibri" w:hAnsi="Arial" w:cs="Arial"/>
                <w:color w:val="000000" w:themeColor="text1"/>
                <w:sz w:val="22"/>
                <w:szCs w:val="22"/>
              </w:rPr>
              <w:t xml:space="preserve">, T. &amp; </w:t>
            </w:r>
            <w:r w:rsidRPr="00922C7C">
              <w:rPr>
                <w:rFonts w:ascii="Arial" w:hAnsi="Arial" w:cs="Arial"/>
                <w:i/>
                <w:iCs/>
                <w:sz w:val="22"/>
                <w:szCs w:val="22"/>
              </w:rPr>
              <w:t>Ashkenazy</w:t>
            </w:r>
            <w:r w:rsidRPr="00922C7C">
              <w:rPr>
                <w:rFonts w:ascii="Arial" w:eastAsia="Calibri" w:hAnsi="Arial" w:cs="Arial"/>
                <w:color w:val="000000" w:themeColor="text1"/>
                <w:sz w:val="22"/>
                <w:szCs w:val="22"/>
              </w:rPr>
              <w:t xml:space="preserve">, A. (2018). Local and farmers' knowledge matters! How integrating informal and formal knowledge enhances sustainable and resilient agriculture. </w:t>
            </w:r>
            <w:r w:rsidRPr="00922C7C">
              <w:rPr>
                <w:rFonts w:ascii="Arial" w:eastAsia="Calibri" w:hAnsi="Arial" w:cs="Arial"/>
                <w:i/>
                <w:iCs/>
                <w:color w:val="000000" w:themeColor="text1"/>
                <w:sz w:val="22"/>
                <w:szCs w:val="22"/>
              </w:rPr>
              <w:t xml:space="preserve">Journal of Rural Studies </w:t>
            </w:r>
            <w:r w:rsidRPr="00922C7C">
              <w:rPr>
                <w:rFonts w:ascii="Arial" w:eastAsia="Calibri" w:hAnsi="Arial" w:cs="Arial"/>
                <w:color w:val="000000" w:themeColor="text1"/>
                <w:sz w:val="22"/>
                <w:szCs w:val="22"/>
              </w:rPr>
              <w:t xml:space="preserve">59, p. 232-241 </w:t>
            </w:r>
          </w:p>
          <w:p w14:paraId="695446B5" w14:textId="77777777" w:rsidR="00AE412E" w:rsidRPr="00ED5FE4" w:rsidRDefault="00AE412E" w:rsidP="00ED5FE4">
            <w:pPr>
              <w:jc w:val="both"/>
              <w:rPr>
                <w:rFonts w:ascii="Arial" w:hAnsi="Arial" w:cs="Arial"/>
                <w:sz w:val="22"/>
                <w:szCs w:val="22"/>
              </w:rPr>
            </w:pPr>
          </w:p>
          <w:p w14:paraId="611ED515" w14:textId="09B18F27" w:rsidR="004828A0" w:rsidRPr="00AC0BD4" w:rsidRDefault="004828A0" w:rsidP="00AC0BD4">
            <w:pPr>
              <w:jc w:val="both"/>
              <w:rPr>
                <w:rFonts w:ascii="Arial" w:hAnsi="Arial" w:cs="Arial"/>
                <w:b/>
                <w:bCs/>
                <w:sz w:val="22"/>
                <w:szCs w:val="22"/>
              </w:rPr>
            </w:pPr>
          </w:p>
        </w:tc>
      </w:tr>
    </w:tbl>
    <w:p w14:paraId="15AC9FEF" w14:textId="15B67474" w:rsidR="009010B0" w:rsidRPr="00C26081" w:rsidRDefault="009010B0" w:rsidP="00247C60"/>
    <w:sectPr w:rsidR="009010B0" w:rsidRPr="00C26081" w:rsidSect="00386D01">
      <w:footerReference w:type="even" r:id="rId11"/>
      <w:footerReference w:type="defaul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7BA27" w14:textId="77777777" w:rsidR="00F80DD1" w:rsidRDefault="00F80DD1"/>
  </w:endnote>
  <w:endnote w:type="continuationSeparator" w:id="0">
    <w:p w14:paraId="50709C6E" w14:textId="77777777" w:rsidR="00F80DD1" w:rsidRDefault="00F80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EB25" w14:textId="77777777" w:rsidR="005B4143" w:rsidRDefault="005B4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73B6" w14:textId="77777777" w:rsidR="005B4143" w:rsidRDefault="005B41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47E3" w14:textId="77777777" w:rsidR="005B4143" w:rsidRDefault="005B4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C5D00" w14:textId="77777777" w:rsidR="00F80DD1" w:rsidRDefault="00F80DD1"/>
  </w:footnote>
  <w:footnote w:type="continuationSeparator" w:id="0">
    <w:p w14:paraId="1977EA0B" w14:textId="77777777" w:rsidR="00F80DD1" w:rsidRDefault="00F80D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D1EEA"/>
    <w:multiLevelType w:val="hybridMultilevel"/>
    <w:tmpl w:val="E1E23F72"/>
    <w:lvl w:ilvl="0" w:tplc="FA4E1018">
      <w:numFmt w:val="bullet"/>
      <w:lvlText w:val="-"/>
      <w:lvlJc w:val="left"/>
      <w:pPr>
        <w:ind w:left="1080" w:hanging="72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4C17ED"/>
    <w:multiLevelType w:val="hybridMultilevel"/>
    <w:tmpl w:val="4E08FDE6"/>
    <w:lvl w:ilvl="0" w:tplc="1674B124">
      <w:start w:val="1"/>
      <w:numFmt w:val="bullet"/>
      <w:lvlText w:val="•"/>
      <w:lvlJc w:val="left"/>
      <w:pPr>
        <w:tabs>
          <w:tab w:val="num" w:pos="720"/>
        </w:tabs>
        <w:ind w:left="720" w:hanging="360"/>
      </w:pPr>
      <w:rPr>
        <w:rFonts w:ascii="Arial" w:hAnsi="Arial" w:hint="default"/>
      </w:rPr>
    </w:lvl>
    <w:lvl w:ilvl="1" w:tplc="42726A5E" w:tentative="1">
      <w:start w:val="1"/>
      <w:numFmt w:val="bullet"/>
      <w:lvlText w:val="•"/>
      <w:lvlJc w:val="left"/>
      <w:pPr>
        <w:tabs>
          <w:tab w:val="num" w:pos="1440"/>
        </w:tabs>
        <w:ind w:left="1440" w:hanging="360"/>
      </w:pPr>
      <w:rPr>
        <w:rFonts w:ascii="Arial" w:hAnsi="Arial" w:hint="default"/>
      </w:rPr>
    </w:lvl>
    <w:lvl w:ilvl="2" w:tplc="087A68F6" w:tentative="1">
      <w:start w:val="1"/>
      <w:numFmt w:val="bullet"/>
      <w:lvlText w:val="•"/>
      <w:lvlJc w:val="left"/>
      <w:pPr>
        <w:tabs>
          <w:tab w:val="num" w:pos="2160"/>
        </w:tabs>
        <w:ind w:left="2160" w:hanging="360"/>
      </w:pPr>
      <w:rPr>
        <w:rFonts w:ascii="Arial" w:hAnsi="Arial" w:hint="default"/>
      </w:rPr>
    </w:lvl>
    <w:lvl w:ilvl="3" w:tplc="088C4AD8" w:tentative="1">
      <w:start w:val="1"/>
      <w:numFmt w:val="bullet"/>
      <w:lvlText w:val="•"/>
      <w:lvlJc w:val="left"/>
      <w:pPr>
        <w:tabs>
          <w:tab w:val="num" w:pos="2880"/>
        </w:tabs>
        <w:ind w:left="2880" w:hanging="360"/>
      </w:pPr>
      <w:rPr>
        <w:rFonts w:ascii="Arial" w:hAnsi="Arial" w:hint="default"/>
      </w:rPr>
    </w:lvl>
    <w:lvl w:ilvl="4" w:tplc="CCB24748" w:tentative="1">
      <w:start w:val="1"/>
      <w:numFmt w:val="bullet"/>
      <w:lvlText w:val="•"/>
      <w:lvlJc w:val="left"/>
      <w:pPr>
        <w:tabs>
          <w:tab w:val="num" w:pos="3600"/>
        </w:tabs>
        <w:ind w:left="3600" w:hanging="360"/>
      </w:pPr>
      <w:rPr>
        <w:rFonts w:ascii="Arial" w:hAnsi="Arial" w:hint="default"/>
      </w:rPr>
    </w:lvl>
    <w:lvl w:ilvl="5" w:tplc="16C27E42" w:tentative="1">
      <w:start w:val="1"/>
      <w:numFmt w:val="bullet"/>
      <w:lvlText w:val="•"/>
      <w:lvlJc w:val="left"/>
      <w:pPr>
        <w:tabs>
          <w:tab w:val="num" w:pos="4320"/>
        </w:tabs>
        <w:ind w:left="4320" w:hanging="360"/>
      </w:pPr>
      <w:rPr>
        <w:rFonts w:ascii="Arial" w:hAnsi="Arial" w:hint="default"/>
      </w:rPr>
    </w:lvl>
    <w:lvl w:ilvl="6" w:tplc="5094CD1E" w:tentative="1">
      <w:start w:val="1"/>
      <w:numFmt w:val="bullet"/>
      <w:lvlText w:val="•"/>
      <w:lvlJc w:val="left"/>
      <w:pPr>
        <w:tabs>
          <w:tab w:val="num" w:pos="5040"/>
        </w:tabs>
        <w:ind w:left="5040" w:hanging="360"/>
      </w:pPr>
      <w:rPr>
        <w:rFonts w:ascii="Arial" w:hAnsi="Arial" w:hint="default"/>
      </w:rPr>
    </w:lvl>
    <w:lvl w:ilvl="7" w:tplc="86085922" w:tentative="1">
      <w:start w:val="1"/>
      <w:numFmt w:val="bullet"/>
      <w:lvlText w:val="•"/>
      <w:lvlJc w:val="left"/>
      <w:pPr>
        <w:tabs>
          <w:tab w:val="num" w:pos="5760"/>
        </w:tabs>
        <w:ind w:left="5760" w:hanging="360"/>
      </w:pPr>
      <w:rPr>
        <w:rFonts w:ascii="Arial" w:hAnsi="Arial" w:hint="default"/>
      </w:rPr>
    </w:lvl>
    <w:lvl w:ilvl="8" w:tplc="0234DA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3D93EFE"/>
    <w:multiLevelType w:val="multilevel"/>
    <w:tmpl w:val="892CE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86341C7"/>
    <w:multiLevelType w:val="multilevel"/>
    <w:tmpl w:val="6164D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B577B8B"/>
    <w:multiLevelType w:val="hybridMultilevel"/>
    <w:tmpl w:val="A072CAA2"/>
    <w:lvl w:ilvl="0" w:tplc="515489EE">
      <w:start w:val="1"/>
      <w:numFmt w:val="bullet"/>
      <w:lvlText w:val="•"/>
      <w:lvlJc w:val="left"/>
      <w:pPr>
        <w:tabs>
          <w:tab w:val="num" w:pos="720"/>
        </w:tabs>
        <w:ind w:left="720" w:hanging="360"/>
      </w:pPr>
      <w:rPr>
        <w:rFonts w:ascii="Arial" w:hAnsi="Arial" w:hint="default"/>
      </w:rPr>
    </w:lvl>
    <w:lvl w:ilvl="1" w:tplc="E7821AB6" w:tentative="1">
      <w:start w:val="1"/>
      <w:numFmt w:val="bullet"/>
      <w:lvlText w:val="•"/>
      <w:lvlJc w:val="left"/>
      <w:pPr>
        <w:tabs>
          <w:tab w:val="num" w:pos="1440"/>
        </w:tabs>
        <w:ind w:left="1440" w:hanging="360"/>
      </w:pPr>
      <w:rPr>
        <w:rFonts w:ascii="Arial" w:hAnsi="Arial" w:hint="default"/>
      </w:rPr>
    </w:lvl>
    <w:lvl w:ilvl="2" w:tplc="3C562CA8" w:tentative="1">
      <w:start w:val="1"/>
      <w:numFmt w:val="bullet"/>
      <w:lvlText w:val="•"/>
      <w:lvlJc w:val="left"/>
      <w:pPr>
        <w:tabs>
          <w:tab w:val="num" w:pos="2160"/>
        </w:tabs>
        <w:ind w:left="2160" w:hanging="360"/>
      </w:pPr>
      <w:rPr>
        <w:rFonts w:ascii="Arial" w:hAnsi="Arial" w:hint="default"/>
      </w:rPr>
    </w:lvl>
    <w:lvl w:ilvl="3" w:tplc="9B14D164" w:tentative="1">
      <w:start w:val="1"/>
      <w:numFmt w:val="bullet"/>
      <w:lvlText w:val="•"/>
      <w:lvlJc w:val="left"/>
      <w:pPr>
        <w:tabs>
          <w:tab w:val="num" w:pos="2880"/>
        </w:tabs>
        <w:ind w:left="2880" w:hanging="360"/>
      </w:pPr>
      <w:rPr>
        <w:rFonts w:ascii="Arial" w:hAnsi="Arial" w:hint="default"/>
      </w:rPr>
    </w:lvl>
    <w:lvl w:ilvl="4" w:tplc="715E83F6" w:tentative="1">
      <w:start w:val="1"/>
      <w:numFmt w:val="bullet"/>
      <w:lvlText w:val="•"/>
      <w:lvlJc w:val="left"/>
      <w:pPr>
        <w:tabs>
          <w:tab w:val="num" w:pos="3600"/>
        </w:tabs>
        <w:ind w:left="3600" w:hanging="360"/>
      </w:pPr>
      <w:rPr>
        <w:rFonts w:ascii="Arial" w:hAnsi="Arial" w:hint="default"/>
      </w:rPr>
    </w:lvl>
    <w:lvl w:ilvl="5" w:tplc="F08485F2" w:tentative="1">
      <w:start w:val="1"/>
      <w:numFmt w:val="bullet"/>
      <w:lvlText w:val="•"/>
      <w:lvlJc w:val="left"/>
      <w:pPr>
        <w:tabs>
          <w:tab w:val="num" w:pos="4320"/>
        </w:tabs>
        <w:ind w:left="4320" w:hanging="360"/>
      </w:pPr>
      <w:rPr>
        <w:rFonts w:ascii="Arial" w:hAnsi="Arial" w:hint="default"/>
      </w:rPr>
    </w:lvl>
    <w:lvl w:ilvl="6" w:tplc="F9F0EDD8" w:tentative="1">
      <w:start w:val="1"/>
      <w:numFmt w:val="bullet"/>
      <w:lvlText w:val="•"/>
      <w:lvlJc w:val="left"/>
      <w:pPr>
        <w:tabs>
          <w:tab w:val="num" w:pos="5040"/>
        </w:tabs>
        <w:ind w:left="5040" w:hanging="360"/>
      </w:pPr>
      <w:rPr>
        <w:rFonts w:ascii="Arial" w:hAnsi="Arial" w:hint="default"/>
      </w:rPr>
    </w:lvl>
    <w:lvl w:ilvl="7" w:tplc="2730B15E" w:tentative="1">
      <w:start w:val="1"/>
      <w:numFmt w:val="bullet"/>
      <w:lvlText w:val="•"/>
      <w:lvlJc w:val="left"/>
      <w:pPr>
        <w:tabs>
          <w:tab w:val="num" w:pos="5760"/>
        </w:tabs>
        <w:ind w:left="5760" w:hanging="360"/>
      </w:pPr>
      <w:rPr>
        <w:rFonts w:ascii="Arial" w:hAnsi="Arial" w:hint="default"/>
      </w:rPr>
    </w:lvl>
    <w:lvl w:ilvl="8" w:tplc="DA7EB2CA" w:tentative="1">
      <w:start w:val="1"/>
      <w:numFmt w:val="bullet"/>
      <w:lvlText w:val="•"/>
      <w:lvlJc w:val="left"/>
      <w:pPr>
        <w:tabs>
          <w:tab w:val="num" w:pos="6480"/>
        </w:tabs>
        <w:ind w:left="6480" w:hanging="360"/>
      </w:pPr>
      <w:rPr>
        <w:rFonts w:ascii="Arial" w:hAnsi="Arial" w:hint="default"/>
      </w:rPr>
    </w:lvl>
  </w:abstractNum>
  <w:num w:numId="1" w16cid:durableId="416439391">
    <w:abstractNumId w:val="1"/>
  </w:num>
  <w:num w:numId="2" w16cid:durableId="1027095654">
    <w:abstractNumId w:val="7"/>
  </w:num>
  <w:num w:numId="3" w16cid:durableId="1208686634">
    <w:abstractNumId w:val="5"/>
  </w:num>
  <w:num w:numId="4" w16cid:durableId="1179194463">
    <w:abstractNumId w:val="3"/>
  </w:num>
  <w:num w:numId="5" w16cid:durableId="827012372">
    <w:abstractNumId w:val="0"/>
  </w:num>
  <w:num w:numId="6" w16cid:durableId="1981497865">
    <w:abstractNumId w:val="2"/>
  </w:num>
  <w:num w:numId="7" w16cid:durableId="1016423673">
    <w:abstractNumId w:val="8"/>
  </w:num>
  <w:num w:numId="8" w16cid:durableId="570698916">
    <w:abstractNumId w:val="4"/>
  </w:num>
  <w:num w:numId="9" w16cid:durableId="1521240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0ED7"/>
    <w:rsid w:val="000214B7"/>
    <w:rsid w:val="00024BF2"/>
    <w:rsid w:val="00042EDF"/>
    <w:rsid w:val="000454E9"/>
    <w:rsid w:val="00057C3B"/>
    <w:rsid w:val="00074052"/>
    <w:rsid w:val="0008011A"/>
    <w:rsid w:val="0008558A"/>
    <w:rsid w:val="000B456C"/>
    <w:rsid w:val="000F3D8B"/>
    <w:rsid w:val="00105E39"/>
    <w:rsid w:val="00113EFE"/>
    <w:rsid w:val="0013582D"/>
    <w:rsid w:val="00140D79"/>
    <w:rsid w:val="00153FF8"/>
    <w:rsid w:val="00155315"/>
    <w:rsid w:val="00170244"/>
    <w:rsid w:val="00171202"/>
    <w:rsid w:val="001854C5"/>
    <w:rsid w:val="00190EBA"/>
    <w:rsid w:val="001961DD"/>
    <w:rsid w:val="001B3064"/>
    <w:rsid w:val="00247C60"/>
    <w:rsid w:val="00256963"/>
    <w:rsid w:val="0026520A"/>
    <w:rsid w:val="002E3AA3"/>
    <w:rsid w:val="002F7BE4"/>
    <w:rsid w:val="00317356"/>
    <w:rsid w:val="003223CD"/>
    <w:rsid w:val="00341D66"/>
    <w:rsid w:val="0034503D"/>
    <w:rsid w:val="00354C31"/>
    <w:rsid w:val="00362568"/>
    <w:rsid w:val="003804B9"/>
    <w:rsid w:val="00386D01"/>
    <w:rsid w:val="003C2C64"/>
    <w:rsid w:val="003D73CB"/>
    <w:rsid w:val="003E512B"/>
    <w:rsid w:val="003F3572"/>
    <w:rsid w:val="004049E7"/>
    <w:rsid w:val="004269FC"/>
    <w:rsid w:val="00427DD9"/>
    <w:rsid w:val="004309D1"/>
    <w:rsid w:val="00435F77"/>
    <w:rsid w:val="00443228"/>
    <w:rsid w:val="00462B90"/>
    <w:rsid w:val="00470279"/>
    <w:rsid w:val="0047128E"/>
    <w:rsid w:val="004828A0"/>
    <w:rsid w:val="004A624C"/>
    <w:rsid w:val="004A6FD0"/>
    <w:rsid w:val="004B69C7"/>
    <w:rsid w:val="004C0E06"/>
    <w:rsid w:val="004F4CE8"/>
    <w:rsid w:val="004F5C81"/>
    <w:rsid w:val="0053222C"/>
    <w:rsid w:val="00535D69"/>
    <w:rsid w:val="005469BD"/>
    <w:rsid w:val="00550B17"/>
    <w:rsid w:val="00556F85"/>
    <w:rsid w:val="00572E40"/>
    <w:rsid w:val="005847C8"/>
    <w:rsid w:val="005854B8"/>
    <w:rsid w:val="0058559D"/>
    <w:rsid w:val="005B3AF9"/>
    <w:rsid w:val="005B4143"/>
    <w:rsid w:val="005C67B8"/>
    <w:rsid w:val="006173AF"/>
    <w:rsid w:val="00650050"/>
    <w:rsid w:val="0065012F"/>
    <w:rsid w:val="006567EF"/>
    <w:rsid w:val="00666362"/>
    <w:rsid w:val="00670B0C"/>
    <w:rsid w:val="00676DD2"/>
    <w:rsid w:val="0068043B"/>
    <w:rsid w:val="00681CA7"/>
    <w:rsid w:val="0069500D"/>
    <w:rsid w:val="006A63AF"/>
    <w:rsid w:val="006D4A81"/>
    <w:rsid w:val="006D7498"/>
    <w:rsid w:val="007155F5"/>
    <w:rsid w:val="00740BAA"/>
    <w:rsid w:val="007446B7"/>
    <w:rsid w:val="007554DC"/>
    <w:rsid w:val="00755C6A"/>
    <w:rsid w:val="00763142"/>
    <w:rsid w:val="00774792"/>
    <w:rsid w:val="007A5D04"/>
    <w:rsid w:val="007C5213"/>
    <w:rsid w:val="007E7EE0"/>
    <w:rsid w:val="008009D3"/>
    <w:rsid w:val="0081166D"/>
    <w:rsid w:val="008235E8"/>
    <w:rsid w:val="00844915"/>
    <w:rsid w:val="00851DD8"/>
    <w:rsid w:val="00861CB3"/>
    <w:rsid w:val="0086796E"/>
    <w:rsid w:val="008701AC"/>
    <w:rsid w:val="008773DF"/>
    <w:rsid w:val="008A0AFB"/>
    <w:rsid w:val="008A7F46"/>
    <w:rsid w:val="008B01BA"/>
    <w:rsid w:val="008B50A0"/>
    <w:rsid w:val="008C0C35"/>
    <w:rsid w:val="008C22AD"/>
    <w:rsid w:val="008C2633"/>
    <w:rsid w:val="008E3D8D"/>
    <w:rsid w:val="008F2F93"/>
    <w:rsid w:val="009010B0"/>
    <w:rsid w:val="00906B39"/>
    <w:rsid w:val="0091457A"/>
    <w:rsid w:val="00922C7C"/>
    <w:rsid w:val="00924C9A"/>
    <w:rsid w:val="009329CC"/>
    <w:rsid w:val="00944A57"/>
    <w:rsid w:val="009526C0"/>
    <w:rsid w:val="009543E1"/>
    <w:rsid w:val="009618B1"/>
    <w:rsid w:val="00963443"/>
    <w:rsid w:val="0099598F"/>
    <w:rsid w:val="009C03ED"/>
    <w:rsid w:val="009C374A"/>
    <w:rsid w:val="009F4EA0"/>
    <w:rsid w:val="00A23F37"/>
    <w:rsid w:val="00A80D46"/>
    <w:rsid w:val="00AB6BC3"/>
    <w:rsid w:val="00AC0BD4"/>
    <w:rsid w:val="00AE412E"/>
    <w:rsid w:val="00AE75BC"/>
    <w:rsid w:val="00AF44A9"/>
    <w:rsid w:val="00B026E8"/>
    <w:rsid w:val="00B14A5D"/>
    <w:rsid w:val="00B3232F"/>
    <w:rsid w:val="00B35990"/>
    <w:rsid w:val="00B76030"/>
    <w:rsid w:val="00B94D66"/>
    <w:rsid w:val="00BA0872"/>
    <w:rsid w:val="00BA26BB"/>
    <w:rsid w:val="00BC6810"/>
    <w:rsid w:val="00BD3E54"/>
    <w:rsid w:val="00BE0B4D"/>
    <w:rsid w:val="00BE5A89"/>
    <w:rsid w:val="00C12F17"/>
    <w:rsid w:val="00C2584C"/>
    <w:rsid w:val="00C26081"/>
    <w:rsid w:val="00C34BD5"/>
    <w:rsid w:val="00C4126D"/>
    <w:rsid w:val="00C76C99"/>
    <w:rsid w:val="00C8423A"/>
    <w:rsid w:val="00C902D6"/>
    <w:rsid w:val="00CE53FE"/>
    <w:rsid w:val="00D272E5"/>
    <w:rsid w:val="00D32AAA"/>
    <w:rsid w:val="00D403DB"/>
    <w:rsid w:val="00D657EC"/>
    <w:rsid w:val="00D716AD"/>
    <w:rsid w:val="00D81743"/>
    <w:rsid w:val="00D8427A"/>
    <w:rsid w:val="00D97967"/>
    <w:rsid w:val="00DB7929"/>
    <w:rsid w:val="00DD1BB3"/>
    <w:rsid w:val="00E01154"/>
    <w:rsid w:val="00E0638B"/>
    <w:rsid w:val="00E14F2A"/>
    <w:rsid w:val="00E612FF"/>
    <w:rsid w:val="00E73549"/>
    <w:rsid w:val="00E7669E"/>
    <w:rsid w:val="00E9389C"/>
    <w:rsid w:val="00EB1B31"/>
    <w:rsid w:val="00ED5FE4"/>
    <w:rsid w:val="00EE348A"/>
    <w:rsid w:val="00F06C52"/>
    <w:rsid w:val="00F13921"/>
    <w:rsid w:val="00F25B34"/>
    <w:rsid w:val="00F33AA6"/>
    <w:rsid w:val="00F46FD4"/>
    <w:rsid w:val="00F729F6"/>
    <w:rsid w:val="00F72EBC"/>
    <w:rsid w:val="00F80DD1"/>
    <w:rsid w:val="00F818D6"/>
    <w:rsid w:val="00FD05B5"/>
    <w:rsid w:val="00FF2B33"/>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Footer">
    <w:name w:val="footer"/>
    <w:basedOn w:val="Normal"/>
    <w:link w:val="FooterChar"/>
    <w:uiPriority w:val="99"/>
    <w:unhideWhenUsed/>
    <w:rsid w:val="005B4143"/>
    <w:pPr>
      <w:tabs>
        <w:tab w:val="center" w:pos="4513"/>
        <w:tab w:val="right" w:pos="9026"/>
      </w:tabs>
    </w:pPr>
  </w:style>
  <w:style w:type="character" w:customStyle="1" w:styleId="FooterChar">
    <w:name w:val="Footer Char"/>
    <w:basedOn w:val="DefaultParagraphFont"/>
    <w:link w:val="Footer"/>
    <w:uiPriority w:val="99"/>
    <w:rsid w:val="005B4143"/>
  </w:style>
  <w:style w:type="paragraph" w:styleId="NormalWeb">
    <w:name w:val="Normal (Web)"/>
    <w:basedOn w:val="Normal"/>
    <w:uiPriority w:val="99"/>
    <w:unhideWhenUsed/>
    <w:rsid w:val="00666362"/>
    <w:pPr>
      <w:spacing w:before="100" w:beforeAutospacing="1" w:after="100" w:afterAutospacing="1"/>
    </w:pPr>
    <w:rPr>
      <w:rFonts w:ascii="Calibri" w:eastAsia="Times New Roman" w:hAnsi="Calibri" w:cs="Calibri"/>
      <w:sz w:val="22"/>
      <w:szCs w:val="22"/>
      <w:lang w:val="en-NZ" w:eastAsia="en-GB"/>
    </w:rPr>
  </w:style>
  <w:style w:type="character" w:styleId="Emphasis">
    <w:name w:val="Emphasis"/>
    <w:basedOn w:val="DefaultParagraphFont"/>
    <w:uiPriority w:val="20"/>
    <w:qFormat/>
    <w:rsid w:val="006D7498"/>
    <w:rPr>
      <w:i/>
      <w:iCs/>
    </w:rPr>
  </w:style>
  <w:style w:type="character" w:styleId="Hyperlink">
    <w:name w:val="Hyperlink"/>
    <w:basedOn w:val="DefaultParagraphFont"/>
    <w:uiPriority w:val="99"/>
    <w:unhideWhenUsed/>
    <w:rsid w:val="00AE41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1522">
      <w:bodyDiv w:val="1"/>
      <w:marLeft w:val="0"/>
      <w:marRight w:val="0"/>
      <w:marTop w:val="0"/>
      <w:marBottom w:val="0"/>
      <w:divBdr>
        <w:top w:val="none" w:sz="0" w:space="0" w:color="auto"/>
        <w:left w:val="none" w:sz="0" w:space="0" w:color="auto"/>
        <w:bottom w:val="none" w:sz="0" w:space="0" w:color="auto"/>
        <w:right w:val="none" w:sz="0" w:space="0" w:color="auto"/>
      </w:divBdr>
    </w:div>
    <w:div w:id="503981138">
      <w:bodyDiv w:val="1"/>
      <w:marLeft w:val="0"/>
      <w:marRight w:val="0"/>
      <w:marTop w:val="0"/>
      <w:marBottom w:val="0"/>
      <w:divBdr>
        <w:top w:val="none" w:sz="0" w:space="0" w:color="auto"/>
        <w:left w:val="none" w:sz="0" w:space="0" w:color="auto"/>
        <w:bottom w:val="none" w:sz="0" w:space="0" w:color="auto"/>
        <w:right w:val="none" w:sz="0" w:space="0" w:color="auto"/>
      </w:divBdr>
    </w:div>
    <w:div w:id="644044072">
      <w:bodyDiv w:val="1"/>
      <w:marLeft w:val="0"/>
      <w:marRight w:val="0"/>
      <w:marTop w:val="0"/>
      <w:marBottom w:val="0"/>
      <w:divBdr>
        <w:top w:val="none" w:sz="0" w:space="0" w:color="auto"/>
        <w:left w:val="none" w:sz="0" w:space="0" w:color="auto"/>
        <w:bottom w:val="none" w:sz="0" w:space="0" w:color="auto"/>
        <w:right w:val="none" w:sz="0" w:space="0" w:color="auto"/>
      </w:divBdr>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12332975">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915821354">
      <w:bodyDiv w:val="1"/>
      <w:marLeft w:val="0"/>
      <w:marRight w:val="0"/>
      <w:marTop w:val="0"/>
      <w:marBottom w:val="0"/>
      <w:divBdr>
        <w:top w:val="none" w:sz="0" w:space="0" w:color="auto"/>
        <w:left w:val="none" w:sz="0" w:space="0" w:color="auto"/>
        <w:bottom w:val="none" w:sz="0" w:space="0" w:color="auto"/>
        <w:right w:val="none" w:sz="0" w:space="0" w:color="auto"/>
      </w:divBdr>
    </w:div>
    <w:div w:id="1022392756">
      <w:bodyDiv w:val="1"/>
      <w:marLeft w:val="0"/>
      <w:marRight w:val="0"/>
      <w:marTop w:val="0"/>
      <w:marBottom w:val="0"/>
      <w:divBdr>
        <w:top w:val="none" w:sz="0" w:space="0" w:color="auto"/>
        <w:left w:val="none" w:sz="0" w:space="0" w:color="auto"/>
        <w:bottom w:val="none" w:sz="0" w:space="0" w:color="auto"/>
        <w:right w:val="none" w:sz="0" w:space="0" w:color="auto"/>
      </w:divBdr>
    </w:div>
    <w:div w:id="1215317059">
      <w:bodyDiv w:val="1"/>
      <w:marLeft w:val="0"/>
      <w:marRight w:val="0"/>
      <w:marTop w:val="0"/>
      <w:marBottom w:val="0"/>
      <w:divBdr>
        <w:top w:val="none" w:sz="0" w:space="0" w:color="auto"/>
        <w:left w:val="none" w:sz="0" w:space="0" w:color="auto"/>
        <w:bottom w:val="none" w:sz="0" w:space="0" w:color="auto"/>
        <w:right w:val="none" w:sz="0" w:space="0" w:color="auto"/>
      </w:divBdr>
      <w:divsChild>
        <w:div w:id="1765957757">
          <w:marLeft w:val="360"/>
          <w:marRight w:val="0"/>
          <w:marTop w:val="200"/>
          <w:marBottom w:val="0"/>
          <w:divBdr>
            <w:top w:val="none" w:sz="0" w:space="0" w:color="auto"/>
            <w:left w:val="none" w:sz="0" w:space="0" w:color="auto"/>
            <w:bottom w:val="none" w:sz="0" w:space="0" w:color="auto"/>
            <w:right w:val="none" w:sz="0" w:space="0" w:color="auto"/>
          </w:divBdr>
        </w:div>
      </w:divsChild>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743525565">
      <w:bodyDiv w:val="1"/>
      <w:marLeft w:val="0"/>
      <w:marRight w:val="0"/>
      <w:marTop w:val="0"/>
      <w:marBottom w:val="0"/>
      <w:divBdr>
        <w:top w:val="none" w:sz="0" w:space="0" w:color="auto"/>
        <w:left w:val="none" w:sz="0" w:space="0" w:color="auto"/>
        <w:bottom w:val="none" w:sz="0" w:space="0" w:color="auto"/>
        <w:right w:val="none" w:sz="0" w:space="0" w:color="auto"/>
      </w:divBdr>
      <w:divsChild>
        <w:div w:id="1851066882">
          <w:marLeft w:val="360"/>
          <w:marRight w:val="0"/>
          <w:marTop w:val="200"/>
          <w:marBottom w:val="0"/>
          <w:divBdr>
            <w:top w:val="none" w:sz="0" w:space="0" w:color="auto"/>
            <w:left w:val="none" w:sz="0" w:space="0" w:color="auto"/>
            <w:bottom w:val="none" w:sz="0" w:space="0" w:color="auto"/>
            <w:right w:val="none" w:sz="0" w:space="0" w:color="auto"/>
          </w:divBdr>
        </w:div>
      </w:divsChild>
    </w:div>
    <w:div w:id="1796288162">
      <w:bodyDiv w:val="1"/>
      <w:marLeft w:val="0"/>
      <w:marRight w:val="0"/>
      <w:marTop w:val="0"/>
      <w:marBottom w:val="0"/>
      <w:divBdr>
        <w:top w:val="none" w:sz="0" w:space="0" w:color="auto"/>
        <w:left w:val="none" w:sz="0" w:space="0" w:color="auto"/>
        <w:bottom w:val="none" w:sz="0" w:space="0" w:color="auto"/>
        <w:right w:val="none" w:sz="0" w:space="0" w:color="auto"/>
      </w:divBdr>
    </w:div>
    <w:div w:id="1974552889">
      <w:bodyDiv w:val="1"/>
      <w:marLeft w:val="0"/>
      <w:marRight w:val="0"/>
      <w:marTop w:val="0"/>
      <w:marBottom w:val="0"/>
      <w:divBdr>
        <w:top w:val="none" w:sz="0" w:space="0" w:color="auto"/>
        <w:left w:val="none" w:sz="0" w:space="0" w:color="auto"/>
        <w:bottom w:val="none" w:sz="0" w:space="0" w:color="auto"/>
        <w:right w:val="none" w:sz="0" w:space="0" w:color="auto"/>
      </w:divBdr>
    </w:div>
    <w:div w:id="2034181720">
      <w:bodyDiv w:val="1"/>
      <w:marLeft w:val="0"/>
      <w:marRight w:val="0"/>
      <w:marTop w:val="0"/>
      <w:marBottom w:val="0"/>
      <w:divBdr>
        <w:top w:val="none" w:sz="0" w:space="0" w:color="auto"/>
        <w:left w:val="none" w:sz="0" w:space="0" w:color="auto"/>
        <w:bottom w:val="none" w:sz="0" w:space="0" w:color="auto"/>
        <w:right w:val="none" w:sz="0" w:space="0" w:color="auto"/>
      </w:divBdr>
    </w:div>
    <w:div w:id="213243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oyalsociety.org.nz/assets/documents/Climate-change-implications-for-NZ-2016-report-web.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schemas.microsoft.com/office/infopath/2007/PartnerControls"/>
    <ds:schemaRef ds:uri="http://schemas.openxmlformats.org/package/2006/metadata/core-properties"/>
    <ds:schemaRef ds:uri="http://purl.org/dc/dcmitype/"/>
    <ds:schemaRef ds:uri="6911e96c-4cc4-42d5-8e43-f93924cf6a05"/>
    <ds:schemaRef ds:uri="http://purl.org/dc/terms/"/>
    <ds:schemaRef ds:uri="http://schemas.microsoft.com/office/2006/metadata/properties"/>
    <ds:schemaRef ds:uri="http://schemas.microsoft.com/office/2006/documentManagement/types"/>
    <ds:schemaRef ds:uri="9c8a2b7b-0bee-4c48-b0a6-23db8982d3bc"/>
    <ds:schemaRef ds:uri="cab52c9b-ab33-4221-8af9-54f8f2b86a80"/>
    <ds:schemaRef ds:uri="http://www.w3.org/XML/1998/namespace"/>
    <ds:schemaRef ds:uri="http://purl.org/dc/elements/1.1/"/>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3A8BBD42-0709-48DA-97A3-0A949CAED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2521</Words>
  <Characters>14375</Characters>
  <Application>Microsoft Office Word</Application>
  <DocSecurity>0</DocSecurity>
  <Lines>119</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2025-03-05T09:09:00Z</dcterms:created>
  <dcterms:modified xsi:type="dcterms:W3CDTF">2025-08-14T04:09:00Z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SIP_Label_d2b2326c-f811-4ccc-abcb-1b955c303c2e_Enabled">
    <vt:lpwstr>true</vt:lpwstr>
  </property>
  <property fmtid="{D5CDD505-2E9C-101B-9397-08002B2CF9AE}" pid="5" name="MSIP_Label_d2b2326c-f811-4ccc-abcb-1b955c303c2e_SetDate">
    <vt:lpwstr>2025-02-23T21:15:07Z</vt:lpwstr>
  </property>
  <property fmtid="{D5CDD505-2E9C-101B-9397-08002B2CF9AE}" pid="6" name="MSIP_Label_d2b2326c-f811-4ccc-abcb-1b955c303c2e_Method">
    <vt:lpwstr>Standard</vt:lpwstr>
  </property>
  <property fmtid="{D5CDD505-2E9C-101B-9397-08002B2CF9AE}" pid="7" name="MSIP_Label_d2b2326c-f811-4ccc-abcb-1b955c303c2e_Name">
    <vt:lpwstr>In-Confidence</vt:lpwstr>
  </property>
  <property fmtid="{D5CDD505-2E9C-101B-9397-08002B2CF9AE}" pid="8" name="MSIP_Label_d2b2326c-f811-4ccc-abcb-1b955c303c2e_SiteId">
    <vt:lpwstr>dc781727-710e-4855-bc4c-690266a1b551</vt:lpwstr>
  </property>
  <property fmtid="{D5CDD505-2E9C-101B-9397-08002B2CF9AE}" pid="9" name="MSIP_Label_d2b2326c-f811-4ccc-abcb-1b955c303c2e_ActionId">
    <vt:lpwstr>a32d79f8-14af-47d6-a61f-01809823e6db</vt:lpwstr>
  </property>
  <property fmtid="{D5CDD505-2E9C-101B-9397-08002B2CF9AE}" pid="10" name="MSIP_Label_d2b2326c-f811-4ccc-abcb-1b955c303c2e_ContentBits">
    <vt:lpwstr>2</vt:lpwstr>
  </property>
  <property fmtid="{D5CDD505-2E9C-101B-9397-08002B2CF9AE}" pid="11" name="MSIP_Label_d2b2326c-f811-4ccc-abcb-1b955c303c2e_Tag">
    <vt:lpwstr>10, 3, 0, 1</vt:lpwstr>
  </property>
</Properties>
</file>