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B8D8341" w:rsidR="00E11445" w:rsidRPr="00242808" w:rsidRDefault="00E1144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Developing a new Institute for Health Equity at McMaster University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078AF71B" w14:textId="7F154A2F" w:rsidR="008E4637" w:rsidRPr="00A91BB4" w:rsidRDefault="0025023F" w:rsidP="00F82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  <w:r w:rsidR="00F827C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E4637" w:rsidRPr="00A91BB4">
              <w:rPr>
                <w:rFonts w:ascii="Arial" w:hAnsi="Arial" w:cs="Arial"/>
              </w:rPr>
              <w:t>McMaster University, located in Hamilton Ontario has a history of population health research and innovative health education as well as strong linkages with its local and global communities.  It has extensive experience with cross facu</w:t>
            </w:r>
            <w:r w:rsidR="008E4637">
              <w:rPr>
                <w:rFonts w:ascii="Arial" w:hAnsi="Arial" w:cs="Arial"/>
              </w:rPr>
              <w:t xml:space="preserve">lty interdisciplinary institutes and has recently adopted the Okanagan Charter for Health Promoting Universities and a new strategic vision of health and well-being of all. </w:t>
            </w:r>
          </w:p>
          <w:p w14:paraId="5A4DE256" w14:textId="01371267" w:rsidR="00DA7A71" w:rsidRPr="008E4637" w:rsidRDefault="008E4637" w:rsidP="008E4637">
            <w:pPr>
              <w:rPr>
                <w:rFonts w:ascii="Arial" w:hAnsi="Arial" w:cs="Arial"/>
              </w:rPr>
            </w:pPr>
            <w:r w:rsidRPr="00A91BB4">
              <w:rPr>
                <w:rFonts w:ascii="Arial" w:hAnsi="Arial" w:cs="Arial"/>
              </w:rPr>
              <w:t>MIHE has established key partnerships with the City of Hamilton, working with planners, public health professionals, non-profit agencies, advocates and citizens in priorit</w:t>
            </w:r>
            <w:r>
              <w:rPr>
                <w:rFonts w:ascii="Arial" w:hAnsi="Arial" w:cs="Arial"/>
              </w:rPr>
              <w:t>y</w:t>
            </w:r>
            <w:r w:rsidRPr="00A91BB4">
              <w:rPr>
                <w:rFonts w:ascii="Arial" w:hAnsi="Arial" w:cs="Arial"/>
              </w:rPr>
              <w:t xml:space="preserve"> areas such as built environment, poverty, drug use and air quality. MIHE has supported community based research and student learning in determinants of health</w:t>
            </w:r>
            <w:r>
              <w:rPr>
                <w:rFonts w:ascii="Arial" w:hAnsi="Arial" w:cs="Arial"/>
              </w:rPr>
              <w:t>.</w:t>
            </w:r>
          </w:p>
          <w:p w14:paraId="2CF4B39D" w14:textId="6ECBEC3A" w:rsidR="008E4637" w:rsidRPr="00A91BB4" w:rsidRDefault="0025023F" w:rsidP="00F82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  <w:r w:rsidR="00F827C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E4637" w:rsidRPr="00A91BB4">
              <w:rPr>
                <w:rFonts w:ascii="Arial" w:hAnsi="Arial" w:cs="Arial"/>
              </w:rPr>
              <w:t>To provide collaborative focus on health equity research and education, McMaster University is developing a new Institute on Health Equity building on the strengths of the current Institute for Healthier Environments (MIHE).</w:t>
            </w:r>
          </w:p>
          <w:p w14:paraId="1B85D2AE" w14:textId="2032505A" w:rsidR="000B2D25" w:rsidRPr="00A91BB4" w:rsidRDefault="0025023F" w:rsidP="00F82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  <w:r w:rsidR="00F827C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B2D25" w:rsidRPr="00A91BB4">
              <w:rPr>
                <w:rFonts w:ascii="Arial" w:hAnsi="Arial" w:cs="Arial"/>
              </w:rPr>
              <w:t>The proposed Institute for Health Equity would:</w:t>
            </w:r>
          </w:p>
          <w:p w14:paraId="77F00C1D" w14:textId="77777777" w:rsidR="000B2D25" w:rsidRPr="00A91BB4" w:rsidRDefault="000B2D25" w:rsidP="000B2D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91BB4">
              <w:rPr>
                <w:rFonts w:ascii="Arial" w:hAnsi="Arial" w:cs="Arial"/>
                <w:sz w:val="24"/>
                <w:szCs w:val="24"/>
              </w:rPr>
              <w:t>push for better inter-disciplinary understandings of the social, economic, cultural, political and bio-physical forces that lead to such inequities – “the causes of the causes” – as Sir Michael Marmot has coined it in the Report of the WHO Commission on the Social Determinants of Health;</w:t>
            </w:r>
          </w:p>
          <w:p w14:paraId="4F0DA97F" w14:textId="77777777" w:rsidR="000B2D25" w:rsidRPr="00A91BB4" w:rsidRDefault="000B2D25" w:rsidP="000B2D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91BB4">
              <w:rPr>
                <w:rFonts w:ascii="Arial" w:hAnsi="Arial" w:cs="Arial"/>
                <w:sz w:val="24"/>
                <w:szCs w:val="24"/>
              </w:rPr>
              <w:t>adopt a leadership position in encouraging evidence-based action on health inequities and develop a body of expertise in evidence from interventions adopted to reduce health inequities and promote health equity</w:t>
            </w:r>
          </w:p>
          <w:p w14:paraId="5A2C5BCE" w14:textId="77777777" w:rsidR="000B2D25" w:rsidRPr="00A91BB4" w:rsidRDefault="000B2D25" w:rsidP="000B2D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91BB4">
              <w:rPr>
                <w:rFonts w:ascii="Arial" w:hAnsi="Arial" w:cs="Arial"/>
                <w:sz w:val="24"/>
                <w:szCs w:val="24"/>
              </w:rPr>
              <w:t xml:space="preserve">engage and support decision-makers at all levels in efforts to operationalize, through evidence-based action and ensuing rigorous evaluation, commitments to health equity </w:t>
            </w:r>
          </w:p>
          <w:p w14:paraId="5E5D1979" w14:textId="56AC99B0" w:rsidR="004B7D91" w:rsidRPr="000B2D25" w:rsidRDefault="000B2D25" w:rsidP="000B2D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91BB4">
              <w:rPr>
                <w:rFonts w:ascii="Arial" w:hAnsi="Arial" w:cs="Arial"/>
                <w:sz w:val="24"/>
                <w:szCs w:val="24"/>
              </w:rPr>
              <w:t>develop capacity at McMaster in researching Health Equity, building upon interests, expertise and data held by McMaster faculty and students across all faculties</w:t>
            </w:r>
          </w:p>
          <w:p w14:paraId="27E13BFD" w14:textId="2A6F8998" w:rsidR="000B2D25" w:rsidRDefault="0025023F" w:rsidP="00F82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  <w:r w:rsidR="00F827C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B2D25" w:rsidRPr="0065331B">
              <w:rPr>
                <w:rFonts w:ascii="Arial" w:hAnsi="Arial" w:cs="Arial"/>
              </w:rPr>
              <w:t>Understanding and acting upon reducing health inequities</w:t>
            </w:r>
            <w:r w:rsidR="000B2D25">
              <w:rPr>
                <w:rFonts w:ascii="Arial" w:hAnsi="Arial" w:cs="Arial"/>
              </w:rPr>
              <w:t xml:space="preserve"> is a core mandate of</w:t>
            </w:r>
            <w:r w:rsidR="000B2D25" w:rsidRPr="0065331B">
              <w:rPr>
                <w:rFonts w:ascii="Arial" w:hAnsi="Arial" w:cs="Arial"/>
              </w:rPr>
              <w:t xml:space="preserve"> health promotion</w:t>
            </w:r>
            <w:r w:rsidR="000B2D25">
              <w:rPr>
                <w:rFonts w:ascii="Arial" w:hAnsi="Arial" w:cs="Arial"/>
              </w:rPr>
              <w:t xml:space="preserve"> practitioners</w:t>
            </w:r>
            <w:r w:rsidR="000B2D25" w:rsidRPr="0065331B">
              <w:rPr>
                <w:rFonts w:ascii="Arial" w:hAnsi="Arial" w:cs="Arial"/>
              </w:rPr>
              <w:t>. Local governments are major players in these initiatives</w:t>
            </w:r>
            <w:r w:rsidR="000B2D25">
              <w:rPr>
                <w:rFonts w:ascii="Arial" w:hAnsi="Arial" w:cs="Arial"/>
              </w:rPr>
              <w:t xml:space="preserve"> in knowledge development and exchange and training of health and broader sector learners</w:t>
            </w:r>
            <w:r w:rsidR="000B2D25" w:rsidRPr="0065331B">
              <w:rPr>
                <w:rFonts w:ascii="Arial" w:hAnsi="Arial" w:cs="Arial"/>
              </w:rPr>
              <w:t>. Universities must step up to work with municipalities to identify opportunities</w:t>
            </w:r>
            <w:r w:rsidR="000B2D25">
              <w:rPr>
                <w:rFonts w:ascii="Arial" w:hAnsi="Arial" w:cs="Arial"/>
              </w:rPr>
              <w:t>. McMaster University is well positioned to take on these challenges.  MIHE has strong links within McMaster focused on indigenous studies, climate change, big data and other sustainable development interests.</w:t>
            </w:r>
          </w:p>
          <w:p w14:paraId="06C70DE3" w14:textId="78AA9E55" w:rsidR="000B2D25" w:rsidRPr="0065331B" w:rsidRDefault="000B2D25" w:rsidP="000B2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two presenters are MIHE’s leads. One</w:t>
            </w:r>
            <w:r w:rsidR="001B606D">
              <w:rPr>
                <w:rFonts w:ascii="Arial" w:hAnsi="Arial" w:cs="Arial"/>
              </w:rPr>
              <w:t xml:space="preserve"> (JD)</w:t>
            </w:r>
            <w:r>
              <w:rPr>
                <w:rFonts w:ascii="Arial" w:hAnsi="Arial" w:cs="Arial"/>
              </w:rPr>
              <w:t xml:space="preserve"> is the Chair of Health, Aging and Society based in Social Sciences. The second</w:t>
            </w:r>
            <w:r w:rsidR="001B606D">
              <w:rPr>
                <w:rFonts w:ascii="Arial" w:hAnsi="Arial" w:cs="Arial"/>
              </w:rPr>
              <w:t xml:space="preserve"> (FS)</w:t>
            </w:r>
            <w:r>
              <w:rPr>
                <w:rFonts w:ascii="Arial" w:hAnsi="Arial" w:cs="Arial"/>
              </w:rPr>
              <w:t>, based in Health Sciences, was recently Director of McMaster’s new MPH.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13FE42B2" w:rsidR="00DA7A71" w:rsidRPr="00F827CC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8E4637">
              <w:rPr>
                <w:rFonts w:ascii="Arial" w:hAnsi="Arial" w:cs="Arial"/>
                <w:b/>
                <w:sz w:val="22"/>
                <w:szCs w:val="22"/>
              </w:rPr>
              <w:t>: Oral or poster</w:t>
            </w:r>
            <w:bookmarkStart w:id="0" w:name="_GoBack"/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681E"/>
    <w:multiLevelType w:val="hybridMultilevel"/>
    <w:tmpl w:val="AE962632"/>
    <w:lvl w:ilvl="0" w:tplc="2FB464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B2D25"/>
    <w:rsid w:val="000C05CE"/>
    <w:rsid w:val="00131D1E"/>
    <w:rsid w:val="001B606D"/>
    <w:rsid w:val="001C3A37"/>
    <w:rsid w:val="00211765"/>
    <w:rsid w:val="00230B21"/>
    <w:rsid w:val="00242808"/>
    <w:rsid w:val="0025023F"/>
    <w:rsid w:val="00294265"/>
    <w:rsid w:val="002A2584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E4637"/>
    <w:rsid w:val="00932377"/>
    <w:rsid w:val="009579B1"/>
    <w:rsid w:val="00994DCB"/>
    <w:rsid w:val="009B7881"/>
    <w:rsid w:val="009C7B98"/>
    <w:rsid w:val="00A112C8"/>
    <w:rsid w:val="00A1780F"/>
    <w:rsid w:val="00A772FD"/>
    <w:rsid w:val="00AA1598"/>
    <w:rsid w:val="00AA5B46"/>
    <w:rsid w:val="00AB42C9"/>
    <w:rsid w:val="00AC4AB4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11445"/>
    <w:rsid w:val="00E36AD7"/>
    <w:rsid w:val="00E379B4"/>
    <w:rsid w:val="00E458B1"/>
    <w:rsid w:val="00EA0EFA"/>
    <w:rsid w:val="00F16B61"/>
    <w:rsid w:val="00F407AD"/>
    <w:rsid w:val="00F827CC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0B2D25"/>
    <w:pPr>
      <w:spacing w:before="120" w:after="120"/>
      <w:ind w:left="720"/>
      <w:contextualSpacing/>
    </w:pPr>
    <w:rPr>
      <w:rFonts w:ascii="Trebuchet MS" w:hAnsi="Trebuchet M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9c8a2b7b-0bee-4c48-b0a6-23db8982d3bc"/>
    <ds:schemaRef ds:uri="6911e96c-4cc4-42d5-8e43-f93924cf6a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4D468A5-9C36-4242-9F7D-6B58C1F13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2018-09-07T01:52:00Z</dcterms:created>
  <dcterms:modified xsi:type="dcterms:W3CDTF">2018-09-07T01:52:00Z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