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0" w:type="dxa"/>
        <w:tblInd w:w="108" w:type="dxa"/>
        <w:tblLayout w:type="fixed"/>
        <w:tblLook w:val="01E0" w:firstRow="1" w:lastRow="1" w:firstColumn="1" w:lastColumn="1" w:noHBand="0" w:noVBand="0"/>
      </w:tblPr>
      <w:tblGrid>
        <w:gridCol w:w="8640"/>
      </w:tblGrid>
      <w:tr w:rsidR="004B793A" w:rsidRPr="00B219FB" w14:paraId="09C44CF4" w14:textId="77777777" w:rsidTr="004D73E1">
        <w:tc>
          <w:tcPr>
            <w:tcW w:w="8640" w:type="dxa"/>
            <w:shd w:val="clear" w:color="auto" w:fill="F2F2F2" w:themeFill="background1" w:themeFillShade="F2"/>
          </w:tcPr>
          <w:p w14:paraId="592392D8" w14:textId="5F298076" w:rsidR="004B793A" w:rsidRPr="00B219FB" w:rsidRDefault="00B219FB" w:rsidP="004D73E1">
            <w:pPr>
              <w:jc w:val="both"/>
              <w:rPr>
                <w:rFonts w:ascii="Arial" w:hAnsi="Arial" w:cs="Arial"/>
                <w:bCs/>
                <w:i/>
                <w:iCs/>
                <w:sz w:val="22"/>
                <w:szCs w:val="22"/>
              </w:rPr>
            </w:pPr>
            <w:r w:rsidRPr="00B219FB">
              <w:rPr>
                <w:rFonts w:ascii="Arial" w:hAnsi="Arial" w:cs="Arial"/>
                <w:bCs/>
                <w:i/>
                <w:iCs/>
                <w:sz w:val="22"/>
                <w:szCs w:val="22"/>
              </w:rPr>
              <w:t>Panel</w:t>
            </w:r>
          </w:p>
          <w:p w14:paraId="5A25A6AC" w14:textId="77777777" w:rsidR="004B793A" w:rsidRPr="00B219FB" w:rsidRDefault="004B793A" w:rsidP="004D73E1">
            <w:pPr>
              <w:jc w:val="both"/>
              <w:rPr>
                <w:rFonts w:ascii="Arial" w:hAnsi="Arial" w:cs="Arial"/>
                <w:b/>
                <w:sz w:val="22"/>
                <w:szCs w:val="22"/>
              </w:rPr>
            </w:pPr>
            <w:r w:rsidRPr="00B219FB">
              <w:rPr>
                <w:rFonts w:ascii="Arial" w:hAnsi="Arial" w:cs="Arial"/>
                <w:b/>
                <w:sz w:val="22"/>
                <w:szCs w:val="22"/>
              </w:rPr>
              <w:t>It’s a TRAPP:  Applying dynamic adaptive planning pathways approaches to climate transition planning to accelerate transformation</w:t>
            </w:r>
          </w:p>
          <w:p w14:paraId="4D09BDD4" w14:textId="11D7B353" w:rsidR="00B219FB" w:rsidRPr="00B219FB" w:rsidRDefault="00B219FB" w:rsidP="004D73E1">
            <w:pPr>
              <w:jc w:val="both"/>
              <w:rPr>
                <w:rFonts w:ascii="Arial" w:hAnsi="Arial" w:cs="Arial"/>
                <w:b/>
                <w:sz w:val="22"/>
                <w:szCs w:val="22"/>
              </w:rPr>
            </w:pPr>
          </w:p>
        </w:tc>
      </w:tr>
      <w:tr w:rsidR="004B793A" w:rsidRPr="0003525D" w14:paraId="27ECC769" w14:textId="77777777" w:rsidTr="004D73E1">
        <w:trPr>
          <w:trHeight w:val="2016"/>
        </w:trPr>
        <w:tc>
          <w:tcPr>
            <w:tcW w:w="8640" w:type="dxa"/>
          </w:tcPr>
          <w:p w14:paraId="1816C764" w14:textId="77777777" w:rsidR="004B793A" w:rsidRDefault="004B793A" w:rsidP="004D73E1">
            <w:pPr>
              <w:jc w:val="both"/>
              <w:rPr>
                <w:rFonts w:ascii="Arial" w:hAnsi="Arial" w:cs="Arial"/>
                <w:bCs/>
                <w:sz w:val="22"/>
                <w:szCs w:val="22"/>
              </w:rPr>
            </w:pPr>
          </w:p>
          <w:p w14:paraId="11D7597E" w14:textId="77777777" w:rsidR="00EB2EA4" w:rsidRPr="00EB2EA4" w:rsidRDefault="00EB2EA4" w:rsidP="00EB2EA4">
            <w:pPr>
              <w:pStyle w:val="xxmsonormal"/>
              <w:shd w:val="clear" w:color="auto" w:fill="FFFFFF"/>
              <w:spacing w:before="0" w:beforeAutospacing="0" w:after="0" w:afterAutospacing="0"/>
              <w:textAlignment w:val="baseline"/>
              <w:rPr>
                <w:rFonts w:ascii="Arial" w:hAnsi="Arial" w:cs="Arial"/>
                <w:color w:val="242424"/>
              </w:rPr>
            </w:pPr>
            <w:r w:rsidRPr="00EB2EA4">
              <w:rPr>
                <w:rFonts w:ascii="Arial" w:hAnsi="Arial" w:cs="Arial"/>
                <w:color w:val="000000"/>
                <w:sz w:val="22"/>
                <w:szCs w:val="22"/>
                <w:bdr w:val="none" w:sz="0" w:space="0" w:color="auto" w:frame="1"/>
              </w:rPr>
              <w:t>Adaptation planning, mitigation efforts and just transitions are often treated conceptually in isolation, perhaps due to the ranging skill sets required for each. United Nations climate dialogues are typically focused on adaptation and mitigation separately, and the tension between the often emissions intensive actions to adapt and the need to substantially reduce emissions remains.  Increasingly, literature regarding transformative adaptation suggests that for adaptation to be truly transformative, significant social change to support that transformation is required.  The concept of just transitions focuses on increasing equity and supporting that social change, often considering both adaptation and mitigation actions.   </w:t>
            </w:r>
          </w:p>
          <w:p w14:paraId="0D90EEF9" w14:textId="77777777" w:rsidR="00EB2EA4" w:rsidRDefault="00EB2EA4" w:rsidP="00EB2EA4">
            <w:pPr>
              <w:pStyle w:val="xxmsonormal"/>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EB2EA4">
              <w:rPr>
                <w:rFonts w:ascii="Arial" w:hAnsi="Arial" w:cs="Arial"/>
                <w:color w:val="000000"/>
                <w:sz w:val="22"/>
                <w:szCs w:val="22"/>
                <w:bdr w:val="none" w:sz="0" w:space="0" w:color="auto" w:frame="1"/>
              </w:rPr>
              <w:t>In various parts of the world, legislation now mandates entities or publicly traded corporations to disclose the climate risks they face and their strategies for addressing them. In New Zealand, medium to large organisations are required to report under the Climate-related Disclosure (CRD) framework, with Australia implementing similar measures. The United States introduced comparable legislation in 2022, followed by Canada in 2024. Meanwhile, the European Union and India mandate sustainability reporting, with the EU specifically requiring disclosures on resource use and circular economy initiatives. This wave of mandatory reporting is influencing entities across value chains, prompting voluntary climate reporting efforts and driving business transformation to address the realities of climate change. </w:t>
            </w:r>
          </w:p>
          <w:p w14:paraId="22F2FA8C" w14:textId="77777777" w:rsidR="00EB2EA4" w:rsidRPr="00EB2EA4" w:rsidRDefault="00EB2EA4" w:rsidP="00EB2EA4">
            <w:pPr>
              <w:pStyle w:val="xxmsonormal"/>
              <w:shd w:val="clear" w:color="auto" w:fill="FFFFFF"/>
              <w:spacing w:before="0" w:beforeAutospacing="0" w:after="0" w:afterAutospacing="0"/>
              <w:textAlignment w:val="baseline"/>
              <w:rPr>
                <w:rFonts w:ascii="Arial" w:hAnsi="Arial" w:cs="Arial"/>
                <w:color w:val="242424"/>
              </w:rPr>
            </w:pPr>
          </w:p>
          <w:p w14:paraId="0C2C82C7" w14:textId="77777777" w:rsidR="00EB2EA4" w:rsidRDefault="00EB2EA4" w:rsidP="00EB2EA4">
            <w:pPr>
              <w:pStyle w:val="xxmsonormal"/>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EB2EA4">
              <w:rPr>
                <w:rFonts w:ascii="Arial" w:hAnsi="Arial" w:cs="Arial"/>
                <w:color w:val="000000"/>
                <w:sz w:val="22"/>
                <w:szCs w:val="22"/>
                <w:bdr w:val="none" w:sz="0" w:space="0" w:color="auto" w:frame="1"/>
              </w:rPr>
              <w:t>In Aotearoa New Zealand as of 2025, Climate-related Disclosures also include the requirement for Transition Planning which extends beyond “adaptation + mitigation” and more fulsomely responds to how entities can mitigate climate risks and capitalize on climate opportunities.  These risks and opportunities extend across the spectrum including physical, governance, transition, financial risks and opportunities that may present themselves in three climate scenarios.  The External Reporting Board (XRB) is releasing guidance documents for a range of audiences that suggests that dynamic adaptive planning pathways (DAPP) approaches may be useful to support the development of flexible, strategic transition plans. </w:t>
            </w:r>
          </w:p>
          <w:p w14:paraId="515F5F72" w14:textId="77777777" w:rsidR="00EB2EA4" w:rsidRPr="00EB2EA4" w:rsidRDefault="00EB2EA4" w:rsidP="00EB2EA4">
            <w:pPr>
              <w:pStyle w:val="xxmsonormal"/>
              <w:shd w:val="clear" w:color="auto" w:fill="FFFFFF"/>
              <w:spacing w:before="0" w:beforeAutospacing="0" w:after="0" w:afterAutospacing="0"/>
              <w:textAlignment w:val="baseline"/>
              <w:rPr>
                <w:rFonts w:ascii="Arial" w:hAnsi="Arial" w:cs="Arial"/>
                <w:color w:val="242424"/>
              </w:rPr>
            </w:pPr>
          </w:p>
          <w:p w14:paraId="22A1C83D" w14:textId="74BC6389" w:rsidR="00EB2EA4" w:rsidRDefault="00EB2EA4" w:rsidP="00EB2EA4">
            <w:pPr>
              <w:pStyle w:val="xxmsonormal"/>
              <w:shd w:val="clear" w:color="auto" w:fill="FFFFFF"/>
              <w:spacing w:before="0" w:beforeAutospacing="0" w:after="0" w:afterAutospacing="0"/>
              <w:textAlignment w:val="baseline"/>
              <w:rPr>
                <w:rFonts w:ascii="Arial" w:hAnsi="Arial" w:cs="Arial"/>
                <w:color w:val="00B0F0"/>
                <w:sz w:val="22"/>
                <w:szCs w:val="22"/>
                <w:bdr w:val="none" w:sz="0" w:space="0" w:color="auto" w:frame="1"/>
              </w:rPr>
            </w:pPr>
            <w:r w:rsidRPr="00EB2EA4">
              <w:rPr>
                <w:rFonts w:ascii="Arial" w:hAnsi="Arial" w:cs="Arial"/>
                <w:color w:val="000000"/>
                <w:sz w:val="22"/>
                <w:szCs w:val="22"/>
                <w:bdr w:val="none" w:sz="0" w:space="0" w:color="auto" w:frame="1"/>
              </w:rPr>
              <w:t xml:space="preserve">Under the New Zealand requirements, two large local governments are required to report Climate-related Disclosures and now transition plans.  Auckland Council has begun this process and has chosen to use a DAPP approach for transition planning.  The XRB requirements include development of three challenging future scenarios for the entity and identifying risks and opportunities associated with delivering the entity strategy under each of the scenarios.  This was particularly challenging for Auckland Council given the range of organisations, assets and services underneath the Auckland Council umbrella.  </w:t>
            </w:r>
            <w:r w:rsidR="00ED1444">
              <w:rPr>
                <w:rFonts w:ascii="Arial" w:hAnsi="Arial" w:cs="Arial"/>
                <w:color w:val="000000"/>
                <w:sz w:val="22"/>
                <w:szCs w:val="22"/>
                <w:bdr w:val="none" w:sz="0" w:space="0" w:color="auto" w:frame="1"/>
              </w:rPr>
              <w:t xml:space="preserve">Therefore, the first </w:t>
            </w:r>
            <w:r w:rsidR="00025D1E">
              <w:rPr>
                <w:rFonts w:ascii="Arial" w:hAnsi="Arial" w:cs="Arial"/>
                <w:color w:val="000000"/>
                <w:sz w:val="22"/>
                <w:szCs w:val="22"/>
                <w:bdr w:val="none" w:sz="0" w:space="0" w:color="auto" w:frame="1"/>
              </w:rPr>
              <w:t xml:space="preserve">iteration of the transition plan has been developed based on a selected number of pilot </w:t>
            </w:r>
            <w:r w:rsidR="009510E1">
              <w:rPr>
                <w:rFonts w:ascii="Arial" w:hAnsi="Arial" w:cs="Arial"/>
                <w:color w:val="000000"/>
                <w:sz w:val="22"/>
                <w:szCs w:val="22"/>
                <w:bdr w:val="none" w:sz="0" w:space="0" w:color="auto" w:frame="1"/>
              </w:rPr>
              <w:t xml:space="preserve">organisations within the broader Auckland Council entity.  </w:t>
            </w:r>
            <w:r w:rsidRPr="009510E1">
              <w:rPr>
                <w:rFonts w:ascii="Arial" w:hAnsi="Arial" w:cs="Arial"/>
                <w:color w:val="000000"/>
                <w:sz w:val="22"/>
                <w:szCs w:val="22"/>
                <w:bdr w:val="none" w:sz="0" w:space="0" w:color="auto" w:frame="1"/>
              </w:rPr>
              <w:t>Following the understanding of risks and opportunities, possible actions to respond were identified, and these actions were “tested” using a qualitative scenario analysis workshop.  Finally, pathways were developed with signals, triggers and thresholds to respond to these</w:t>
            </w:r>
            <w:r w:rsidRPr="00EB2EA4">
              <w:rPr>
                <w:rFonts w:ascii="Arial" w:hAnsi="Arial" w:cs="Arial"/>
                <w:color w:val="000000"/>
                <w:sz w:val="22"/>
                <w:szCs w:val="22"/>
                <w:bdr w:val="none" w:sz="0" w:space="0" w:color="auto" w:frame="1"/>
                <w:shd w:val="clear" w:color="auto" w:fill="FFFF00"/>
              </w:rPr>
              <w:t xml:space="preserve"> </w:t>
            </w:r>
            <w:r w:rsidRPr="009510E1">
              <w:rPr>
                <w:rFonts w:ascii="Arial" w:hAnsi="Arial" w:cs="Arial"/>
                <w:color w:val="000000"/>
                <w:sz w:val="22"/>
                <w:szCs w:val="22"/>
                <w:bdr w:val="none" w:sz="0" w:space="0" w:color="auto" w:frame="1"/>
              </w:rPr>
              <w:t>risks and opportunities. </w:t>
            </w:r>
            <w:r w:rsidR="009510E1" w:rsidRPr="009510E1">
              <w:rPr>
                <w:rFonts w:ascii="Arial" w:hAnsi="Arial" w:cs="Arial"/>
                <w:color w:val="000000"/>
                <w:sz w:val="22"/>
                <w:szCs w:val="22"/>
                <w:bdr w:val="none" w:sz="0" w:space="0" w:color="auto" w:frame="1"/>
              </w:rPr>
              <w:t xml:space="preserve">Because of the dynamic nature of a DAPP plan, this allows for </w:t>
            </w:r>
            <w:r w:rsidR="009510E1" w:rsidRPr="009510E1">
              <w:rPr>
                <w:rFonts w:ascii="Arial" w:hAnsi="Arial" w:cs="Arial"/>
                <w:color w:val="000000"/>
                <w:sz w:val="22"/>
                <w:szCs w:val="22"/>
                <w:bdr w:val="none" w:sz="0" w:space="0" w:color="auto" w:frame="1"/>
              </w:rPr>
              <w:lastRenderedPageBreak/>
              <w:t>ready integration of updates over time as pilots are expanded across the organisation for future iterations of transition plans.</w:t>
            </w:r>
          </w:p>
          <w:p w14:paraId="69E2E68D" w14:textId="77777777" w:rsidR="00080F56" w:rsidRPr="00EB2EA4" w:rsidRDefault="00080F56" w:rsidP="00EB2EA4">
            <w:pPr>
              <w:pStyle w:val="xxmsonormal"/>
              <w:shd w:val="clear" w:color="auto" w:fill="FFFFFF"/>
              <w:spacing w:before="0" w:beforeAutospacing="0" w:after="0" w:afterAutospacing="0"/>
              <w:textAlignment w:val="baseline"/>
              <w:rPr>
                <w:rFonts w:ascii="Arial" w:hAnsi="Arial" w:cs="Arial"/>
                <w:color w:val="242424"/>
              </w:rPr>
            </w:pPr>
          </w:p>
          <w:p w14:paraId="3F3AB14B" w14:textId="1F004E15" w:rsidR="003C1F28" w:rsidRDefault="00EB2EA4" w:rsidP="00EB2EA4">
            <w:pPr>
              <w:pStyle w:val="xxmsonormal"/>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EB2EA4">
              <w:rPr>
                <w:rFonts w:ascii="Arial" w:hAnsi="Arial" w:cs="Arial"/>
                <w:color w:val="000000"/>
                <w:sz w:val="22"/>
                <w:szCs w:val="22"/>
                <w:bdr w:val="none" w:sz="0" w:space="0" w:color="auto" w:frame="1"/>
              </w:rPr>
              <w:t xml:space="preserve">The DAPP approach has enabled a strategic view of actions over time across a range of assets and services to understand interactions and </w:t>
            </w:r>
            <w:r w:rsidR="009510E1" w:rsidRPr="00EB2EA4">
              <w:rPr>
                <w:rFonts w:ascii="Arial" w:hAnsi="Arial" w:cs="Arial"/>
                <w:color w:val="000000"/>
                <w:sz w:val="22"/>
                <w:szCs w:val="22"/>
                <w:bdr w:val="none" w:sz="0" w:space="0" w:color="auto" w:frame="1"/>
              </w:rPr>
              <w:t>dependencies</w:t>
            </w:r>
            <w:r w:rsidRPr="00EB2EA4">
              <w:rPr>
                <w:rFonts w:ascii="Arial" w:hAnsi="Arial" w:cs="Arial"/>
                <w:color w:val="000000"/>
                <w:sz w:val="22"/>
                <w:szCs w:val="22"/>
                <w:bdr w:val="none" w:sz="0" w:space="0" w:color="auto" w:frame="1"/>
              </w:rPr>
              <w:t>.  By starting with a strategic timeline, clear statutory milestones like local plan updates or consent expiry and asset condition limitations to be plotted alongside the range of climate drivers – both physical and non-physical – and associated actions.  Importantly, while transition plans may be a new requirement, elements of transition planning have been ongoing for many years.  The DAPP approach builds on existing knowledge within the organisation and</w:t>
            </w:r>
            <w:r w:rsidRPr="00032495">
              <w:rPr>
                <w:rFonts w:ascii="Arial" w:hAnsi="Arial" w:cs="Arial"/>
                <w:color w:val="000000"/>
                <w:sz w:val="22"/>
                <w:szCs w:val="22"/>
                <w:bdr w:val="none" w:sz="0" w:space="0" w:color="auto" w:frame="1"/>
              </w:rPr>
              <w:t xml:space="preserve"> </w:t>
            </w:r>
            <w:r w:rsidR="00697538" w:rsidRPr="00032495">
              <w:rPr>
                <w:rFonts w:ascii="Arial" w:hAnsi="Arial" w:cs="Arial"/>
                <w:color w:val="000000"/>
                <w:sz w:val="22"/>
                <w:szCs w:val="22"/>
                <w:bdr w:val="none" w:sz="0" w:space="0" w:color="auto" w:frame="1"/>
              </w:rPr>
              <w:t xml:space="preserve">can </w:t>
            </w:r>
            <w:r w:rsidRPr="00032495">
              <w:rPr>
                <w:rFonts w:ascii="Arial" w:hAnsi="Arial" w:cs="Arial"/>
                <w:color w:val="000000"/>
                <w:sz w:val="22"/>
                <w:szCs w:val="22"/>
                <w:bdr w:val="none" w:sz="0" w:space="0" w:color="auto" w:frame="1"/>
              </w:rPr>
              <w:t>help to align the emissions reductions plans with opportunities to promote equity and liveable cities through climate action with</w:t>
            </w:r>
            <w:r w:rsidR="003C1F28" w:rsidRPr="00032495">
              <w:rPr>
                <w:rFonts w:ascii="Arial" w:hAnsi="Arial" w:cs="Arial"/>
                <w:color w:val="000000"/>
                <w:sz w:val="22"/>
                <w:szCs w:val="22"/>
                <w:bdr w:val="none" w:sz="0" w:space="0" w:color="auto" w:frame="1"/>
              </w:rPr>
              <w:t>in</w:t>
            </w:r>
            <w:r w:rsidRPr="00032495">
              <w:rPr>
                <w:rFonts w:ascii="Arial" w:hAnsi="Arial" w:cs="Arial"/>
                <w:color w:val="000000"/>
                <w:sz w:val="22"/>
                <w:szCs w:val="22"/>
                <w:bdr w:val="none" w:sz="0" w:space="0" w:color="auto" w:frame="1"/>
              </w:rPr>
              <w:t xml:space="preserve"> existing adaptation or resilience plans.</w:t>
            </w:r>
            <w:r w:rsidRPr="00EB2EA4">
              <w:rPr>
                <w:rFonts w:ascii="Arial" w:hAnsi="Arial" w:cs="Arial"/>
                <w:color w:val="000000"/>
                <w:sz w:val="22"/>
                <w:szCs w:val="22"/>
                <w:bdr w:val="none" w:sz="0" w:space="0" w:color="auto" w:frame="1"/>
              </w:rPr>
              <w:t> </w:t>
            </w:r>
            <w:r w:rsidR="00032495">
              <w:rPr>
                <w:rFonts w:ascii="Arial" w:hAnsi="Arial" w:cs="Arial"/>
                <w:color w:val="000000"/>
                <w:sz w:val="22"/>
                <w:szCs w:val="22"/>
                <w:bdr w:val="none" w:sz="0" w:space="0" w:color="auto" w:frame="1"/>
              </w:rPr>
              <w:t>DAPPs visually</w:t>
            </w:r>
            <w:r w:rsidR="00533D17">
              <w:rPr>
                <w:rFonts w:ascii="Arial" w:hAnsi="Arial" w:cs="Arial"/>
                <w:color w:val="000000"/>
                <w:sz w:val="22"/>
                <w:szCs w:val="22"/>
                <w:bdr w:val="none" w:sz="0" w:space="0" w:color="auto" w:frame="1"/>
              </w:rPr>
              <w:t xml:space="preserve"> “stack” the various sets of pathways across the spectrum of climate action and </w:t>
            </w:r>
            <w:r w:rsidR="00032495">
              <w:rPr>
                <w:rFonts w:ascii="Arial" w:hAnsi="Arial" w:cs="Arial"/>
                <w:color w:val="000000"/>
                <w:sz w:val="22"/>
                <w:szCs w:val="22"/>
                <w:bdr w:val="none" w:sz="0" w:space="0" w:color="auto" w:frame="1"/>
              </w:rPr>
              <w:t xml:space="preserve">provide an opportunity to </w:t>
            </w:r>
            <w:r w:rsidR="00533D17">
              <w:rPr>
                <w:rFonts w:ascii="Arial" w:hAnsi="Arial" w:cs="Arial"/>
                <w:color w:val="000000"/>
                <w:sz w:val="22"/>
                <w:szCs w:val="22"/>
                <w:bdr w:val="none" w:sz="0" w:space="0" w:color="auto" w:frame="1"/>
              </w:rPr>
              <w:t>conside</w:t>
            </w:r>
            <w:r w:rsidR="00032495">
              <w:rPr>
                <w:rFonts w:ascii="Arial" w:hAnsi="Arial" w:cs="Arial"/>
                <w:color w:val="000000"/>
                <w:sz w:val="22"/>
                <w:szCs w:val="22"/>
                <w:bdr w:val="none" w:sz="0" w:space="0" w:color="auto" w:frame="1"/>
              </w:rPr>
              <w:t xml:space="preserve">r </w:t>
            </w:r>
            <w:r w:rsidR="00533D17">
              <w:rPr>
                <w:rFonts w:ascii="Arial" w:hAnsi="Arial" w:cs="Arial"/>
                <w:color w:val="000000"/>
                <w:sz w:val="22"/>
                <w:szCs w:val="22"/>
                <w:bdr w:val="none" w:sz="0" w:space="0" w:color="auto" w:frame="1"/>
              </w:rPr>
              <w:t xml:space="preserve">the actions holistically </w:t>
            </w:r>
            <w:r w:rsidR="00032495">
              <w:rPr>
                <w:rFonts w:ascii="Arial" w:hAnsi="Arial" w:cs="Arial"/>
                <w:color w:val="000000"/>
                <w:sz w:val="22"/>
                <w:szCs w:val="22"/>
                <w:bdr w:val="none" w:sz="0" w:space="0" w:color="auto" w:frame="1"/>
              </w:rPr>
              <w:t xml:space="preserve">and their performance in each scenario.  </w:t>
            </w:r>
          </w:p>
          <w:p w14:paraId="3112C54C" w14:textId="77777777" w:rsidR="00080F56" w:rsidRPr="00C03D15" w:rsidRDefault="00080F56" w:rsidP="00EB2EA4">
            <w:pPr>
              <w:pStyle w:val="xxmsonormal"/>
              <w:shd w:val="clear" w:color="auto" w:fill="FFFFFF"/>
              <w:spacing w:before="0" w:beforeAutospacing="0" w:after="0" w:afterAutospacing="0"/>
              <w:textAlignment w:val="baseline"/>
              <w:rPr>
                <w:rFonts w:ascii="Arial" w:hAnsi="Arial" w:cs="Arial"/>
                <w:color w:val="000000"/>
                <w:sz w:val="22"/>
                <w:szCs w:val="22"/>
                <w:bdr w:val="none" w:sz="0" w:space="0" w:color="auto" w:frame="1"/>
              </w:rPr>
            </w:pPr>
          </w:p>
          <w:p w14:paraId="0B784D33" w14:textId="3805AE22" w:rsidR="00EB2EA4" w:rsidRDefault="00EB2EA4" w:rsidP="00EB2EA4">
            <w:pPr>
              <w:pStyle w:val="xxmsonormal"/>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EB2EA4">
              <w:rPr>
                <w:rFonts w:ascii="Arial" w:hAnsi="Arial" w:cs="Arial"/>
                <w:color w:val="000000"/>
                <w:sz w:val="22"/>
                <w:szCs w:val="22"/>
                <w:bdr w:val="none" w:sz="0" w:space="0" w:color="auto" w:frame="1"/>
              </w:rPr>
              <w:t xml:space="preserve">Auckland Council has identified benefits both from the process itself and the outputs at each step. The teams required for transition planning provided an opportunity to work across different parts of the business, </w:t>
            </w:r>
            <w:r w:rsidRPr="00C03D15">
              <w:rPr>
                <w:rFonts w:ascii="Arial" w:hAnsi="Arial" w:cs="Arial"/>
                <w:color w:val="000000"/>
                <w:sz w:val="22"/>
                <w:szCs w:val="22"/>
                <w:bdr w:val="none" w:sz="0" w:space="0" w:color="auto" w:frame="1"/>
              </w:rPr>
              <w:t>transferring knowledge</w:t>
            </w:r>
            <w:r w:rsidR="000A1A42" w:rsidRPr="00C03D15">
              <w:rPr>
                <w:rFonts w:ascii="Arial" w:hAnsi="Arial" w:cs="Arial"/>
                <w:color w:val="000000"/>
                <w:sz w:val="22"/>
                <w:szCs w:val="22"/>
                <w:bdr w:val="none" w:sz="0" w:space="0" w:color="auto" w:frame="1"/>
              </w:rPr>
              <w:t xml:space="preserve"> and uplifting capability embedding </w:t>
            </w:r>
            <w:r w:rsidR="00C03D15" w:rsidRPr="00C03D15">
              <w:rPr>
                <w:rFonts w:ascii="Arial" w:hAnsi="Arial" w:cs="Arial"/>
                <w:color w:val="000000"/>
                <w:sz w:val="22"/>
                <w:szCs w:val="22"/>
                <w:bdr w:val="none" w:sz="0" w:space="0" w:color="auto" w:frame="1"/>
              </w:rPr>
              <w:t xml:space="preserve">practical, </w:t>
            </w:r>
            <w:r w:rsidR="000A1A42" w:rsidRPr="00C03D15">
              <w:rPr>
                <w:rFonts w:ascii="Arial" w:hAnsi="Arial" w:cs="Arial"/>
                <w:color w:val="000000"/>
                <w:sz w:val="22"/>
                <w:szCs w:val="22"/>
                <w:bdr w:val="none" w:sz="0" w:space="0" w:color="auto" w:frame="1"/>
              </w:rPr>
              <w:t xml:space="preserve">future-focused thinking </w:t>
            </w:r>
            <w:r w:rsidR="00C03D15" w:rsidRPr="00C03D15">
              <w:rPr>
                <w:rFonts w:ascii="Arial" w:hAnsi="Arial" w:cs="Arial"/>
                <w:color w:val="000000"/>
                <w:sz w:val="22"/>
                <w:szCs w:val="22"/>
                <w:bdr w:val="none" w:sz="0" w:space="0" w:color="auto" w:frame="1"/>
              </w:rPr>
              <w:t xml:space="preserve">across strategic, tactical, and operational </w:t>
            </w:r>
            <w:r w:rsidRPr="00EB2EA4">
              <w:rPr>
                <w:rFonts w:ascii="Arial" w:hAnsi="Arial" w:cs="Arial"/>
                <w:color w:val="000000"/>
                <w:sz w:val="22"/>
                <w:szCs w:val="22"/>
                <w:bdr w:val="none" w:sz="0" w:space="0" w:color="auto" w:frame="1"/>
              </w:rPr>
              <w:t xml:space="preserve">and building connections across silos.  Participants from the transition planning workshops provided feedback that the exercise has prompted them to think more about the future and how it will look </w:t>
            </w:r>
            <w:r w:rsidRPr="00522B8E">
              <w:rPr>
                <w:rFonts w:ascii="Arial" w:hAnsi="Arial" w:cs="Arial"/>
                <w:color w:val="000000"/>
                <w:sz w:val="22"/>
                <w:szCs w:val="22"/>
                <w:bdr w:val="none" w:sz="0" w:space="0" w:color="auto" w:frame="1"/>
              </w:rPr>
              <w:t>different from the present, challenging the foundational assumptions for their assets and services</w:t>
            </w:r>
            <w:r w:rsidR="00522B8E" w:rsidRPr="00522B8E">
              <w:rPr>
                <w:rFonts w:ascii="Arial" w:hAnsi="Arial" w:cs="Arial"/>
                <w:color w:val="000000"/>
                <w:sz w:val="22"/>
                <w:szCs w:val="22"/>
                <w:bdr w:val="none" w:sz="0" w:space="0" w:color="auto" w:frame="1"/>
              </w:rPr>
              <w:t>.  They also valued being able to connect the impacts of their actions to other assets or services internally or externally, reducing the risk of maladaptation or stranded assets.</w:t>
            </w:r>
            <w:r w:rsidRPr="00522B8E">
              <w:rPr>
                <w:rFonts w:ascii="Arial" w:hAnsi="Arial" w:cs="Arial"/>
                <w:color w:val="000000"/>
                <w:sz w:val="22"/>
                <w:szCs w:val="22"/>
                <w:bdr w:val="none" w:sz="0" w:space="0" w:color="auto" w:frame="1"/>
              </w:rPr>
              <w:t xml:space="preserve"> </w:t>
            </w:r>
            <w:r w:rsidRPr="00EB2EA4">
              <w:rPr>
                <w:rFonts w:ascii="Arial" w:hAnsi="Arial" w:cs="Arial"/>
                <w:color w:val="000000"/>
                <w:sz w:val="22"/>
                <w:szCs w:val="22"/>
                <w:bdr w:val="none" w:sz="0" w:space="0" w:color="auto" w:frame="1"/>
              </w:rPr>
              <w:t>The transition plan provides an opportunity to influence organisational strategy to reduce risks and capitalise on opportunities, and the DAPP approach relies on monitoring for signals building in thinking around measuring metrics and targets from the start. </w:t>
            </w:r>
          </w:p>
          <w:p w14:paraId="26559E8D" w14:textId="77777777" w:rsidR="00080F56" w:rsidRPr="00EB2EA4" w:rsidRDefault="00080F56" w:rsidP="00EB2EA4">
            <w:pPr>
              <w:pStyle w:val="xxmsonormal"/>
              <w:shd w:val="clear" w:color="auto" w:fill="FFFFFF"/>
              <w:spacing w:before="0" w:beforeAutospacing="0" w:after="0" w:afterAutospacing="0"/>
              <w:textAlignment w:val="baseline"/>
              <w:rPr>
                <w:rFonts w:ascii="Arial" w:hAnsi="Arial" w:cs="Arial"/>
                <w:color w:val="242424"/>
              </w:rPr>
            </w:pPr>
          </w:p>
          <w:p w14:paraId="2136495D" w14:textId="77777777" w:rsidR="00EB2EA4" w:rsidRDefault="00EB2EA4" w:rsidP="00EB2EA4">
            <w:pPr>
              <w:pStyle w:val="xxmsonormal"/>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EB2EA4">
              <w:rPr>
                <w:rFonts w:ascii="Arial" w:hAnsi="Arial" w:cs="Arial"/>
                <w:color w:val="000000"/>
                <w:sz w:val="22"/>
                <w:szCs w:val="22"/>
                <w:bdr w:val="none" w:sz="0" w:space="0" w:color="auto" w:frame="1"/>
              </w:rPr>
              <w:t>While transition planning is more than just adaptation and mitigation planning combined, there are significant benefits associated with overlaying these planning efforts.  This allows for better consideration of the flow on effects of emissions reductions actions on adaptation and vice versa.   </w:t>
            </w:r>
          </w:p>
          <w:p w14:paraId="3197A751" w14:textId="77777777" w:rsidR="00080F56" w:rsidRPr="00EB2EA4" w:rsidRDefault="00080F56" w:rsidP="00EB2EA4">
            <w:pPr>
              <w:pStyle w:val="xxmsonormal"/>
              <w:shd w:val="clear" w:color="auto" w:fill="FFFFFF"/>
              <w:spacing w:before="0" w:beforeAutospacing="0" w:after="0" w:afterAutospacing="0"/>
              <w:textAlignment w:val="baseline"/>
              <w:rPr>
                <w:rFonts w:ascii="Arial" w:hAnsi="Arial" w:cs="Arial"/>
                <w:color w:val="242424"/>
              </w:rPr>
            </w:pPr>
          </w:p>
          <w:p w14:paraId="3AA9323A" w14:textId="77777777" w:rsidR="00EB2EA4" w:rsidRPr="00EB2EA4" w:rsidRDefault="00EB2EA4" w:rsidP="00EB2EA4">
            <w:pPr>
              <w:pStyle w:val="xxmsonormal"/>
              <w:shd w:val="clear" w:color="auto" w:fill="FFFFFF"/>
              <w:spacing w:before="0" w:beforeAutospacing="0" w:after="0" w:afterAutospacing="0"/>
              <w:textAlignment w:val="baseline"/>
              <w:rPr>
                <w:rFonts w:ascii="Arial" w:hAnsi="Arial" w:cs="Arial"/>
                <w:color w:val="242424"/>
              </w:rPr>
            </w:pPr>
            <w:r w:rsidRPr="00EB2EA4">
              <w:rPr>
                <w:rFonts w:ascii="Arial" w:hAnsi="Arial" w:cs="Arial"/>
                <w:color w:val="000000"/>
                <w:sz w:val="22"/>
                <w:szCs w:val="22"/>
                <w:bdr w:val="none" w:sz="0" w:space="0" w:color="auto" w:frame="1"/>
              </w:rPr>
              <w:t>But how can transition planning take this even farther?  Transition planning has the mandate to more fulsomely respond to climate risks and opportunities.  This therefore can extend into transition to a circular economy or actions to enable a just transition.   </w:t>
            </w:r>
          </w:p>
          <w:p w14:paraId="07F8B2D1" w14:textId="77777777" w:rsidR="00EB2EA4" w:rsidRDefault="00EB2EA4" w:rsidP="00EB2EA4">
            <w:pPr>
              <w:pStyle w:val="xxmsonormal"/>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EB2EA4">
              <w:rPr>
                <w:rFonts w:ascii="Arial" w:hAnsi="Arial" w:cs="Arial"/>
                <w:color w:val="000000"/>
                <w:sz w:val="22"/>
                <w:szCs w:val="22"/>
                <w:bdr w:val="none" w:sz="0" w:space="0" w:color="auto" w:frame="1"/>
              </w:rPr>
              <w:t>Recognising the necessity of transformational change to address the challenges of climate change, integrating circular economy principles provides a powerful pathway for systemic shifts beyond existing frameworks. Rather than making incremental adjustments within current systems, transformational strategies consider the entire value chain and harness social, political, and economic drivers to establish sustainable, closed-loop systems. This approach minimises waste, improves resource efficiency, and fosters regenerative practices. </w:t>
            </w:r>
          </w:p>
          <w:p w14:paraId="29AE1DF3" w14:textId="77777777" w:rsidR="00080F56" w:rsidRPr="00EB2EA4" w:rsidRDefault="00080F56" w:rsidP="00EB2EA4">
            <w:pPr>
              <w:pStyle w:val="xxmsonormal"/>
              <w:shd w:val="clear" w:color="auto" w:fill="FFFFFF"/>
              <w:spacing w:before="0" w:beforeAutospacing="0" w:after="0" w:afterAutospacing="0"/>
              <w:textAlignment w:val="baseline"/>
              <w:rPr>
                <w:rFonts w:ascii="Arial" w:hAnsi="Arial" w:cs="Arial"/>
                <w:color w:val="242424"/>
              </w:rPr>
            </w:pPr>
          </w:p>
          <w:p w14:paraId="6AF0A3EF" w14:textId="77777777" w:rsidR="00EB2EA4" w:rsidRPr="00EB2EA4" w:rsidRDefault="00EB2EA4" w:rsidP="00EB2EA4">
            <w:pPr>
              <w:pStyle w:val="xxmsonormal"/>
              <w:shd w:val="clear" w:color="auto" w:fill="FFFFFF"/>
              <w:spacing w:before="0" w:beforeAutospacing="0" w:after="0" w:afterAutospacing="0"/>
              <w:textAlignment w:val="baseline"/>
              <w:rPr>
                <w:rFonts w:ascii="Arial" w:hAnsi="Arial" w:cs="Arial"/>
                <w:color w:val="242424"/>
              </w:rPr>
            </w:pPr>
            <w:r w:rsidRPr="00EB2EA4">
              <w:rPr>
                <w:rFonts w:ascii="Arial" w:hAnsi="Arial" w:cs="Arial"/>
                <w:color w:val="000000"/>
                <w:sz w:val="22"/>
                <w:szCs w:val="22"/>
                <w:bdr w:val="none" w:sz="0" w:space="0" w:color="auto" w:frame="1"/>
              </w:rPr>
              <w:t xml:space="preserve">Circular transition planning not only supports sustainability and reduces environmental impact but also strengthens economic resilience by reducing dependence on unpredictable external supply chains. It drives innovation and competitiveness by encouraging the development of new product designs and business models. </w:t>
            </w:r>
            <w:r w:rsidRPr="00EB2EA4">
              <w:rPr>
                <w:rFonts w:ascii="Arial" w:hAnsi="Arial" w:cs="Arial"/>
                <w:color w:val="000000"/>
                <w:sz w:val="22"/>
                <w:szCs w:val="22"/>
                <w:bdr w:val="none" w:sz="0" w:space="0" w:color="auto" w:frame="1"/>
              </w:rPr>
              <w:lastRenderedPageBreak/>
              <w:t>Furthermore, it facilitates regulatory compliance and risk management by aligning with sustainability-focused legislation, builds stronger stakeholder relationships through a demonstrated commitment to environmental progress, and ensures long-term viability by embedding sustainability into the core of organisational operations. </w:t>
            </w:r>
          </w:p>
          <w:p w14:paraId="2CCE07E1" w14:textId="77777777" w:rsidR="00EB2EA4" w:rsidRDefault="00EB2EA4" w:rsidP="00EB2EA4">
            <w:pPr>
              <w:pStyle w:val="xxmsonormal"/>
              <w:shd w:val="clear" w:color="auto" w:fill="FFFFFF"/>
              <w:spacing w:before="0" w:beforeAutospacing="0" w:after="0" w:afterAutospacing="0"/>
              <w:textAlignment w:val="baseline"/>
              <w:rPr>
                <w:rFonts w:ascii="Arial" w:hAnsi="Arial" w:cs="Arial"/>
                <w:color w:val="000000"/>
                <w:sz w:val="22"/>
                <w:szCs w:val="22"/>
                <w:bdr w:val="none" w:sz="0" w:space="0" w:color="auto" w:frame="1"/>
              </w:rPr>
            </w:pPr>
            <w:r w:rsidRPr="00EB2EA4">
              <w:rPr>
                <w:rFonts w:ascii="Arial" w:hAnsi="Arial" w:cs="Arial"/>
                <w:color w:val="000000"/>
                <w:sz w:val="22"/>
                <w:szCs w:val="22"/>
                <w:bdr w:val="none" w:sz="0" w:space="0" w:color="auto" w:frame="1"/>
              </w:rPr>
              <w:t>Incorporating just transitions into transition planning ensures that the shift towards sustainability and low-carbon systems is equitable, inclusive, and socially responsible. Just transitions focus on protecting the livelihoods of workers and communities affected by economic and environmental changes, ensuring no one is left behind in the process. This involves engaging diverse stakeholders—such as workers, businesses, indigenous groups, and policymakers—in the planning stages to identify potential social and economic impacts. Embedding these principles into transition planning not only provides opportunities to strengthen social cohesion but also enhances the legitimacy and acceptance of transformative changes, paving the way for a fair and prosperous future for all.  </w:t>
            </w:r>
          </w:p>
          <w:p w14:paraId="1A240CAF" w14:textId="77777777" w:rsidR="008F2EC1" w:rsidRPr="00EB2EA4" w:rsidRDefault="008F2EC1" w:rsidP="00EB2EA4">
            <w:pPr>
              <w:pStyle w:val="xxmsonormal"/>
              <w:shd w:val="clear" w:color="auto" w:fill="FFFFFF"/>
              <w:spacing w:before="0" w:beforeAutospacing="0" w:after="0" w:afterAutospacing="0"/>
              <w:textAlignment w:val="baseline"/>
              <w:rPr>
                <w:rFonts w:ascii="Arial" w:hAnsi="Arial" w:cs="Arial"/>
                <w:color w:val="242424"/>
              </w:rPr>
            </w:pPr>
          </w:p>
          <w:p w14:paraId="7711068C" w14:textId="7ED25D2B" w:rsidR="00EB2EA4" w:rsidRPr="00EB2EA4" w:rsidRDefault="00EB2EA4" w:rsidP="00EB2EA4">
            <w:pPr>
              <w:pStyle w:val="xxmsonormal"/>
              <w:shd w:val="clear" w:color="auto" w:fill="FFFFFF"/>
              <w:spacing w:before="0" w:beforeAutospacing="0" w:after="0" w:afterAutospacing="0"/>
              <w:textAlignment w:val="baseline"/>
              <w:rPr>
                <w:rFonts w:ascii="Arial" w:hAnsi="Arial" w:cs="Arial"/>
                <w:color w:val="242424"/>
              </w:rPr>
            </w:pPr>
            <w:r w:rsidRPr="00EB2EA4">
              <w:rPr>
                <w:rFonts w:ascii="Arial" w:hAnsi="Arial" w:cs="Arial"/>
                <w:color w:val="000000"/>
                <w:sz w:val="22"/>
                <w:szCs w:val="22"/>
                <w:bdr w:val="none" w:sz="0" w:space="0" w:color="auto" w:frame="1"/>
              </w:rPr>
              <w:t xml:space="preserve">While the focus of this session is primarily transition planning through a local government example, there is a mandate in some countries for transition planning in the private sector.  Across scales and sectors, transition planning beyond “adaptation </w:t>
            </w:r>
            <w:r w:rsidR="006E25A1">
              <w:rPr>
                <w:rFonts w:ascii="Arial" w:hAnsi="Arial" w:cs="Arial"/>
                <w:color w:val="000000"/>
                <w:sz w:val="22"/>
                <w:szCs w:val="22"/>
                <w:bdr w:val="none" w:sz="0" w:space="0" w:color="auto" w:frame="1"/>
              </w:rPr>
              <w:t>plus</w:t>
            </w:r>
            <w:r w:rsidRPr="00EB2EA4">
              <w:rPr>
                <w:rFonts w:ascii="Arial" w:hAnsi="Arial" w:cs="Arial"/>
                <w:color w:val="000000"/>
                <w:sz w:val="22"/>
                <w:szCs w:val="22"/>
                <w:bdr w:val="none" w:sz="0" w:space="0" w:color="auto" w:frame="1"/>
              </w:rPr>
              <w:t xml:space="preserve"> mitigation” provides opportunities for transformative change. </w:t>
            </w:r>
          </w:p>
          <w:p w14:paraId="29E09625" w14:textId="77777777" w:rsidR="004B793A" w:rsidRPr="005C3E51" w:rsidRDefault="004B793A" w:rsidP="004D73E1">
            <w:pPr>
              <w:jc w:val="both"/>
              <w:rPr>
                <w:rFonts w:ascii="Arial" w:hAnsi="Arial" w:cs="Arial"/>
                <w:b/>
                <w:sz w:val="22"/>
                <w:szCs w:val="22"/>
                <w:lang w:val="en-CA"/>
              </w:rPr>
            </w:pPr>
          </w:p>
        </w:tc>
      </w:tr>
      <w:tr w:rsidR="004B793A" w:rsidRPr="0003525D" w14:paraId="1A0C1A21" w14:textId="77777777" w:rsidTr="004D73E1">
        <w:trPr>
          <w:trHeight w:val="576"/>
        </w:trPr>
        <w:tc>
          <w:tcPr>
            <w:tcW w:w="8640" w:type="dxa"/>
          </w:tcPr>
          <w:p w14:paraId="41AAC2F0" w14:textId="77777777" w:rsidR="004B793A" w:rsidRDefault="004B793A" w:rsidP="004D73E1">
            <w:pPr>
              <w:jc w:val="both"/>
              <w:rPr>
                <w:rFonts w:ascii="Arial" w:hAnsi="Arial" w:cs="Arial"/>
                <w:b/>
                <w:sz w:val="22"/>
                <w:szCs w:val="22"/>
              </w:rPr>
            </w:pPr>
            <w:r>
              <w:rPr>
                <w:rFonts w:ascii="Arial" w:hAnsi="Arial" w:cs="Arial"/>
                <w:b/>
                <w:sz w:val="22"/>
                <w:szCs w:val="22"/>
              </w:rPr>
              <w:lastRenderedPageBreak/>
              <w:t>INDIVIDUAL PANELLIST CONTRIBUTION</w:t>
            </w:r>
          </w:p>
          <w:p w14:paraId="4F054914" w14:textId="77777777" w:rsidR="004B793A" w:rsidRDefault="004B793A" w:rsidP="004D73E1">
            <w:pPr>
              <w:jc w:val="both"/>
              <w:rPr>
                <w:rFonts w:ascii="Arial" w:hAnsi="Arial" w:cs="Arial"/>
                <w:b/>
                <w:sz w:val="22"/>
                <w:szCs w:val="22"/>
                <w:u w:val="single"/>
              </w:rPr>
            </w:pPr>
          </w:p>
          <w:p w14:paraId="18D16094" w14:textId="77777777" w:rsidR="004B793A" w:rsidRPr="00E9389C" w:rsidRDefault="004B793A" w:rsidP="004D73E1">
            <w:pPr>
              <w:jc w:val="both"/>
              <w:rPr>
                <w:rFonts w:ascii="Arial" w:hAnsi="Arial" w:cs="Arial"/>
                <w:b/>
                <w:sz w:val="22"/>
                <w:szCs w:val="22"/>
                <w:u w:val="single"/>
              </w:rPr>
            </w:pPr>
            <w:r w:rsidRPr="00E9389C">
              <w:rPr>
                <w:rFonts w:ascii="Arial" w:hAnsi="Arial" w:cs="Arial"/>
                <w:b/>
                <w:sz w:val="22"/>
                <w:szCs w:val="22"/>
                <w:u w:val="single"/>
              </w:rPr>
              <w:t>Moderator Details</w:t>
            </w:r>
          </w:p>
          <w:p w14:paraId="3372DF37" w14:textId="518BD253" w:rsidR="004B793A" w:rsidRDefault="004B793A" w:rsidP="004D73E1">
            <w:pPr>
              <w:jc w:val="both"/>
              <w:rPr>
                <w:rFonts w:ascii="Arial" w:hAnsi="Arial" w:cs="Arial"/>
                <w:b/>
                <w:sz w:val="22"/>
                <w:szCs w:val="22"/>
              </w:rPr>
            </w:pPr>
            <w:r>
              <w:rPr>
                <w:rFonts w:ascii="Arial" w:hAnsi="Arial" w:cs="Arial"/>
                <w:b/>
                <w:sz w:val="22"/>
                <w:szCs w:val="22"/>
              </w:rPr>
              <w:t>Full Name:</w:t>
            </w:r>
            <w:r w:rsidR="00634557">
              <w:rPr>
                <w:rFonts w:ascii="Arial" w:hAnsi="Arial" w:cs="Arial"/>
                <w:b/>
                <w:sz w:val="22"/>
                <w:szCs w:val="22"/>
              </w:rPr>
              <w:t xml:space="preserve">  </w:t>
            </w:r>
            <w:r w:rsidR="00634557" w:rsidRPr="00634557">
              <w:rPr>
                <w:rFonts w:ascii="Arial" w:hAnsi="Arial" w:cs="Arial"/>
                <w:bCs/>
                <w:sz w:val="22"/>
                <w:szCs w:val="22"/>
              </w:rPr>
              <w:t>Dr Laura Robichaux</w:t>
            </w:r>
          </w:p>
          <w:p w14:paraId="58EA0577" w14:textId="24607DBF" w:rsidR="004B793A" w:rsidRPr="00634557" w:rsidRDefault="004B793A" w:rsidP="004D73E1">
            <w:pPr>
              <w:jc w:val="both"/>
              <w:rPr>
                <w:rFonts w:ascii="Arial" w:hAnsi="Arial" w:cs="Arial"/>
                <w:bCs/>
                <w:sz w:val="22"/>
                <w:szCs w:val="22"/>
              </w:rPr>
            </w:pPr>
            <w:r>
              <w:rPr>
                <w:rFonts w:ascii="Arial" w:hAnsi="Arial" w:cs="Arial"/>
                <w:b/>
                <w:sz w:val="22"/>
                <w:szCs w:val="22"/>
              </w:rPr>
              <w:t>Organisation:</w:t>
            </w:r>
            <w:r w:rsidR="00634557">
              <w:rPr>
                <w:rFonts w:ascii="Arial" w:hAnsi="Arial" w:cs="Arial"/>
                <w:b/>
                <w:sz w:val="22"/>
                <w:szCs w:val="22"/>
              </w:rPr>
              <w:t xml:space="preserve">  </w:t>
            </w:r>
            <w:r w:rsidR="00634557" w:rsidRPr="00634557">
              <w:rPr>
                <w:rFonts w:ascii="Arial" w:hAnsi="Arial" w:cs="Arial"/>
                <w:bCs/>
                <w:sz w:val="22"/>
                <w:szCs w:val="22"/>
              </w:rPr>
              <w:t>Beca, Ltd</w:t>
            </w:r>
          </w:p>
          <w:p w14:paraId="24E080D2" w14:textId="36EBEFA0" w:rsidR="004B793A" w:rsidRDefault="004B793A" w:rsidP="004D73E1">
            <w:pPr>
              <w:jc w:val="both"/>
              <w:rPr>
                <w:rFonts w:ascii="Arial" w:hAnsi="Arial" w:cs="Arial"/>
                <w:b/>
                <w:sz w:val="22"/>
                <w:szCs w:val="22"/>
              </w:rPr>
            </w:pPr>
            <w:r>
              <w:rPr>
                <w:rFonts w:ascii="Arial" w:hAnsi="Arial" w:cs="Arial"/>
                <w:b/>
                <w:sz w:val="22"/>
                <w:szCs w:val="22"/>
              </w:rPr>
              <w:t>Bio sketch:</w:t>
            </w:r>
          </w:p>
          <w:p w14:paraId="0A0AEC80" w14:textId="26DC25AE" w:rsidR="00D91671" w:rsidRPr="00D91671" w:rsidRDefault="00D91671" w:rsidP="004D73E1">
            <w:pPr>
              <w:jc w:val="both"/>
              <w:rPr>
                <w:rFonts w:ascii="Arial" w:hAnsi="Arial" w:cs="Arial"/>
                <w:bCs/>
                <w:sz w:val="22"/>
                <w:szCs w:val="22"/>
              </w:rPr>
            </w:pPr>
            <w:r w:rsidRPr="00D91671">
              <w:rPr>
                <w:rFonts w:ascii="Arial" w:hAnsi="Arial" w:cs="Arial"/>
                <w:bCs/>
                <w:sz w:val="22"/>
                <w:szCs w:val="22"/>
                <w:lang w:val="en-US"/>
              </w:rPr>
              <w:t xml:space="preserve">Dr. Laura Robichaux has more than a decade of experience in climate adaptation, coastal hazards, engineering and risk management research and consultancy.  She is Beca’s adaptation planning lead </w:t>
            </w:r>
            <w:r w:rsidR="000945B6">
              <w:rPr>
                <w:rFonts w:ascii="Arial" w:hAnsi="Arial" w:cs="Arial"/>
                <w:bCs/>
                <w:sz w:val="22"/>
                <w:szCs w:val="22"/>
                <w:lang w:val="en-US"/>
              </w:rPr>
              <w:t>delivering more than 40 adaptation plans</w:t>
            </w:r>
            <w:r>
              <w:rPr>
                <w:rFonts w:ascii="Arial" w:hAnsi="Arial" w:cs="Arial"/>
                <w:bCs/>
                <w:sz w:val="22"/>
                <w:szCs w:val="22"/>
                <w:lang w:val="en-US"/>
              </w:rPr>
              <w:t>, including working with Auckland Council to pilot a DAPP approach for transition planning</w:t>
            </w:r>
            <w:r w:rsidRPr="00D91671">
              <w:rPr>
                <w:rFonts w:ascii="Arial" w:hAnsi="Arial" w:cs="Arial"/>
                <w:bCs/>
                <w:sz w:val="22"/>
                <w:szCs w:val="22"/>
                <w:lang w:val="en-US"/>
              </w:rPr>
              <w:t>. </w:t>
            </w:r>
          </w:p>
          <w:p w14:paraId="3ED487EA" w14:textId="77777777" w:rsidR="004B793A" w:rsidRDefault="004B793A" w:rsidP="004D73E1">
            <w:pPr>
              <w:jc w:val="both"/>
              <w:rPr>
                <w:rFonts w:ascii="Arial" w:hAnsi="Arial" w:cs="Arial"/>
                <w:b/>
                <w:sz w:val="22"/>
                <w:szCs w:val="22"/>
              </w:rPr>
            </w:pPr>
          </w:p>
          <w:p w14:paraId="0CAC8516" w14:textId="77777777" w:rsidR="004B793A" w:rsidRPr="006D4A81" w:rsidRDefault="004B793A" w:rsidP="004D73E1">
            <w:pPr>
              <w:jc w:val="both"/>
              <w:rPr>
                <w:rFonts w:ascii="Arial" w:hAnsi="Arial" w:cs="Arial"/>
                <w:b/>
                <w:sz w:val="22"/>
                <w:szCs w:val="22"/>
                <w:u w:val="single"/>
              </w:rPr>
            </w:pPr>
            <w:r w:rsidRPr="006D4A81">
              <w:rPr>
                <w:rFonts w:ascii="Arial" w:hAnsi="Arial" w:cs="Arial"/>
                <w:b/>
                <w:sz w:val="22"/>
                <w:szCs w:val="22"/>
                <w:u w:val="single"/>
              </w:rPr>
              <w:t>Panellist 1</w:t>
            </w:r>
          </w:p>
          <w:p w14:paraId="517A5ACF" w14:textId="4BC78FAD" w:rsidR="004B793A" w:rsidRPr="00E3269C" w:rsidRDefault="004B793A" w:rsidP="004D73E1">
            <w:pPr>
              <w:jc w:val="both"/>
              <w:rPr>
                <w:rFonts w:ascii="Arial" w:hAnsi="Arial" w:cs="Arial"/>
                <w:color w:val="000000"/>
                <w:sz w:val="22"/>
                <w:szCs w:val="22"/>
                <w:bdr w:val="none" w:sz="0" w:space="0" w:color="auto" w:frame="1"/>
              </w:rPr>
            </w:pPr>
            <w:r>
              <w:rPr>
                <w:rFonts w:ascii="Arial" w:hAnsi="Arial" w:cs="Arial"/>
                <w:b/>
                <w:sz w:val="22"/>
                <w:szCs w:val="22"/>
              </w:rPr>
              <w:t>Full Name:</w:t>
            </w:r>
            <w:r w:rsidR="00CD1406">
              <w:rPr>
                <w:rFonts w:ascii="Arial" w:hAnsi="Arial" w:cs="Arial"/>
                <w:b/>
                <w:sz w:val="22"/>
                <w:szCs w:val="22"/>
              </w:rPr>
              <w:t xml:space="preserve">  </w:t>
            </w:r>
            <w:r w:rsidR="00CD1406" w:rsidRPr="00E3269C">
              <w:rPr>
                <w:rFonts w:ascii="Arial" w:hAnsi="Arial" w:cs="Arial"/>
                <w:color w:val="000000"/>
                <w:sz w:val="22"/>
                <w:szCs w:val="22"/>
                <w:bdr w:val="none" w:sz="0" w:space="0" w:color="auto" w:frame="1"/>
              </w:rPr>
              <w:t>Carlien Kruger</w:t>
            </w:r>
          </w:p>
          <w:p w14:paraId="3BAC4AB2" w14:textId="77777777" w:rsidR="00CD1406" w:rsidRPr="00E3269C" w:rsidRDefault="004B793A" w:rsidP="00CD1406">
            <w:pPr>
              <w:jc w:val="both"/>
              <w:rPr>
                <w:rFonts w:ascii="Arial" w:hAnsi="Arial" w:cs="Arial"/>
                <w:color w:val="000000"/>
                <w:sz w:val="22"/>
                <w:szCs w:val="22"/>
                <w:bdr w:val="none" w:sz="0" w:space="0" w:color="auto" w:frame="1"/>
              </w:rPr>
            </w:pPr>
            <w:r>
              <w:rPr>
                <w:rFonts w:ascii="Arial" w:hAnsi="Arial" w:cs="Arial"/>
                <w:b/>
                <w:sz w:val="22"/>
                <w:szCs w:val="22"/>
              </w:rPr>
              <w:t>Organisation:</w:t>
            </w:r>
            <w:r w:rsidR="00CD1406">
              <w:rPr>
                <w:rFonts w:ascii="Arial" w:hAnsi="Arial" w:cs="Arial"/>
                <w:b/>
                <w:sz w:val="22"/>
                <w:szCs w:val="22"/>
              </w:rPr>
              <w:t xml:space="preserve"> </w:t>
            </w:r>
            <w:r w:rsidR="00CD1406" w:rsidRPr="00E3269C">
              <w:rPr>
                <w:rFonts w:ascii="Arial" w:hAnsi="Arial" w:cs="Arial"/>
                <w:color w:val="000000"/>
                <w:sz w:val="22"/>
                <w:szCs w:val="22"/>
                <w:bdr w:val="none" w:sz="0" w:space="0" w:color="auto" w:frame="1"/>
              </w:rPr>
              <w:t>Chief Sustainability Office, Auckland Council</w:t>
            </w:r>
          </w:p>
          <w:p w14:paraId="540D0B80" w14:textId="2C70F018" w:rsidR="00CD1406" w:rsidRDefault="004B793A" w:rsidP="00CD1406">
            <w:pPr>
              <w:jc w:val="both"/>
              <w:rPr>
                <w:rFonts w:ascii="Arial" w:hAnsi="Arial" w:cs="Arial"/>
                <w:bCs/>
                <w:lang w:val="en-US"/>
              </w:rPr>
            </w:pPr>
            <w:r>
              <w:rPr>
                <w:rFonts w:ascii="Arial" w:hAnsi="Arial" w:cs="Arial"/>
                <w:b/>
                <w:sz w:val="22"/>
                <w:szCs w:val="22"/>
              </w:rPr>
              <w:t xml:space="preserve">Bio </w:t>
            </w:r>
            <w:r w:rsidR="00CD1406" w:rsidRPr="00661A00">
              <w:rPr>
                <w:rFonts w:ascii="Arial" w:hAnsi="Arial" w:cs="Arial"/>
                <w:bCs/>
                <w:lang w:val="en-US"/>
              </w:rPr>
              <w:t xml:space="preserve"> </w:t>
            </w:r>
          </w:p>
          <w:p w14:paraId="6AC68521" w14:textId="4AAE0B05" w:rsidR="00CD1406" w:rsidRPr="00E3269C" w:rsidRDefault="00CD1406" w:rsidP="00CD1406">
            <w:pPr>
              <w:jc w:val="both"/>
              <w:rPr>
                <w:rFonts w:ascii="Arial" w:hAnsi="Arial" w:cs="Arial"/>
                <w:color w:val="000000"/>
                <w:sz w:val="22"/>
                <w:szCs w:val="22"/>
                <w:bdr w:val="none" w:sz="0" w:space="0" w:color="auto" w:frame="1"/>
              </w:rPr>
            </w:pPr>
            <w:r w:rsidRPr="00E3269C">
              <w:rPr>
                <w:rFonts w:ascii="Arial" w:hAnsi="Arial" w:cs="Arial"/>
                <w:color w:val="000000"/>
                <w:sz w:val="22"/>
                <w:szCs w:val="22"/>
                <w:bdr w:val="none" w:sz="0" w:space="0" w:color="auto" w:frame="1"/>
              </w:rPr>
              <w:t>Carlien has her master’s degree in quantitative risk management</w:t>
            </w:r>
            <w:r w:rsidR="00D1612F">
              <w:rPr>
                <w:rFonts w:ascii="Arial" w:hAnsi="Arial" w:cs="Arial"/>
                <w:color w:val="000000"/>
                <w:sz w:val="22"/>
                <w:szCs w:val="22"/>
                <w:bdr w:val="none" w:sz="0" w:space="0" w:color="auto" w:frame="1"/>
              </w:rPr>
              <w:t xml:space="preserve"> as well as </w:t>
            </w:r>
            <w:r w:rsidRPr="00E3269C">
              <w:rPr>
                <w:rFonts w:ascii="Arial" w:hAnsi="Arial" w:cs="Arial"/>
                <w:color w:val="000000"/>
                <w:sz w:val="22"/>
                <w:szCs w:val="22"/>
                <w:bdr w:val="none" w:sz="0" w:space="0" w:color="auto" w:frame="1"/>
              </w:rPr>
              <w:t>GARP Sustainability and Climate Risks (SCR) certification</w:t>
            </w:r>
            <w:r w:rsidR="00D1612F">
              <w:rPr>
                <w:rFonts w:ascii="Arial" w:hAnsi="Arial" w:cs="Arial"/>
                <w:color w:val="000000"/>
                <w:sz w:val="22"/>
                <w:szCs w:val="22"/>
                <w:bdr w:val="none" w:sz="0" w:space="0" w:color="auto" w:frame="1"/>
              </w:rPr>
              <w:t>s</w:t>
            </w:r>
            <w:r w:rsidR="00A7505E">
              <w:rPr>
                <w:rFonts w:ascii="Arial" w:hAnsi="Arial" w:cs="Arial"/>
                <w:color w:val="000000"/>
                <w:sz w:val="22"/>
                <w:szCs w:val="22"/>
                <w:bdr w:val="none" w:sz="0" w:space="0" w:color="auto" w:frame="1"/>
              </w:rPr>
              <w:t xml:space="preserve">.  </w:t>
            </w:r>
            <w:r w:rsidR="008F343D" w:rsidRPr="00E3269C">
              <w:rPr>
                <w:rFonts w:ascii="Arial" w:hAnsi="Arial" w:cs="Arial"/>
                <w:color w:val="000000"/>
                <w:sz w:val="22"/>
                <w:szCs w:val="22"/>
                <w:bdr w:val="none" w:sz="0" w:space="0" w:color="auto" w:frame="1"/>
              </w:rPr>
              <w:t xml:space="preserve">Carlien has a strong risk and analytical </w:t>
            </w:r>
            <w:r w:rsidR="00D1612F">
              <w:rPr>
                <w:rFonts w:ascii="Arial" w:hAnsi="Arial" w:cs="Arial"/>
                <w:color w:val="000000"/>
                <w:sz w:val="22"/>
                <w:szCs w:val="22"/>
                <w:bdr w:val="none" w:sz="0" w:space="0" w:color="auto" w:frame="1"/>
              </w:rPr>
              <w:t>background, and p</w:t>
            </w:r>
            <w:r w:rsidR="008F343D" w:rsidRPr="00E3269C">
              <w:rPr>
                <w:rFonts w:ascii="Arial" w:hAnsi="Arial" w:cs="Arial"/>
                <w:color w:val="000000"/>
                <w:sz w:val="22"/>
                <w:szCs w:val="22"/>
                <w:bdr w:val="none" w:sz="0" w:space="0" w:color="auto" w:frame="1"/>
              </w:rPr>
              <w:t xml:space="preserve">rior to joining the </w:t>
            </w:r>
            <w:r w:rsidR="00D1612F">
              <w:rPr>
                <w:rFonts w:ascii="Arial" w:hAnsi="Arial" w:cs="Arial"/>
                <w:color w:val="000000"/>
                <w:sz w:val="22"/>
                <w:szCs w:val="22"/>
                <w:bdr w:val="none" w:sz="0" w:space="0" w:color="auto" w:frame="1"/>
              </w:rPr>
              <w:t>Auckland C</w:t>
            </w:r>
            <w:r w:rsidR="008F343D" w:rsidRPr="00E3269C">
              <w:rPr>
                <w:rFonts w:ascii="Arial" w:hAnsi="Arial" w:cs="Arial"/>
                <w:color w:val="000000"/>
                <w:sz w:val="22"/>
                <w:szCs w:val="22"/>
                <w:bdr w:val="none" w:sz="0" w:space="0" w:color="auto" w:frame="1"/>
              </w:rPr>
              <w:t>ouncil whānau, she was a over</w:t>
            </w:r>
            <w:r w:rsidR="00D1612F">
              <w:rPr>
                <w:rFonts w:ascii="Arial" w:hAnsi="Arial" w:cs="Arial"/>
                <w:color w:val="000000"/>
                <w:sz w:val="22"/>
                <w:szCs w:val="22"/>
                <w:bdr w:val="none" w:sz="0" w:space="0" w:color="auto" w:frame="1"/>
              </w:rPr>
              <w:t>saw</w:t>
            </w:r>
            <w:r w:rsidR="008F343D" w:rsidRPr="00E3269C">
              <w:rPr>
                <w:rFonts w:ascii="Arial" w:hAnsi="Arial" w:cs="Arial"/>
                <w:color w:val="000000"/>
                <w:sz w:val="22"/>
                <w:szCs w:val="22"/>
                <w:bdr w:val="none" w:sz="0" w:space="0" w:color="auto" w:frame="1"/>
              </w:rPr>
              <w:t xml:space="preserve"> the development and management of sustainability risks at Westpac.</w:t>
            </w:r>
          </w:p>
          <w:p w14:paraId="6FC36800" w14:textId="5CEE3A46" w:rsidR="004B793A" w:rsidRDefault="004B793A" w:rsidP="004D73E1">
            <w:pPr>
              <w:jc w:val="both"/>
              <w:rPr>
                <w:rFonts w:ascii="Arial" w:hAnsi="Arial" w:cs="Arial"/>
                <w:b/>
                <w:sz w:val="22"/>
                <w:szCs w:val="22"/>
              </w:rPr>
            </w:pPr>
          </w:p>
          <w:p w14:paraId="3679C9ED" w14:textId="77777777" w:rsidR="004B793A" w:rsidRPr="00E9389C" w:rsidRDefault="004B793A" w:rsidP="004D73E1">
            <w:pPr>
              <w:jc w:val="both"/>
              <w:rPr>
                <w:rFonts w:ascii="Arial" w:hAnsi="Arial" w:cs="Arial"/>
                <w:b/>
                <w:sz w:val="22"/>
                <w:szCs w:val="22"/>
              </w:rPr>
            </w:pPr>
            <w:r>
              <w:rPr>
                <w:rFonts w:ascii="Arial" w:hAnsi="Arial" w:cs="Arial"/>
                <w:b/>
                <w:sz w:val="22"/>
                <w:szCs w:val="22"/>
              </w:rPr>
              <w:t>Title of Presentation 1</w:t>
            </w:r>
          </w:p>
          <w:p w14:paraId="794461BC" w14:textId="26426E7A" w:rsidR="004B793A" w:rsidRDefault="005A4097" w:rsidP="004D73E1">
            <w:pPr>
              <w:jc w:val="both"/>
              <w:rPr>
                <w:rFonts w:ascii="Arial" w:hAnsi="Arial" w:cs="Arial"/>
                <w:sz w:val="22"/>
                <w:szCs w:val="22"/>
              </w:rPr>
            </w:pPr>
            <w:r>
              <w:rPr>
                <w:rFonts w:ascii="Arial" w:hAnsi="Arial" w:cs="Arial"/>
                <w:sz w:val="22"/>
                <w:szCs w:val="22"/>
              </w:rPr>
              <w:t>Opportunities for organisational capacity building through transition planning</w:t>
            </w:r>
          </w:p>
          <w:p w14:paraId="4F6664EE" w14:textId="77777777" w:rsidR="004B793A" w:rsidRDefault="004B793A" w:rsidP="004D73E1">
            <w:pPr>
              <w:jc w:val="both"/>
              <w:rPr>
                <w:rFonts w:ascii="Arial" w:hAnsi="Arial" w:cs="Arial"/>
                <w:b/>
                <w:sz w:val="22"/>
                <w:szCs w:val="22"/>
              </w:rPr>
            </w:pPr>
          </w:p>
          <w:p w14:paraId="263ACD36" w14:textId="5C838F20" w:rsidR="004B793A" w:rsidRDefault="004B793A" w:rsidP="004D73E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1 Contribution</w:t>
            </w:r>
            <w:r w:rsidRPr="00B026E8">
              <w:rPr>
                <w:rFonts w:ascii="Arial" w:hAnsi="Arial" w:cs="Arial"/>
                <w:b/>
                <w:bCs/>
                <w:sz w:val="22"/>
                <w:szCs w:val="22"/>
              </w:rPr>
              <w:t>:</w:t>
            </w:r>
            <w:r w:rsidRPr="009F2FE8">
              <w:rPr>
                <w:rFonts w:ascii="Arial" w:hAnsi="Arial" w:cs="Arial"/>
                <w:bCs/>
                <w:sz w:val="22"/>
                <w:szCs w:val="22"/>
              </w:rPr>
              <w:t xml:space="preserve"> </w:t>
            </w:r>
          </w:p>
          <w:p w14:paraId="224D32FF" w14:textId="77777777" w:rsidR="00A51C13" w:rsidRDefault="00A51C13" w:rsidP="004D73E1">
            <w:pPr>
              <w:jc w:val="both"/>
              <w:rPr>
                <w:rFonts w:ascii="Arial" w:hAnsi="Arial" w:cs="Arial"/>
                <w:bCs/>
                <w:sz w:val="22"/>
                <w:szCs w:val="22"/>
              </w:rPr>
            </w:pPr>
          </w:p>
          <w:p w14:paraId="38DF66C9" w14:textId="3CD47D68" w:rsidR="004B793A" w:rsidRDefault="004B793A" w:rsidP="004D73E1">
            <w:pPr>
              <w:jc w:val="both"/>
              <w:rPr>
                <w:rFonts w:ascii="Arial" w:hAnsi="Arial" w:cs="Arial"/>
                <w:color w:val="000000"/>
                <w:sz w:val="22"/>
                <w:szCs w:val="22"/>
                <w:bdr w:val="none" w:sz="0" w:space="0" w:color="auto" w:frame="1"/>
              </w:rPr>
            </w:pPr>
            <w:r w:rsidRPr="00E9389C">
              <w:rPr>
                <w:rFonts w:ascii="Arial" w:hAnsi="Arial" w:cs="Arial"/>
                <w:b/>
                <w:bCs/>
                <w:sz w:val="22"/>
                <w:szCs w:val="22"/>
                <w:lang w:val="en-CA"/>
              </w:rPr>
              <w:t>Introduction</w:t>
            </w:r>
            <w:r w:rsidR="00545CD9">
              <w:rPr>
                <w:rFonts w:ascii="Arial" w:hAnsi="Arial" w:cs="Arial"/>
                <w:b/>
                <w:bCs/>
                <w:sz w:val="22"/>
                <w:szCs w:val="22"/>
                <w:lang w:val="en-CA"/>
              </w:rPr>
              <w:t xml:space="preserve">:  </w:t>
            </w:r>
            <w:r w:rsidR="00AC11CD" w:rsidRPr="005A4097">
              <w:rPr>
                <w:rFonts w:ascii="Arial" w:hAnsi="Arial" w:cs="Arial"/>
                <w:color w:val="000000"/>
                <w:sz w:val="22"/>
                <w:szCs w:val="22"/>
                <w:bdr w:val="none" w:sz="0" w:space="0" w:color="auto" w:frame="1"/>
              </w:rPr>
              <w:t xml:space="preserve">In response to legal climate disclosure requirements, Auckland Council has initiated a </w:t>
            </w:r>
            <w:r w:rsidR="009359D0">
              <w:rPr>
                <w:rFonts w:ascii="Arial" w:hAnsi="Arial" w:cs="Arial"/>
                <w:color w:val="000000"/>
                <w:sz w:val="22"/>
                <w:szCs w:val="22"/>
                <w:bdr w:val="none" w:sz="0" w:space="0" w:color="auto" w:frame="1"/>
              </w:rPr>
              <w:t xml:space="preserve">pilot </w:t>
            </w:r>
            <w:r w:rsidR="00AC11CD" w:rsidRPr="005A4097">
              <w:rPr>
                <w:rFonts w:ascii="Arial" w:hAnsi="Arial" w:cs="Arial"/>
                <w:color w:val="000000"/>
                <w:sz w:val="22"/>
                <w:szCs w:val="22"/>
                <w:bdr w:val="none" w:sz="0" w:space="0" w:color="auto" w:frame="1"/>
              </w:rPr>
              <w:t xml:space="preserve">transition planning exercise </w:t>
            </w:r>
            <w:r w:rsidR="009359D0">
              <w:rPr>
                <w:rFonts w:ascii="Arial" w:hAnsi="Arial" w:cs="Arial"/>
                <w:color w:val="000000"/>
                <w:sz w:val="22"/>
                <w:szCs w:val="22"/>
                <w:bdr w:val="none" w:sz="0" w:space="0" w:color="auto" w:frame="1"/>
              </w:rPr>
              <w:t>in parts of the organisation with a goal to expand</w:t>
            </w:r>
            <w:r w:rsidR="00C74214">
              <w:rPr>
                <w:rFonts w:ascii="Arial" w:hAnsi="Arial" w:cs="Arial"/>
                <w:color w:val="000000"/>
                <w:sz w:val="22"/>
                <w:szCs w:val="22"/>
                <w:bdr w:val="none" w:sz="0" w:space="0" w:color="auto" w:frame="1"/>
              </w:rPr>
              <w:t xml:space="preserve"> to the entire organisation in the future</w:t>
            </w:r>
            <w:r w:rsidR="005A4097" w:rsidRPr="005A4097">
              <w:rPr>
                <w:rFonts w:ascii="Arial" w:hAnsi="Arial" w:cs="Arial"/>
                <w:color w:val="000000"/>
                <w:sz w:val="22"/>
                <w:szCs w:val="22"/>
                <w:bdr w:val="none" w:sz="0" w:space="0" w:color="auto" w:frame="1"/>
              </w:rPr>
              <w:t>.</w:t>
            </w:r>
            <w:r w:rsidR="005A4097">
              <w:rPr>
                <w:rFonts w:ascii="Arial" w:hAnsi="Arial" w:cs="Arial"/>
                <w:b/>
                <w:bCs/>
                <w:sz w:val="22"/>
                <w:szCs w:val="22"/>
                <w:lang w:val="en-CA"/>
              </w:rPr>
              <w:t xml:space="preserve">  </w:t>
            </w:r>
            <w:r w:rsidR="00A97A70" w:rsidRPr="00912545">
              <w:rPr>
                <w:rFonts w:ascii="Arial" w:hAnsi="Arial" w:cs="Arial"/>
                <w:color w:val="000000"/>
                <w:sz w:val="22"/>
                <w:szCs w:val="22"/>
                <w:bdr w:val="none" w:sz="0" w:space="0" w:color="auto" w:frame="1"/>
              </w:rPr>
              <w:t>This work is led by the Chief Sustainability office and supported by the Strategy and Risk teams</w:t>
            </w:r>
            <w:r w:rsidR="00A51C13">
              <w:rPr>
                <w:rFonts w:ascii="Arial" w:hAnsi="Arial" w:cs="Arial"/>
                <w:color w:val="000000"/>
                <w:sz w:val="22"/>
                <w:szCs w:val="22"/>
                <w:bdr w:val="none" w:sz="0" w:space="0" w:color="auto" w:frame="1"/>
              </w:rPr>
              <w:t>.</w:t>
            </w:r>
          </w:p>
          <w:p w14:paraId="6043B6F1" w14:textId="77777777" w:rsidR="00A51C13" w:rsidRPr="00E9389C" w:rsidRDefault="00A51C13" w:rsidP="004D73E1">
            <w:pPr>
              <w:jc w:val="both"/>
              <w:rPr>
                <w:rFonts w:ascii="Arial" w:hAnsi="Arial" w:cs="Arial"/>
                <w:b/>
                <w:bCs/>
                <w:sz w:val="22"/>
                <w:szCs w:val="22"/>
                <w:lang w:val="en-CA"/>
              </w:rPr>
            </w:pPr>
          </w:p>
          <w:p w14:paraId="6D770283" w14:textId="3827655C" w:rsidR="004B793A" w:rsidRDefault="004B793A" w:rsidP="004D73E1">
            <w:pPr>
              <w:jc w:val="both"/>
              <w:rPr>
                <w:rFonts w:ascii="Arial" w:hAnsi="Arial" w:cs="Arial"/>
                <w:color w:val="000000"/>
                <w:sz w:val="22"/>
                <w:szCs w:val="22"/>
                <w:bdr w:val="none" w:sz="0" w:space="0" w:color="auto" w:frame="1"/>
              </w:rPr>
            </w:pPr>
            <w:r w:rsidRPr="00E9389C">
              <w:rPr>
                <w:rFonts w:ascii="Arial" w:hAnsi="Arial" w:cs="Arial"/>
                <w:b/>
                <w:bCs/>
                <w:sz w:val="22"/>
                <w:szCs w:val="22"/>
                <w:lang w:val="en-CA"/>
              </w:rPr>
              <w:lastRenderedPageBreak/>
              <w:t>Objectives</w:t>
            </w:r>
            <w:r w:rsidR="00912545">
              <w:rPr>
                <w:rFonts w:ascii="Arial" w:hAnsi="Arial" w:cs="Arial"/>
                <w:b/>
                <w:bCs/>
                <w:sz w:val="22"/>
                <w:szCs w:val="22"/>
                <w:lang w:val="en-CA"/>
              </w:rPr>
              <w:t xml:space="preserve">:  </w:t>
            </w:r>
            <w:r w:rsidR="00912545" w:rsidRPr="00912545">
              <w:rPr>
                <w:rFonts w:ascii="Arial" w:hAnsi="Arial" w:cs="Arial"/>
                <w:color w:val="000000"/>
                <w:sz w:val="22"/>
                <w:szCs w:val="22"/>
                <w:bdr w:val="none" w:sz="0" w:space="0" w:color="auto" w:frame="1"/>
              </w:rPr>
              <w:t xml:space="preserve">The objective of </w:t>
            </w:r>
            <w:r w:rsidR="00C74214">
              <w:rPr>
                <w:rFonts w:ascii="Arial" w:hAnsi="Arial" w:cs="Arial"/>
                <w:color w:val="000000"/>
                <w:sz w:val="22"/>
                <w:szCs w:val="22"/>
                <w:bdr w:val="none" w:sz="0" w:space="0" w:color="auto" w:frame="1"/>
              </w:rPr>
              <w:t xml:space="preserve">the transition planning component of </w:t>
            </w:r>
            <w:r w:rsidR="00912545" w:rsidRPr="00912545">
              <w:rPr>
                <w:rFonts w:ascii="Arial" w:hAnsi="Arial" w:cs="Arial"/>
                <w:color w:val="000000"/>
                <w:sz w:val="22"/>
                <w:szCs w:val="22"/>
                <w:bdr w:val="none" w:sz="0" w:space="0" w:color="auto" w:frame="1"/>
              </w:rPr>
              <w:t>climate disclosures is t</w:t>
            </w:r>
            <w:r w:rsidR="00912545" w:rsidRPr="00E3269C">
              <w:rPr>
                <w:rFonts w:ascii="Arial" w:hAnsi="Arial" w:cs="Arial"/>
                <w:color w:val="000000"/>
                <w:sz w:val="22"/>
                <w:szCs w:val="22"/>
                <w:bdr w:val="none" w:sz="0" w:space="0" w:color="auto" w:frame="1"/>
              </w:rPr>
              <w:t xml:space="preserve">o integrate climate-related scenarios, risk, and opportunities </w:t>
            </w:r>
            <w:r w:rsidR="00C74214">
              <w:rPr>
                <w:rFonts w:ascii="Arial" w:hAnsi="Arial" w:cs="Arial"/>
                <w:color w:val="000000"/>
                <w:sz w:val="22"/>
                <w:szCs w:val="22"/>
                <w:bdr w:val="none" w:sz="0" w:space="0" w:color="auto" w:frame="1"/>
              </w:rPr>
              <w:t xml:space="preserve">and their associated actions with organisational strategy </w:t>
            </w:r>
            <w:r w:rsidR="00912545" w:rsidRPr="00E3269C">
              <w:rPr>
                <w:rFonts w:ascii="Arial" w:hAnsi="Arial" w:cs="Arial"/>
                <w:color w:val="000000"/>
                <w:sz w:val="22"/>
                <w:szCs w:val="22"/>
                <w:bdr w:val="none" w:sz="0" w:space="0" w:color="auto" w:frame="1"/>
              </w:rPr>
              <w:t>across the complex council group.</w:t>
            </w:r>
          </w:p>
          <w:p w14:paraId="46A724A3" w14:textId="77777777" w:rsidR="00A51C13" w:rsidRPr="00E9389C" w:rsidRDefault="00A51C13" w:rsidP="004D73E1">
            <w:pPr>
              <w:jc w:val="both"/>
              <w:rPr>
                <w:rFonts w:ascii="Arial" w:hAnsi="Arial" w:cs="Arial"/>
                <w:b/>
                <w:bCs/>
                <w:sz w:val="22"/>
                <w:szCs w:val="22"/>
                <w:lang w:val="en-CA"/>
              </w:rPr>
            </w:pPr>
          </w:p>
          <w:p w14:paraId="09A83F19" w14:textId="548F4BF7" w:rsidR="004B793A" w:rsidRPr="00631498" w:rsidRDefault="004B793A" w:rsidP="004D73E1">
            <w:pPr>
              <w:jc w:val="both"/>
              <w:rPr>
                <w:rFonts w:ascii="Arial" w:hAnsi="Arial" w:cs="Arial"/>
                <w:color w:val="000000"/>
                <w:sz w:val="22"/>
                <w:szCs w:val="22"/>
                <w:bdr w:val="none" w:sz="0" w:space="0" w:color="auto" w:frame="1"/>
              </w:rPr>
            </w:pPr>
            <w:r w:rsidRPr="00E9389C">
              <w:rPr>
                <w:rFonts w:ascii="Arial" w:hAnsi="Arial" w:cs="Arial"/>
                <w:b/>
                <w:bCs/>
                <w:sz w:val="22"/>
                <w:szCs w:val="22"/>
                <w:lang w:val="en-CA"/>
              </w:rPr>
              <w:t>Methodology</w:t>
            </w:r>
            <w:r w:rsidR="00BF0E32">
              <w:rPr>
                <w:rFonts w:ascii="Arial" w:hAnsi="Arial" w:cs="Arial"/>
                <w:b/>
                <w:bCs/>
                <w:sz w:val="22"/>
                <w:szCs w:val="22"/>
                <w:lang w:val="en-CA"/>
              </w:rPr>
              <w:t xml:space="preserve">:  </w:t>
            </w:r>
            <w:r w:rsidR="00BF0E32" w:rsidRPr="00350910">
              <w:rPr>
                <w:rFonts w:ascii="Arial" w:hAnsi="Arial" w:cs="Arial"/>
                <w:color w:val="000000"/>
                <w:sz w:val="22"/>
                <w:szCs w:val="22"/>
                <w:bdr w:val="none" w:sz="0" w:space="0" w:color="auto" w:frame="1"/>
              </w:rPr>
              <w:t xml:space="preserve">The team developed a bespoke methodology combining scenario analysis and dynamic adaptive planning pathways to </w:t>
            </w:r>
            <w:r w:rsidR="00B34523" w:rsidRPr="00350910">
              <w:rPr>
                <w:rFonts w:ascii="Arial" w:hAnsi="Arial" w:cs="Arial"/>
                <w:color w:val="000000"/>
                <w:sz w:val="22"/>
                <w:szCs w:val="22"/>
                <w:bdr w:val="none" w:sz="0" w:space="0" w:color="auto" w:frame="1"/>
              </w:rPr>
              <w:t xml:space="preserve">identify risks and opportunities under different climate futures, </w:t>
            </w:r>
            <w:r w:rsidR="00185F29" w:rsidRPr="00350910">
              <w:rPr>
                <w:rFonts w:ascii="Arial" w:hAnsi="Arial" w:cs="Arial"/>
                <w:color w:val="000000"/>
                <w:sz w:val="22"/>
                <w:szCs w:val="22"/>
                <w:bdr w:val="none" w:sz="0" w:space="0" w:color="auto" w:frame="1"/>
              </w:rPr>
              <w:t xml:space="preserve">actions to respond and most robust pathways for action.  To inform phasing of actions, signals, triggers and thresholds were set in alignment with risk appetite, </w:t>
            </w:r>
            <w:r w:rsidR="00350910" w:rsidRPr="00350910">
              <w:rPr>
                <w:rFonts w:ascii="Arial" w:hAnsi="Arial" w:cs="Arial"/>
                <w:color w:val="000000"/>
                <w:sz w:val="22"/>
                <w:szCs w:val="22"/>
                <w:bdr w:val="none" w:sz="0" w:space="0" w:color="auto" w:frame="1"/>
              </w:rPr>
              <w:t xml:space="preserve">level of service </w:t>
            </w:r>
            <w:r w:rsidR="00C74214">
              <w:rPr>
                <w:rFonts w:ascii="Arial" w:hAnsi="Arial" w:cs="Arial"/>
                <w:color w:val="000000"/>
                <w:sz w:val="22"/>
                <w:szCs w:val="22"/>
                <w:bdr w:val="none" w:sz="0" w:space="0" w:color="auto" w:frame="1"/>
              </w:rPr>
              <w:t xml:space="preserve">requirements </w:t>
            </w:r>
            <w:r w:rsidR="00350910" w:rsidRPr="00350910">
              <w:rPr>
                <w:rFonts w:ascii="Arial" w:hAnsi="Arial" w:cs="Arial"/>
                <w:color w:val="000000"/>
                <w:sz w:val="22"/>
                <w:szCs w:val="22"/>
                <w:bdr w:val="none" w:sz="0" w:space="0" w:color="auto" w:frame="1"/>
              </w:rPr>
              <w:t>in Asset Management Plans, and adaptation and emissions reductions targets.</w:t>
            </w:r>
            <w:r w:rsidR="00350910" w:rsidRPr="00631498">
              <w:rPr>
                <w:rFonts w:ascii="Arial" w:hAnsi="Arial" w:cs="Arial"/>
                <w:color w:val="000000"/>
                <w:sz w:val="22"/>
                <w:szCs w:val="22"/>
                <w:bdr w:val="none" w:sz="0" w:space="0" w:color="auto" w:frame="1"/>
              </w:rPr>
              <w:t xml:space="preserve">  Plans were developed by the individual organisations </w:t>
            </w:r>
            <w:r w:rsidR="00631498" w:rsidRPr="00631498">
              <w:rPr>
                <w:rFonts w:ascii="Arial" w:hAnsi="Arial" w:cs="Arial"/>
                <w:color w:val="000000"/>
                <w:sz w:val="22"/>
                <w:szCs w:val="22"/>
                <w:bdr w:val="none" w:sz="0" w:space="0" w:color="auto" w:frame="1"/>
              </w:rPr>
              <w:t>with support from the CSO where required</w:t>
            </w:r>
            <w:r w:rsidR="00631498">
              <w:rPr>
                <w:rFonts w:ascii="Arial" w:hAnsi="Arial" w:cs="Arial"/>
                <w:color w:val="000000"/>
                <w:sz w:val="22"/>
                <w:szCs w:val="22"/>
                <w:bdr w:val="none" w:sz="0" w:space="0" w:color="auto" w:frame="1"/>
              </w:rPr>
              <w:t xml:space="preserve">, and the CSO </w:t>
            </w:r>
            <w:r w:rsidR="00BE6FDB">
              <w:rPr>
                <w:rFonts w:ascii="Arial" w:hAnsi="Arial" w:cs="Arial"/>
                <w:color w:val="000000"/>
                <w:sz w:val="22"/>
                <w:szCs w:val="22"/>
                <w:bdr w:val="none" w:sz="0" w:space="0" w:color="auto" w:frame="1"/>
              </w:rPr>
              <w:t xml:space="preserve">later integrated plans from the pilot organisations for the 2025 Auckland Council Climate Statement.  </w:t>
            </w:r>
          </w:p>
          <w:p w14:paraId="3B2C772C" w14:textId="77777777" w:rsidR="00A51C13" w:rsidRPr="00E9389C" w:rsidRDefault="00A51C13" w:rsidP="004D73E1">
            <w:pPr>
              <w:jc w:val="both"/>
              <w:rPr>
                <w:rFonts w:ascii="Arial" w:hAnsi="Arial" w:cs="Arial"/>
                <w:b/>
                <w:bCs/>
                <w:sz w:val="22"/>
                <w:szCs w:val="22"/>
                <w:lang w:val="en-CA"/>
              </w:rPr>
            </w:pPr>
          </w:p>
          <w:p w14:paraId="0CFDCF88" w14:textId="424CCF79" w:rsidR="00661A00" w:rsidRPr="00B66832" w:rsidRDefault="004B793A" w:rsidP="00661A00">
            <w:pPr>
              <w:jc w:val="both"/>
              <w:rPr>
                <w:rFonts w:ascii="Arial" w:hAnsi="Arial" w:cs="Arial"/>
                <w:b/>
                <w:bCs/>
                <w:sz w:val="22"/>
                <w:szCs w:val="22"/>
                <w:lang w:val="en-CA"/>
              </w:rPr>
            </w:pPr>
            <w:r w:rsidRPr="00E9389C">
              <w:rPr>
                <w:rFonts w:ascii="Arial" w:hAnsi="Arial" w:cs="Arial"/>
                <w:b/>
                <w:bCs/>
                <w:sz w:val="22"/>
                <w:szCs w:val="22"/>
                <w:lang w:val="en-CA"/>
              </w:rPr>
              <w:t>Findings</w:t>
            </w:r>
            <w:r w:rsidR="00BE6FDB">
              <w:rPr>
                <w:rFonts w:ascii="Arial" w:hAnsi="Arial" w:cs="Arial"/>
                <w:b/>
                <w:bCs/>
                <w:sz w:val="22"/>
                <w:szCs w:val="22"/>
                <w:lang w:val="en-CA"/>
              </w:rPr>
              <w:t xml:space="preserve">:  </w:t>
            </w:r>
            <w:r w:rsidR="00105073" w:rsidRPr="004A2307">
              <w:rPr>
                <w:rFonts w:ascii="Arial" w:hAnsi="Arial" w:cs="Arial"/>
                <w:color w:val="000000"/>
                <w:sz w:val="22"/>
                <w:szCs w:val="22"/>
                <w:bdr w:val="none" w:sz="0" w:space="0" w:color="auto" w:frame="1"/>
              </w:rPr>
              <w:t xml:space="preserve">While the rollout across the Auckland Council organisation is still ongoing, the pilot process with selected </w:t>
            </w:r>
            <w:r w:rsidR="004A2307" w:rsidRPr="004A2307">
              <w:rPr>
                <w:rFonts w:ascii="Arial" w:hAnsi="Arial" w:cs="Arial"/>
                <w:color w:val="000000"/>
                <w:sz w:val="22"/>
                <w:szCs w:val="22"/>
                <w:bdr w:val="none" w:sz="0" w:space="0" w:color="auto" w:frame="1"/>
              </w:rPr>
              <w:t>services and assets has yielded significant benefits</w:t>
            </w:r>
            <w:r w:rsidR="00657272">
              <w:rPr>
                <w:rFonts w:ascii="Arial" w:hAnsi="Arial" w:cs="Arial"/>
                <w:color w:val="000000"/>
                <w:sz w:val="22"/>
                <w:szCs w:val="22"/>
                <w:bdr w:val="none" w:sz="0" w:space="0" w:color="auto" w:frame="1"/>
              </w:rPr>
              <w:t>.  The process of building dynamic plans through scenario analysis provided the opportunity to embed future focused thinking and decision-making</w:t>
            </w:r>
            <w:r w:rsidR="00A9300F">
              <w:rPr>
                <w:rFonts w:ascii="Arial" w:hAnsi="Arial" w:cs="Arial"/>
                <w:color w:val="000000"/>
                <w:sz w:val="22"/>
                <w:szCs w:val="22"/>
                <w:bdr w:val="none" w:sz="0" w:space="0" w:color="auto" w:frame="1"/>
              </w:rPr>
              <w:t xml:space="preserve">, changing how the pilot teams deliver their </w:t>
            </w:r>
            <w:r w:rsidR="009359D0">
              <w:rPr>
                <w:rFonts w:ascii="Arial" w:hAnsi="Arial" w:cs="Arial"/>
                <w:color w:val="000000"/>
                <w:sz w:val="22"/>
                <w:szCs w:val="22"/>
                <w:bdr w:val="none" w:sz="0" w:space="0" w:color="auto" w:frame="1"/>
              </w:rPr>
              <w:t>business-as-usual</w:t>
            </w:r>
            <w:r w:rsidR="00A9300F">
              <w:rPr>
                <w:rFonts w:ascii="Arial" w:hAnsi="Arial" w:cs="Arial"/>
                <w:color w:val="000000"/>
                <w:sz w:val="22"/>
                <w:szCs w:val="22"/>
                <w:bdr w:val="none" w:sz="0" w:space="0" w:color="auto" w:frame="1"/>
              </w:rPr>
              <w:t xml:space="preserve"> work</w:t>
            </w:r>
            <w:r w:rsidR="00844334">
              <w:rPr>
                <w:rFonts w:ascii="Arial" w:hAnsi="Arial" w:cs="Arial"/>
                <w:color w:val="000000"/>
                <w:sz w:val="22"/>
                <w:szCs w:val="22"/>
                <w:bdr w:val="none" w:sz="0" w:space="0" w:color="auto" w:frame="1"/>
              </w:rPr>
              <w:t>.  It also buil</w:t>
            </w:r>
            <w:r w:rsidR="00B66832">
              <w:rPr>
                <w:rFonts w:ascii="Arial" w:hAnsi="Arial" w:cs="Arial"/>
                <w:color w:val="000000"/>
                <w:sz w:val="22"/>
                <w:szCs w:val="22"/>
                <w:bdr w:val="none" w:sz="0" w:space="0" w:color="auto" w:frame="1"/>
              </w:rPr>
              <w:t xml:space="preserve">t </w:t>
            </w:r>
            <w:r w:rsidR="00844334">
              <w:rPr>
                <w:rFonts w:ascii="Arial" w:hAnsi="Arial" w:cs="Arial"/>
                <w:color w:val="000000"/>
                <w:sz w:val="22"/>
                <w:szCs w:val="22"/>
                <w:bdr w:val="none" w:sz="0" w:space="0" w:color="auto" w:frame="1"/>
              </w:rPr>
              <w:t xml:space="preserve">capacity and transferred knowledge across Council, providing for efficiencies in decision-making and monitoring, and reducing the </w:t>
            </w:r>
            <w:r w:rsidR="009359D0">
              <w:rPr>
                <w:rFonts w:ascii="Arial" w:hAnsi="Arial" w:cs="Arial"/>
                <w:color w:val="000000"/>
                <w:sz w:val="22"/>
                <w:szCs w:val="22"/>
                <w:bdr w:val="none" w:sz="0" w:space="0" w:color="auto" w:frame="1"/>
              </w:rPr>
              <w:t>ri</w:t>
            </w:r>
            <w:r w:rsidR="009359D0">
              <w:rPr>
                <w:rFonts w:ascii="Arial" w:hAnsi="Arial" w:cs="Arial"/>
                <w:color w:val="000000"/>
                <w:bdr w:val="none" w:sz="0" w:space="0" w:color="auto" w:frame="1"/>
              </w:rPr>
              <w:t>sk</w:t>
            </w:r>
            <w:r w:rsidR="00844334">
              <w:rPr>
                <w:rFonts w:ascii="Arial" w:hAnsi="Arial" w:cs="Arial"/>
                <w:color w:val="000000"/>
                <w:sz w:val="22"/>
                <w:szCs w:val="22"/>
                <w:bdr w:val="none" w:sz="0" w:space="0" w:color="auto" w:frame="1"/>
              </w:rPr>
              <w:t xml:space="preserve"> of </w:t>
            </w:r>
            <w:r w:rsidR="009359D0">
              <w:rPr>
                <w:rFonts w:ascii="Arial" w:hAnsi="Arial" w:cs="Arial"/>
                <w:color w:val="000000"/>
                <w:sz w:val="22"/>
                <w:szCs w:val="22"/>
                <w:bdr w:val="none" w:sz="0" w:space="0" w:color="auto" w:frame="1"/>
              </w:rPr>
              <w:t xml:space="preserve">maladaptation.  </w:t>
            </w:r>
          </w:p>
          <w:p w14:paraId="06BE5ECE" w14:textId="77777777" w:rsidR="00661A00" w:rsidRDefault="00661A00" w:rsidP="004D73E1">
            <w:pPr>
              <w:jc w:val="both"/>
              <w:rPr>
                <w:rFonts w:ascii="Arial" w:hAnsi="Arial" w:cs="Arial"/>
                <w:bCs/>
                <w:sz w:val="22"/>
                <w:szCs w:val="22"/>
              </w:rPr>
            </w:pPr>
          </w:p>
          <w:p w14:paraId="0F9DEAC6" w14:textId="77777777" w:rsidR="004B793A" w:rsidRPr="006D4A81" w:rsidRDefault="004B793A" w:rsidP="004D73E1">
            <w:pPr>
              <w:jc w:val="both"/>
              <w:rPr>
                <w:rFonts w:ascii="Arial" w:hAnsi="Arial" w:cs="Arial"/>
                <w:b/>
                <w:sz w:val="22"/>
                <w:szCs w:val="22"/>
                <w:u w:val="single"/>
              </w:rPr>
            </w:pPr>
            <w:r w:rsidRPr="006D4A81">
              <w:rPr>
                <w:rFonts w:ascii="Arial" w:hAnsi="Arial" w:cs="Arial"/>
                <w:b/>
                <w:sz w:val="22"/>
                <w:szCs w:val="22"/>
                <w:u w:val="single"/>
              </w:rPr>
              <w:t>Panellist 2</w:t>
            </w:r>
          </w:p>
          <w:p w14:paraId="384473EA" w14:textId="55C1C8DA" w:rsidR="004B793A" w:rsidRPr="00522B8E" w:rsidRDefault="004B793A" w:rsidP="004D73E1">
            <w:pPr>
              <w:jc w:val="both"/>
              <w:rPr>
                <w:rFonts w:ascii="Arial" w:hAnsi="Arial" w:cs="Arial"/>
                <w:color w:val="000000"/>
                <w:sz w:val="22"/>
                <w:szCs w:val="22"/>
                <w:bdr w:val="none" w:sz="0" w:space="0" w:color="auto" w:frame="1"/>
              </w:rPr>
            </w:pPr>
            <w:r>
              <w:rPr>
                <w:rFonts w:ascii="Arial" w:hAnsi="Arial" w:cs="Arial"/>
                <w:b/>
                <w:sz w:val="22"/>
                <w:szCs w:val="22"/>
              </w:rPr>
              <w:t>Full Name:</w:t>
            </w:r>
            <w:r w:rsidR="00522B8E">
              <w:rPr>
                <w:rFonts w:ascii="Arial" w:hAnsi="Arial" w:cs="Arial"/>
                <w:b/>
                <w:sz w:val="22"/>
                <w:szCs w:val="22"/>
              </w:rPr>
              <w:t xml:space="preserve"> </w:t>
            </w:r>
            <w:r w:rsidR="00522B8E" w:rsidRPr="00522B8E">
              <w:rPr>
                <w:rFonts w:ascii="Arial" w:hAnsi="Arial" w:cs="Arial"/>
                <w:color w:val="000000"/>
                <w:sz w:val="22"/>
                <w:szCs w:val="22"/>
                <w:bdr w:val="none" w:sz="0" w:space="0" w:color="auto" w:frame="1"/>
              </w:rPr>
              <w:t>Kristin Renoux</w:t>
            </w:r>
          </w:p>
          <w:p w14:paraId="351FA483" w14:textId="444EBD04" w:rsidR="004B793A" w:rsidRPr="00522B8E" w:rsidRDefault="004B793A" w:rsidP="004D73E1">
            <w:pPr>
              <w:jc w:val="both"/>
              <w:rPr>
                <w:rFonts w:ascii="Arial" w:hAnsi="Arial" w:cs="Arial"/>
                <w:color w:val="000000"/>
                <w:sz w:val="22"/>
                <w:szCs w:val="22"/>
                <w:bdr w:val="none" w:sz="0" w:space="0" w:color="auto" w:frame="1"/>
              </w:rPr>
            </w:pPr>
            <w:r>
              <w:rPr>
                <w:rFonts w:ascii="Arial" w:hAnsi="Arial" w:cs="Arial"/>
                <w:b/>
                <w:sz w:val="22"/>
                <w:szCs w:val="22"/>
              </w:rPr>
              <w:t>Organisation:</w:t>
            </w:r>
            <w:r w:rsidR="00522B8E">
              <w:rPr>
                <w:rFonts w:ascii="Arial" w:hAnsi="Arial" w:cs="Arial"/>
                <w:b/>
                <w:sz w:val="22"/>
                <w:szCs w:val="22"/>
              </w:rPr>
              <w:t xml:space="preserve"> </w:t>
            </w:r>
            <w:r w:rsidR="00522B8E" w:rsidRPr="00522B8E">
              <w:rPr>
                <w:rFonts w:ascii="Arial" w:hAnsi="Arial" w:cs="Arial"/>
                <w:color w:val="000000"/>
                <w:sz w:val="22"/>
                <w:szCs w:val="22"/>
                <w:bdr w:val="none" w:sz="0" w:space="0" w:color="auto" w:frame="1"/>
              </w:rPr>
              <w:t>Beca Ltd.</w:t>
            </w:r>
          </w:p>
          <w:p w14:paraId="19F6FA87" w14:textId="4E696B49" w:rsidR="004B793A" w:rsidRDefault="004B793A" w:rsidP="004D73E1">
            <w:pPr>
              <w:jc w:val="both"/>
              <w:rPr>
                <w:rFonts w:ascii="Arial" w:hAnsi="Arial" w:cs="Arial"/>
                <w:b/>
                <w:sz w:val="22"/>
                <w:szCs w:val="22"/>
              </w:rPr>
            </w:pPr>
            <w:r>
              <w:rPr>
                <w:rFonts w:ascii="Arial" w:hAnsi="Arial" w:cs="Arial"/>
                <w:b/>
                <w:sz w:val="22"/>
                <w:szCs w:val="22"/>
              </w:rPr>
              <w:t>Bio</w:t>
            </w:r>
          </w:p>
          <w:p w14:paraId="6C685D0B" w14:textId="092CF856" w:rsidR="00600D33" w:rsidRPr="00F75050" w:rsidRDefault="00F75050" w:rsidP="00600D33">
            <w:pPr>
              <w:jc w:val="both"/>
              <w:rPr>
                <w:rFonts w:ascii="Arial" w:hAnsi="Arial" w:cs="Arial"/>
                <w:color w:val="000000"/>
                <w:sz w:val="22"/>
                <w:szCs w:val="22"/>
                <w:bdr w:val="none" w:sz="0" w:space="0" w:color="auto" w:frame="1"/>
              </w:rPr>
            </w:pPr>
            <w:r w:rsidRPr="00F75050">
              <w:rPr>
                <w:rFonts w:ascii="Arial" w:hAnsi="Arial" w:cs="Arial"/>
                <w:color w:val="000000"/>
                <w:sz w:val="22"/>
                <w:szCs w:val="22"/>
                <w:bdr w:val="none" w:sz="0" w:space="0" w:color="auto" w:frame="1"/>
              </w:rPr>
              <w:t xml:space="preserve">Kristin </w:t>
            </w:r>
            <w:r w:rsidR="00600D33">
              <w:rPr>
                <w:rFonts w:ascii="Arial" w:hAnsi="Arial" w:cs="Arial"/>
                <w:color w:val="000000"/>
                <w:sz w:val="22"/>
                <w:szCs w:val="22"/>
                <w:bdr w:val="none" w:sz="0" w:space="0" w:color="auto" w:frame="1"/>
              </w:rPr>
              <w:t>leads the</w:t>
            </w:r>
            <w:r w:rsidRPr="00F75050">
              <w:rPr>
                <w:rFonts w:ascii="Arial" w:hAnsi="Arial" w:cs="Arial"/>
                <w:color w:val="000000"/>
                <w:sz w:val="22"/>
                <w:szCs w:val="22"/>
                <w:bdr w:val="none" w:sz="0" w:space="0" w:color="auto" w:frame="1"/>
              </w:rPr>
              <w:t xml:space="preserve"> Sustainability &amp; Climate Disclosures Reporting </w:t>
            </w:r>
            <w:r w:rsidR="00600D33">
              <w:rPr>
                <w:rFonts w:ascii="Arial" w:hAnsi="Arial" w:cs="Arial"/>
                <w:color w:val="000000"/>
                <w:sz w:val="22"/>
                <w:szCs w:val="22"/>
                <w:bdr w:val="none" w:sz="0" w:space="0" w:color="auto" w:frame="1"/>
              </w:rPr>
              <w:t xml:space="preserve">practice at </w:t>
            </w:r>
            <w:r w:rsidR="00EE585D">
              <w:rPr>
                <w:rFonts w:ascii="Arial" w:hAnsi="Arial" w:cs="Arial"/>
                <w:color w:val="000000"/>
                <w:sz w:val="22"/>
                <w:szCs w:val="22"/>
                <w:bdr w:val="none" w:sz="0" w:space="0" w:color="auto" w:frame="1"/>
              </w:rPr>
              <w:t>Bec</w:t>
            </w:r>
            <w:r w:rsidR="00EE585D">
              <w:rPr>
                <w:rFonts w:ascii="Arial" w:hAnsi="Arial" w:cs="Arial"/>
                <w:color w:val="000000"/>
                <w:bdr w:val="none" w:sz="0" w:space="0" w:color="auto" w:frame="1"/>
              </w:rPr>
              <w:t>a</w:t>
            </w:r>
            <w:r w:rsidRPr="00F75050">
              <w:rPr>
                <w:rFonts w:ascii="Arial" w:hAnsi="Arial" w:cs="Arial"/>
                <w:color w:val="000000"/>
                <w:sz w:val="22"/>
                <w:szCs w:val="22"/>
                <w:bdr w:val="none" w:sz="0" w:space="0" w:color="auto" w:frame="1"/>
              </w:rPr>
              <w:t>.</w:t>
            </w:r>
            <w:r w:rsidR="00522B8E">
              <w:rPr>
                <w:rFonts w:ascii="Arial" w:hAnsi="Arial" w:cs="Arial"/>
                <w:color w:val="000000"/>
                <w:sz w:val="22"/>
                <w:szCs w:val="22"/>
                <w:bdr w:val="none" w:sz="0" w:space="0" w:color="auto" w:frame="1"/>
              </w:rPr>
              <w:t xml:space="preserve">  </w:t>
            </w:r>
            <w:r w:rsidR="00600D33">
              <w:rPr>
                <w:rFonts w:ascii="Arial" w:hAnsi="Arial" w:cs="Arial"/>
                <w:color w:val="000000"/>
                <w:sz w:val="22"/>
                <w:szCs w:val="22"/>
                <w:bdr w:val="none" w:sz="0" w:space="0" w:color="auto" w:frame="1"/>
              </w:rPr>
              <w:t>She</w:t>
            </w:r>
            <w:r w:rsidRPr="00F75050">
              <w:rPr>
                <w:rFonts w:ascii="Arial" w:hAnsi="Arial" w:cs="Arial"/>
                <w:color w:val="000000"/>
                <w:sz w:val="22"/>
                <w:szCs w:val="22"/>
                <w:bdr w:val="none" w:sz="0" w:space="0" w:color="auto" w:frame="1"/>
              </w:rPr>
              <w:t xml:space="preserve"> brings over 15 years’ experience as a senior risk management and regulatory professional, supporting clients and communities in Aotearoa</w:t>
            </w:r>
            <w:r w:rsidR="00EE585D">
              <w:rPr>
                <w:rFonts w:ascii="Arial" w:hAnsi="Arial" w:cs="Arial"/>
                <w:color w:val="000000"/>
                <w:sz w:val="22"/>
                <w:szCs w:val="22"/>
                <w:bdr w:val="none" w:sz="0" w:space="0" w:color="auto" w:frame="1"/>
              </w:rPr>
              <w:t xml:space="preserve"> and overseas.  </w:t>
            </w:r>
            <w:r w:rsidR="00600D33" w:rsidRPr="00F75050">
              <w:rPr>
                <w:rFonts w:ascii="Arial" w:hAnsi="Arial" w:cs="Arial"/>
                <w:color w:val="000000"/>
                <w:sz w:val="22"/>
                <w:szCs w:val="22"/>
                <w:bdr w:val="none" w:sz="0" w:space="0" w:color="auto" w:frame="1"/>
              </w:rPr>
              <w:t>She is focused on helping organisations understand, communicate and respond to complex climate change risks and opportunities.</w:t>
            </w:r>
          </w:p>
          <w:p w14:paraId="4BDA7F96" w14:textId="77777777" w:rsidR="00F75050" w:rsidRDefault="00F75050" w:rsidP="004D73E1">
            <w:pPr>
              <w:jc w:val="both"/>
              <w:rPr>
                <w:rFonts w:ascii="Arial" w:hAnsi="Arial" w:cs="Arial"/>
                <w:sz w:val="22"/>
                <w:szCs w:val="22"/>
              </w:rPr>
            </w:pPr>
          </w:p>
          <w:p w14:paraId="761B1511" w14:textId="77777777" w:rsidR="00EE2726" w:rsidRPr="00E9389C" w:rsidRDefault="00EE2726" w:rsidP="00EE2726">
            <w:pPr>
              <w:jc w:val="both"/>
              <w:rPr>
                <w:rFonts w:ascii="Arial" w:hAnsi="Arial" w:cs="Arial"/>
                <w:b/>
                <w:sz w:val="22"/>
                <w:szCs w:val="22"/>
              </w:rPr>
            </w:pPr>
            <w:r>
              <w:rPr>
                <w:rFonts w:ascii="Arial" w:hAnsi="Arial" w:cs="Arial"/>
                <w:b/>
                <w:sz w:val="22"/>
                <w:szCs w:val="22"/>
              </w:rPr>
              <w:t>Title of Presentation 2</w:t>
            </w:r>
          </w:p>
          <w:p w14:paraId="08043733" w14:textId="63430CEB" w:rsidR="00EE2726" w:rsidRPr="00EE2726" w:rsidRDefault="00841B2B" w:rsidP="00EE2726">
            <w:pPr>
              <w:jc w:val="both"/>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Scaling</w:t>
            </w:r>
            <w:r w:rsidR="00867489">
              <w:rPr>
                <w:rFonts w:ascii="Arial" w:hAnsi="Arial" w:cs="Arial"/>
                <w:color w:val="000000"/>
                <w:sz w:val="22"/>
                <w:szCs w:val="22"/>
                <w:bdr w:val="none" w:sz="0" w:space="0" w:color="auto" w:frame="1"/>
              </w:rPr>
              <w:t xml:space="preserve"> climate action and driving value with transition planning</w:t>
            </w:r>
            <w:r>
              <w:rPr>
                <w:rFonts w:ascii="Arial" w:hAnsi="Arial" w:cs="Arial"/>
                <w:color w:val="000000"/>
                <w:sz w:val="22"/>
                <w:szCs w:val="22"/>
                <w:bdr w:val="none" w:sz="0" w:space="0" w:color="auto" w:frame="1"/>
              </w:rPr>
              <w:t xml:space="preserve"> using DAPP</w:t>
            </w:r>
          </w:p>
          <w:p w14:paraId="238D102E" w14:textId="77777777" w:rsidR="004B793A" w:rsidRDefault="004B793A" w:rsidP="004D73E1">
            <w:pPr>
              <w:jc w:val="both"/>
              <w:rPr>
                <w:rFonts w:ascii="Arial" w:hAnsi="Arial" w:cs="Arial"/>
                <w:b/>
                <w:sz w:val="22"/>
                <w:szCs w:val="22"/>
              </w:rPr>
            </w:pPr>
          </w:p>
          <w:p w14:paraId="75B2718D" w14:textId="11DB5F6F" w:rsidR="004B793A" w:rsidRDefault="004B793A" w:rsidP="004D73E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59BB1AF1" w14:textId="56991E6E" w:rsidR="004B793A" w:rsidRDefault="004B793A" w:rsidP="004D73E1">
            <w:pPr>
              <w:jc w:val="both"/>
              <w:rPr>
                <w:rFonts w:ascii="Arial" w:hAnsi="Arial" w:cs="Arial"/>
                <w:sz w:val="22"/>
                <w:szCs w:val="22"/>
                <w:lang w:val="en-CA"/>
              </w:rPr>
            </w:pPr>
            <w:r w:rsidRPr="00E9389C">
              <w:rPr>
                <w:rFonts w:ascii="Arial" w:hAnsi="Arial" w:cs="Arial"/>
                <w:b/>
                <w:bCs/>
                <w:sz w:val="22"/>
                <w:szCs w:val="22"/>
                <w:lang w:val="en-CA"/>
              </w:rPr>
              <w:t>Introduction</w:t>
            </w:r>
            <w:r w:rsidR="001A33AA">
              <w:rPr>
                <w:rFonts w:ascii="Arial" w:hAnsi="Arial" w:cs="Arial"/>
                <w:b/>
                <w:bCs/>
                <w:sz w:val="22"/>
                <w:szCs w:val="22"/>
                <w:lang w:val="en-CA"/>
              </w:rPr>
              <w:t xml:space="preserve">:  </w:t>
            </w:r>
            <w:r w:rsidR="001A33AA" w:rsidRPr="001A33AA">
              <w:rPr>
                <w:rFonts w:ascii="Arial" w:hAnsi="Arial" w:cs="Arial"/>
                <w:sz w:val="22"/>
                <w:szCs w:val="22"/>
                <w:lang w:val="en-CA"/>
              </w:rPr>
              <w:t xml:space="preserve">Governments worldwide are enacting legislation that compels entities to disclose the climate risks they encounter and their strategies for addressing them. In </w:t>
            </w:r>
            <w:r w:rsidR="001A33AA">
              <w:rPr>
                <w:rFonts w:ascii="Arial" w:hAnsi="Arial" w:cs="Arial"/>
                <w:sz w:val="22"/>
                <w:szCs w:val="22"/>
                <w:lang w:val="en-CA"/>
              </w:rPr>
              <w:t xml:space="preserve">some locations, this includes transition planning which provides an opportunity to drive value </w:t>
            </w:r>
            <w:r w:rsidR="00D34E76">
              <w:rPr>
                <w:rFonts w:ascii="Arial" w:hAnsi="Arial" w:cs="Arial"/>
                <w:sz w:val="22"/>
                <w:szCs w:val="22"/>
                <w:lang w:val="en-CA"/>
              </w:rPr>
              <w:t>for organis</w:t>
            </w:r>
            <w:r w:rsidR="00D34E76">
              <w:rPr>
                <w:rFonts w:ascii="Arial" w:hAnsi="Arial" w:cs="Arial"/>
                <w:lang w:val="en-CA"/>
              </w:rPr>
              <w:t>ations</w:t>
            </w:r>
            <w:r w:rsidR="00D34E76">
              <w:rPr>
                <w:rFonts w:ascii="Arial" w:hAnsi="Arial" w:cs="Arial"/>
                <w:sz w:val="22"/>
                <w:szCs w:val="22"/>
                <w:lang w:val="en-CA"/>
              </w:rPr>
              <w:t xml:space="preserve"> by integrating strategy with climate action – extending beyond just mitigation and adaptation – and </w:t>
            </w:r>
            <w:r w:rsidR="007530CB">
              <w:rPr>
                <w:rFonts w:ascii="Arial" w:hAnsi="Arial" w:cs="Arial"/>
                <w:sz w:val="22"/>
                <w:szCs w:val="22"/>
                <w:lang w:val="en-CA"/>
              </w:rPr>
              <w:t>nature-positive outcomes.</w:t>
            </w:r>
          </w:p>
          <w:p w14:paraId="3A20A109" w14:textId="77777777" w:rsidR="007530CB" w:rsidRPr="00E9389C" w:rsidRDefault="007530CB" w:rsidP="004D73E1">
            <w:pPr>
              <w:jc w:val="both"/>
              <w:rPr>
                <w:rFonts w:ascii="Arial" w:hAnsi="Arial" w:cs="Arial"/>
                <w:b/>
                <w:bCs/>
                <w:sz w:val="22"/>
                <w:szCs w:val="22"/>
                <w:lang w:val="en-CA"/>
              </w:rPr>
            </w:pPr>
          </w:p>
          <w:p w14:paraId="7A057EF7" w14:textId="4BC33987" w:rsidR="004B793A" w:rsidRDefault="004B793A" w:rsidP="004D73E1">
            <w:pPr>
              <w:jc w:val="both"/>
              <w:rPr>
                <w:rFonts w:ascii="Arial" w:hAnsi="Arial" w:cs="Arial"/>
                <w:b/>
                <w:bCs/>
                <w:sz w:val="22"/>
                <w:szCs w:val="22"/>
                <w:lang w:val="en-CA"/>
              </w:rPr>
            </w:pPr>
            <w:r w:rsidRPr="00E9389C">
              <w:rPr>
                <w:rFonts w:ascii="Arial" w:hAnsi="Arial" w:cs="Arial"/>
                <w:b/>
                <w:bCs/>
                <w:sz w:val="22"/>
                <w:szCs w:val="22"/>
                <w:lang w:val="en-CA"/>
              </w:rPr>
              <w:t>Objectives</w:t>
            </w:r>
            <w:r w:rsidR="00B66832">
              <w:rPr>
                <w:rFonts w:ascii="Arial" w:hAnsi="Arial" w:cs="Arial"/>
                <w:b/>
                <w:bCs/>
                <w:sz w:val="22"/>
                <w:szCs w:val="22"/>
                <w:lang w:val="en-CA"/>
              </w:rPr>
              <w:t xml:space="preserve">:  </w:t>
            </w:r>
            <w:r w:rsidR="00A8088E" w:rsidRPr="00AC0734">
              <w:rPr>
                <w:rFonts w:ascii="Arial" w:hAnsi="Arial" w:cs="Arial"/>
                <w:sz w:val="22"/>
                <w:szCs w:val="22"/>
                <w:lang w:val="en-CA"/>
              </w:rPr>
              <w:t xml:space="preserve">The objective of this work was to </w:t>
            </w:r>
            <w:r w:rsidR="00AC0734" w:rsidRPr="00AC0734">
              <w:rPr>
                <w:rFonts w:ascii="Arial" w:hAnsi="Arial" w:cs="Arial"/>
                <w:sz w:val="22"/>
                <w:szCs w:val="22"/>
                <w:lang w:val="en-CA"/>
              </w:rPr>
              <w:t>develop a scalable methodology to build a dynamic plan that enables strategic response to climate risks and opportunities.</w:t>
            </w:r>
          </w:p>
          <w:p w14:paraId="53DF9A7E" w14:textId="77777777" w:rsidR="00B66832" w:rsidRPr="00E9389C" w:rsidRDefault="00B66832" w:rsidP="004D73E1">
            <w:pPr>
              <w:jc w:val="both"/>
              <w:rPr>
                <w:rFonts w:ascii="Arial" w:hAnsi="Arial" w:cs="Arial"/>
                <w:b/>
                <w:bCs/>
                <w:sz w:val="22"/>
                <w:szCs w:val="22"/>
                <w:lang w:val="en-CA"/>
              </w:rPr>
            </w:pPr>
          </w:p>
          <w:p w14:paraId="3FE4CDC1" w14:textId="656ED350" w:rsidR="004B793A" w:rsidRPr="00D13705" w:rsidRDefault="004B793A" w:rsidP="004D73E1">
            <w:pPr>
              <w:jc w:val="both"/>
              <w:rPr>
                <w:rFonts w:ascii="Arial" w:hAnsi="Arial" w:cs="Arial"/>
                <w:sz w:val="22"/>
                <w:szCs w:val="22"/>
                <w:lang w:val="en-CA"/>
              </w:rPr>
            </w:pPr>
            <w:r w:rsidRPr="00E9389C">
              <w:rPr>
                <w:rFonts w:ascii="Arial" w:hAnsi="Arial" w:cs="Arial"/>
                <w:b/>
                <w:bCs/>
                <w:sz w:val="22"/>
                <w:szCs w:val="22"/>
                <w:lang w:val="en-CA"/>
              </w:rPr>
              <w:t>Methodology</w:t>
            </w:r>
            <w:r w:rsidR="00841B2B">
              <w:rPr>
                <w:rFonts w:ascii="Arial" w:hAnsi="Arial" w:cs="Arial"/>
                <w:b/>
                <w:bCs/>
                <w:sz w:val="22"/>
                <w:szCs w:val="22"/>
                <w:lang w:val="en-CA"/>
              </w:rPr>
              <w:t xml:space="preserve">:  </w:t>
            </w:r>
            <w:r w:rsidR="00841B2B" w:rsidRPr="00841B2B">
              <w:rPr>
                <w:rFonts w:ascii="Arial" w:hAnsi="Arial" w:cs="Arial"/>
                <w:sz w:val="22"/>
                <w:szCs w:val="22"/>
                <w:lang w:val="en-CA"/>
              </w:rPr>
              <w:t>A dynamic adaptive planning pathways (DAPP) approach</w:t>
            </w:r>
            <w:r w:rsidR="00841B2B" w:rsidRPr="00D13705">
              <w:rPr>
                <w:rFonts w:ascii="Arial" w:hAnsi="Arial" w:cs="Arial"/>
                <w:sz w:val="22"/>
                <w:szCs w:val="22"/>
                <w:lang w:val="en-CA"/>
              </w:rPr>
              <w:t xml:space="preserve"> </w:t>
            </w:r>
            <w:r w:rsidR="00B003A1" w:rsidRPr="00D13705">
              <w:rPr>
                <w:rFonts w:ascii="Arial" w:hAnsi="Arial" w:cs="Arial"/>
                <w:sz w:val="22"/>
                <w:szCs w:val="22"/>
                <w:lang w:val="en-CA"/>
              </w:rPr>
              <w:t xml:space="preserve">has provided a scalable methodology to craft a flexible plan to respond to </w:t>
            </w:r>
            <w:r w:rsidR="00D13705" w:rsidRPr="00D13705">
              <w:rPr>
                <w:rFonts w:ascii="Arial" w:hAnsi="Arial" w:cs="Arial"/>
                <w:sz w:val="22"/>
                <w:szCs w:val="22"/>
                <w:lang w:val="en-CA"/>
              </w:rPr>
              <w:t xml:space="preserve">risks and opportunities across Auckland Council.  </w:t>
            </w:r>
            <w:r w:rsidR="00D13705">
              <w:rPr>
                <w:rFonts w:ascii="Arial" w:hAnsi="Arial" w:cs="Arial"/>
                <w:sz w:val="22"/>
                <w:szCs w:val="22"/>
                <w:lang w:val="en-CA"/>
              </w:rPr>
              <w:t>Our approach begins with an understanding of organisational strategy</w:t>
            </w:r>
            <w:r w:rsidR="001826C8">
              <w:rPr>
                <w:rFonts w:ascii="Arial" w:hAnsi="Arial" w:cs="Arial"/>
                <w:sz w:val="22"/>
                <w:szCs w:val="22"/>
                <w:lang w:val="en-CA"/>
              </w:rPr>
              <w:t xml:space="preserve"> and important milestones, assesses climate risks and opportunities by exploring </w:t>
            </w:r>
            <w:r w:rsidR="003C6601">
              <w:rPr>
                <w:rFonts w:ascii="Arial" w:hAnsi="Arial" w:cs="Arial"/>
                <w:sz w:val="22"/>
                <w:szCs w:val="22"/>
                <w:lang w:val="en-CA"/>
              </w:rPr>
              <w:t xml:space="preserve">future scenarios in a workshop environment, and identified potential actions to respond.  </w:t>
            </w:r>
          </w:p>
          <w:p w14:paraId="5516C81E" w14:textId="77777777" w:rsidR="00841B2B" w:rsidRPr="00E9389C" w:rsidRDefault="00841B2B" w:rsidP="004D73E1">
            <w:pPr>
              <w:jc w:val="both"/>
              <w:rPr>
                <w:rFonts w:ascii="Arial" w:hAnsi="Arial" w:cs="Arial"/>
                <w:b/>
                <w:bCs/>
                <w:sz w:val="22"/>
                <w:szCs w:val="22"/>
                <w:lang w:val="en-CA"/>
              </w:rPr>
            </w:pPr>
          </w:p>
          <w:p w14:paraId="47B6410D" w14:textId="44960885" w:rsidR="004B793A" w:rsidRPr="00A8088E" w:rsidRDefault="004B793A" w:rsidP="004D73E1">
            <w:pPr>
              <w:jc w:val="both"/>
              <w:rPr>
                <w:rFonts w:ascii="Arial" w:hAnsi="Arial" w:cs="Arial"/>
                <w:sz w:val="22"/>
                <w:szCs w:val="22"/>
                <w:lang w:val="en-CA"/>
              </w:rPr>
            </w:pPr>
            <w:r w:rsidRPr="00E9389C">
              <w:rPr>
                <w:rFonts w:ascii="Arial" w:hAnsi="Arial" w:cs="Arial"/>
                <w:b/>
                <w:bCs/>
                <w:sz w:val="22"/>
                <w:szCs w:val="22"/>
                <w:lang w:val="en-CA"/>
              </w:rPr>
              <w:lastRenderedPageBreak/>
              <w:t>Findings</w:t>
            </w:r>
            <w:r w:rsidR="003C6601">
              <w:rPr>
                <w:rFonts w:ascii="Arial" w:hAnsi="Arial" w:cs="Arial"/>
                <w:b/>
                <w:bCs/>
                <w:sz w:val="22"/>
                <w:szCs w:val="22"/>
                <w:lang w:val="en-CA"/>
              </w:rPr>
              <w:t xml:space="preserve">:  </w:t>
            </w:r>
            <w:r w:rsidR="003C6601" w:rsidRPr="009C22AF">
              <w:rPr>
                <w:rFonts w:ascii="Arial" w:hAnsi="Arial" w:cs="Arial"/>
                <w:sz w:val="22"/>
                <w:szCs w:val="22"/>
                <w:lang w:val="en-CA"/>
              </w:rPr>
              <w:t xml:space="preserve">The DAPP approach alongside transition planning </w:t>
            </w:r>
            <w:r w:rsidR="00AC0E5F" w:rsidRPr="009C22AF">
              <w:rPr>
                <w:rFonts w:ascii="Arial" w:hAnsi="Arial" w:cs="Arial"/>
                <w:sz w:val="22"/>
                <w:szCs w:val="22"/>
                <w:lang w:val="en-CA"/>
              </w:rPr>
              <w:t>helps to avoid locking in redundant investments with the flexible approach</w:t>
            </w:r>
            <w:r w:rsidR="00F12AB4" w:rsidRPr="009C22AF">
              <w:rPr>
                <w:rFonts w:ascii="Arial" w:hAnsi="Arial" w:cs="Arial"/>
                <w:sz w:val="22"/>
                <w:szCs w:val="22"/>
                <w:lang w:val="en-CA"/>
              </w:rPr>
              <w:t xml:space="preserve"> and is ultimately </w:t>
            </w:r>
            <w:r w:rsidR="009C22AF" w:rsidRPr="009C22AF">
              <w:rPr>
                <w:rFonts w:ascii="Arial" w:hAnsi="Arial" w:cs="Arial"/>
                <w:sz w:val="22"/>
                <w:szCs w:val="22"/>
                <w:lang w:val="en-CA"/>
              </w:rPr>
              <w:t>scalable</w:t>
            </w:r>
            <w:r w:rsidR="00F12AB4" w:rsidRPr="009C22AF">
              <w:rPr>
                <w:rFonts w:ascii="Arial" w:hAnsi="Arial" w:cs="Arial"/>
                <w:sz w:val="22"/>
                <w:szCs w:val="22"/>
                <w:lang w:val="en-CA"/>
              </w:rPr>
              <w:t xml:space="preserve">.  It can begin with a </w:t>
            </w:r>
            <w:r w:rsidR="009C22AF" w:rsidRPr="009C22AF">
              <w:rPr>
                <w:rFonts w:ascii="Arial" w:hAnsi="Arial" w:cs="Arial"/>
                <w:sz w:val="22"/>
                <w:szCs w:val="22"/>
                <w:lang w:val="en-CA"/>
              </w:rPr>
              <w:t>high-level</w:t>
            </w:r>
            <w:r w:rsidR="00F12AB4" w:rsidRPr="009C22AF">
              <w:rPr>
                <w:rFonts w:ascii="Arial" w:hAnsi="Arial" w:cs="Arial"/>
                <w:sz w:val="22"/>
                <w:szCs w:val="22"/>
                <w:lang w:val="en-CA"/>
              </w:rPr>
              <w:t xml:space="preserve"> strategic plan that matures over time, adding detail and adjusting as more information is available.  It enables short</w:t>
            </w:r>
            <w:r w:rsidR="009C22AF">
              <w:rPr>
                <w:rFonts w:ascii="Arial" w:hAnsi="Arial" w:cs="Arial"/>
                <w:sz w:val="22"/>
                <w:szCs w:val="22"/>
                <w:lang w:val="en-CA"/>
              </w:rPr>
              <w:t>-</w:t>
            </w:r>
            <w:r w:rsidR="00F12AB4" w:rsidRPr="009C22AF">
              <w:rPr>
                <w:rFonts w:ascii="Arial" w:hAnsi="Arial" w:cs="Arial"/>
                <w:sz w:val="22"/>
                <w:szCs w:val="22"/>
                <w:lang w:val="en-CA"/>
              </w:rPr>
              <w:t xml:space="preserve">term actions to be </w:t>
            </w:r>
            <w:r w:rsidR="009C22AF" w:rsidRPr="009C22AF">
              <w:rPr>
                <w:rFonts w:ascii="Arial" w:hAnsi="Arial" w:cs="Arial"/>
                <w:sz w:val="22"/>
                <w:szCs w:val="22"/>
                <w:lang w:val="en-CA"/>
              </w:rPr>
              <w:t>refined based on benefits monitored through metrics and targets.</w:t>
            </w:r>
            <w:r w:rsidR="009C22AF" w:rsidRPr="00A8088E">
              <w:rPr>
                <w:rFonts w:ascii="Arial" w:hAnsi="Arial" w:cs="Arial"/>
                <w:sz w:val="22"/>
                <w:szCs w:val="22"/>
                <w:lang w:val="en-CA"/>
              </w:rPr>
              <w:t xml:space="preserve">  Not only is it scalable </w:t>
            </w:r>
            <w:r w:rsidR="000628D8" w:rsidRPr="00A8088E">
              <w:rPr>
                <w:rFonts w:ascii="Arial" w:hAnsi="Arial" w:cs="Arial"/>
                <w:sz w:val="22"/>
                <w:szCs w:val="22"/>
                <w:lang w:val="en-CA"/>
              </w:rPr>
              <w:t>to increase plan complexity or detail over time, but it can be expanded to include nature-positive or circular economy actions</w:t>
            </w:r>
            <w:r w:rsidR="00A8088E" w:rsidRPr="00A8088E">
              <w:rPr>
                <w:rFonts w:ascii="Arial" w:hAnsi="Arial" w:cs="Arial"/>
                <w:sz w:val="22"/>
                <w:szCs w:val="22"/>
                <w:lang w:val="en-CA"/>
              </w:rPr>
              <w:t xml:space="preserve"> pushing beyond a strict climate lens.</w:t>
            </w:r>
          </w:p>
          <w:p w14:paraId="35EA64B1" w14:textId="77777777" w:rsidR="004B793A" w:rsidRDefault="004B793A" w:rsidP="004D73E1">
            <w:pPr>
              <w:jc w:val="both"/>
              <w:rPr>
                <w:rFonts w:ascii="Arial" w:hAnsi="Arial" w:cs="Arial"/>
                <w:b/>
                <w:bCs/>
                <w:sz w:val="22"/>
                <w:szCs w:val="22"/>
                <w:lang w:val="en-CA"/>
              </w:rPr>
            </w:pPr>
          </w:p>
          <w:p w14:paraId="7C25B363" w14:textId="77777777" w:rsidR="004B793A" w:rsidRPr="006D4A81" w:rsidRDefault="004B793A" w:rsidP="004D73E1">
            <w:pPr>
              <w:jc w:val="both"/>
              <w:rPr>
                <w:rFonts w:ascii="Arial" w:hAnsi="Arial" w:cs="Arial"/>
                <w:b/>
                <w:sz w:val="22"/>
                <w:szCs w:val="22"/>
                <w:u w:val="single"/>
              </w:rPr>
            </w:pPr>
            <w:r w:rsidRPr="006D4A81">
              <w:rPr>
                <w:rFonts w:ascii="Arial" w:hAnsi="Arial" w:cs="Arial"/>
                <w:b/>
                <w:sz w:val="22"/>
                <w:szCs w:val="22"/>
                <w:u w:val="single"/>
              </w:rPr>
              <w:t>Panellist 3</w:t>
            </w:r>
          </w:p>
          <w:p w14:paraId="4D5FDC0B" w14:textId="73CB2F27" w:rsidR="004B793A" w:rsidRPr="00975D02" w:rsidRDefault="004B793A" w:rsidP="004D73E1">
            <w:pPr>
              <w:jc w:val="both"/>
              <w:rPr>
                <w:rFonts w:ascii="Arial" w:hAnsi="Arial" w:cs="Arial"/>
                <w:bCs/>
                <w:sz w:val="22"/>
                <w:szCs w:val="22"/>
              </w:rPr>
            </w:pPr>
            <w:r>
              <w:rPr>
                <w:rFonts w:ascii="Arial" w:hAnsi="Arial" w:cs="Arial"/>
                <w:b/>
                <w:sz w:val="22"/>
                <w:szCs w:val="22"/>
              </w:rPr>
              <w:t>Full Name:</w:t>
            </w:r>
            <w:r w:rsidR="00975D02">
              <w:rPr>
                <w:rFonts w:ascii="Arial" w:hAnsi="Arial" w:cs="Arial"/>
                <w:b/>
                <w:sz w:val="22"/>
                <w:szCs w:val="22"/>
              </w:rPr>
              <w:t xml:space="preserve">  </w:t>
            </w:r>
            <w:r w:rsidR="00975D02" w:rsidRPr="00975D02">
              <w:rPr>
                <w:rFonts w:ascii="Arial" w:hAnsi="Arial" w:cs="Arial"/>
                <w:bCs/>
                <w:sz w:val="22"/>
                <w:szCs w:val="22"/>
              </w:rPr>
              <w:t>Lesliey Golds</w:t>
            </w:r>
          </w:p>
          <w:p w14:paraId="71896E3B" w14:textId="0AE0F3DC" w:rsidR="004B793A" w:rsidRPr="00975D02" w:rsidRDefault="004B793A" w:rsidP="004D73E1">
            <w:pPr>
              <w:jc w:val="both"/>
              <w:rPr>
                <w:rFonts w:ascii="Arial" w:hAnsi="Arial" w:cs="Arial"/>
                <w:bCs/>
                <w:sz w:val="22"/>
                <w:szCs w:val="22"/>
              </w:rPr>
            </w:pPr>
            <w:r>
              <w:rPr>
                <w:rFonts w:ascii="Arial" w:hAnsi="Arial" w:cs="Arial"/>
                <w:b/>
                <w:sz w:val="22"/>
                <w:szCs w:val="22"/>
              </w:rPr>
              <w:t>Organisation:</w:t>
            </w:r>
            <w:r w:rsidR="00975D02">
              <w:rPr>
                <w:rFonts w:ascii="Arial" w:hAnsi="Arial" w:cs="Arial"/>
                <w:b/>
                <w:sz w:val="22"/>
                <w:szCs w:val="22"/>
              </w:rPr>
              <w:t xml:space="preserve"> </w:t>
            </w:r>
            <w:r w:rsidR="00975D02" w:rsidRPr="00975D02">
              <w:rPr>
                <w:rFonts w:ascii="Arial" w:hAnsi="Arial" w:cs="Arial"/>
                <w:bCs/>
                <w:sz w:val="22"/>
                <w:szCs w:val="22"/>
              </w:rPr>
              <w:t>Beca, Ltd.</w:t>
            </w:r>
          </w:p>
          <w:p w14:paraId="4056BE47" w14:textId="612307CC" w:rsidR="004B793A" w:rsidRDefault="004B793A" w:rsidP="004D73E1">
            <w:pPr>
              <w:jc w:val="both"/>
              <w:rPr>
                <w:rFonts w:ascii="Arial" w:hAnsi="Arial" w:cs="Arial"/>
                <w:b/>
                <w:sz w:val="22"/>
                <w:szCs w:val="22"/>
              </w:rPr>
            </w:pPr>
            <w:r>
              <w:rPr>
                <w:rFonts w:ascii="Arial" w:hAnsi="Arial" w:cs="Arial"/>
                <w:b/>
                <w:sz w:val="22"/>
                <w:szCs w:val="22"/>
              </w:rPr>
              <w:t>Bio</w:t>
            </w:r>
          </w:p>
          <w:p w14:paraId="30ADD59E" w14:textId="0F7B8235" w:rsidR="009313F1" w:rsidRDefault="009313F1" w:rsidP="004D73E1">
            <w:pPr>
              <w:jc w:val="both"/>
              <w:rPr>
                <w:rFonts w:ascii="Arial" w:hAnsi="Arial" w:cs="Arial"/>
                <w:bCs/>
                <w:sz w:val="22"/>
                <w:szCs w:val="22"/>
              </w:rPr>
            </w:pPr>
            <w:r w:rsidRPr="009313F1">
              <w:rPr>
                <w:rFonts w:ascii="Arial" w:hAnsi="Arial" w:cs="Arial"/>
                <w:bCs/>
                <w:sz w:val="22"/>
                <w:szCs w:val="22"/>
              </w:rPr>
              <w:t xml:space="preserve">Lesliey has a strong interest in circular economy solutions </w:t>
            </w:r>
            <w:r w:rsidR="00975D02">
              <w:rPr>
                <w:rFonts w:ascii="Arial" w:hAnsi="Arial" w:cs="Arial"/>
                <w:bCs/>
                <w:sz w:val="22"/>
                <w:szCs w:val="22"/>
              </w:rPr>
              <w:t>to d</w:t>
            </w:r>
            <w:r w:rsidR="00975D02" w:rsidRPr="009313F1">
              <w:rPr>
                <w:rFonts w:ascii="Arial" w:hAnsi="Arial" w:cs="Arial"/>
                <w:bCs/>
                <w:sz w:val="22"/>
                <w:szCs w:val="22"/>
              </w:rPr>
              <w:t>riv</w:t>
            </w:r>
            <w:r w:rsidR="00975D02">
              <w:rPr>
                <w:rFonts w:ascii="Arial" w:hAnsi="Arial" w:cs="Arial"/>
                <w:bCs/>
                <w:sz w:val="22"/>
                <w:szCs w:val="22"/>
              </w:rPr>
              <w:t>e</w:t>
            </w:r>
            <w:r w:rsidR="00975D02" w:rsidRPr="009313F1">
              <w:rPr>
                <w:rFonts w:ascii="Arial" w:hAnsi="Arial" w:cs="Arial"/>
                <w:bCs/>
                <w:sz w:val="22"/>
                <w:szCs w:val="22"/>
              </w:rPr>
              <w:t xml:space="preserve"> sustainable and innovative opportunities to unlock tangible outcomes for future generations</w:t>
            </w:r>
            <w:r w:rsidRPr="009313F1">
              <w:rPr>
                <w:rFonts w:ascii="Arial" w:hAnsi="Arial" w:cs="Arial"/>
                <w:bCs/>
                <w:sz w:val="22"/>
                <w:szCs w:val="22"/>
              </w:rPr>
              <w:t xml:space="preserve">. Lesliey has experience in facilitating workshops with clients, and internal and external, teams to unlock sustainable opportunities and push the boundaries past Business-As-Usual. </w:t>
            </w:r>
          </w:p>
          <w:p w14:paraId="74863E85" w14:textId="77777777" w:rsidR="00D60FD7" w:rsidRPr="009313F1" w:rsidRDefault="00D60FD7" w:rsidP="004D73E1">
            <w:pPr>
              <w:jc w:val="both"/>
              <w:rPr>
                <w:rFonts w:ascii="Arial" w:hAnsi="Arial" w:cs="Arial"/>
                <w:bCs/>
                <w:sz w:val="22"/>
                <w:szCs w:val="22"/>
              </w:rPr>
            </w:pPr>
          </w:p>
          <w:p w14:paraId="5ACE728C" w14:textId="77777777" w:rsidR="004B793A" w:rsidRPr="00E9389C" w:rsidRDefault="004B793A" w:rsidP="004D73E1">
            <w:pPr>
              <w:jc w:val="both"/>
              <w:rPr>
                <w:rFonts w:ascii="Arial" w:hAnsi="Arial" w:cs="Arial"/>
                <w:b/>
                <w:sz w:val="22"/>
                <w:szCs w:val="22"/>
              </w:rPr>
            </w:pPr>
            <w:r>
              <w:rPr>
                <w:rFonts w:ascii="Arial" w:hAnsi="Arial" w:cs="Arial"/>
                <w:b/>
                <w:sz w:val="22"/>
                <w:szCs w:val="22"/>
              </w:rPr>
              <w:t>Title of Presentation 3</w:t>
            </w:r>
          </w:p>
          <w:p w14:paraId="3D0D4D03" w14:textId="3E5CE30A" w:rsidR="004B793A" w:rsidRDefault="00170934" w:rsidP="004D73E1">
            <w:pPr>
              <w:jc w:val="both"/>
              <w:rPr>
                <w:rFonts w:ascii="Arial" w:hAnsi="Arial" w:cs="Arial"/>
                <w:sz w:val="22"/>
                <w:szCs w:val="22"/>
              </w:rPr>
            </w:pPr>
            <w:r>
              <w:rPr>
                <w:rFonts w:ascii="Arial" w:hAnsi="Arial" w:cs="Arial"/>
                <w:sz w:val="22"/>
                <w:szCs w:val="22"/>
              </w:rPr>
              <w:t xml:space="preserve">Transition planning to support a circular economy </w:t>
            </w:r>
          </w:p>
          <w:p w14:paraId="42503200" w14:textId="77777777" w:rsidR="004B793A" w:rsidRDefault="004B793A" w:rsidP="004D73E1">
            <w:pPr>
              <w:jc w:val="both"/>
              <w:rPr>
                <w:rFonts w:ascii="Arial" w:hAnsi="Arial" w:cs="Arial"/>
                <w:b/>
                <w:sz w:val="22"/>
                <w:szCs w:val="22"/>
              </w:rPr>
            </w:pPr>
          </w:p>
          <w:p w14:paraId="199AEF89" w14:textId="760B1AE8" w:rsidR="004B793A" w:rsidRDefault="004B793A" w:rsidP="004D73E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67E423D3" w14:textId="41C2DE2A" w:rsidR="004B793A" w:rsidRDefault="004B793A" w:rsidP="004D73E1">
            <w:pPr>
              <w:jc w:val="both"/>
              <w:rPr>
                <w:rFonts w:ascii="Arial" w:hAnsi="Arial" w:cs="Arial"/>
                <w:b/>
                <w:bCs/>
                <w:sz w:val="22"/>
                <w:szCs w:val="22"/>
                <w:lang w:val="en-CA"/>
              </w:rPr>
            </w:pPr>
            <w:r w:rsidRPr="00E9389C">
              <w:rPr>
                <w:rFonts w:ascii="Arial" w:hAnsi="Arial" w:cs="Arial"/>
                <w:b/>
                <w:bCs/>
                <w:sz w:val="22"/>
                <w:szCs w:val="22"/>
                <w:lang w:val="en-CA"/>
              </w:rPr>
              <w:t>Introduction</w:t>
            </w:r>
            <w:r w:rsidR="002E4C9E">
              <w:rPr>
                <w:rFonts w:ascii="Arial" w:hAnsi="Arial" w:cs="Arial"/>
                <w:b/>
                <w:bCs/>
                <w:sz w:val="22"/>
                <w:szCs w:val="22"/>
                <w:lang w:val="en-CA"/>
              </w:rPr>
              <w:t xml:space="preserve">:  </w:t>
            </w:r>
            <w:r w:rsidR="002E4C9E" w:rsidRPr="00134DF4">
              <w:rPr>
                <w:rFonts w:ascii="Arial" w:hAnsi="Arial" w:cs="Arial"/>
                <w:bCs/>
                <w:sz w:val="22"/>
                <w:szCs w:val="22"/>
              </w:rPr>
              <w:t xml:space="preserve">Beca has developed a Circular Design Framework </w:t>
            </w:r>
            <w:r w:rsidR="000B4D0C" w:rsidRPr="00134DF4">
              <w:rPr>
                <w:rFonts w:ascii="Arial" w:hAnsi="Arial" w:cs="Arial"/>
                <w:bCs/>
                <w:sz w:val="22"/>
                <w:szCs w:val="22"/>
              </w:rPr>
              <w:t>which endeavors to integrate cultural perspectives, design out waste, cycle materials and assets at their highest value, regenerate natural systems, create socio-</w:t>
            </w:r>
            <w:r w:rsidR="00134DF4" w:rsidRPr="00134DF4">
              <w:rPr>
                <w:rFonts w:ascii="Arial" w:hAnsi="Arial" w:cs="Arial"/>
                <w:bCs/>
                <w:sz w:val="22"/>
                <w:szCs w:val="22"/>
              </w:rPr>
              <w:t>econ</w:t>
            </w:r>
            <w:r w:rsidR="00134DF4" w:rsidRPr="00134DF4">
              <w:rPr>
                <w:rFonts w:ascii="Arial" w:hAnsi="Arial" w:cs="Arial"/>
                <w:bCs/>
              </w:rPr>
              <w:t>omic</w:t>
            </w:r>
            <w:r w:rsidR="00134DF4" w:rsidRPr="00134DF4">
              <w:rPr>
                <w:rFonts w:ascii="Arial" w:hAnsi="Arial" w:cs="Arial"/>
                <w:bCs/>
                <w:sz w:val="22"/>
                <w:szCs w:val="22"/>
              </w:rPr>
              <w:t xml:space="preserve"> benefits and increase resilience and adaptation.  This framework has been adopted by Engineering New Zealand to support their climate education initiatives.</w:t>
            </w:r>
            <w:r w:rsidR="00134DF4">
              <w:rPr>
                <w:rFonts w:ascii="Arial" w:hAnsi="Arial" w:cs="Arial"/>
                <w:b/>
                <w:bCs/>
                <w:sz w:val="22"/>
                <w:szCs w:val="22"/>
                <w:lang w:val="en-CA"/>
              </w:rPr>
              <w:t xml:space="preserve">  </w:t>
            </w:r>
          </w:p>
          <w:p w14:paraId="22D4BCBA" w14:textId="77777777" w:rsidR="00134DF4" w:rsidRPr="00E9389C" w:rsidRDefault="00134DF4" w:rsidP="004D73E1">
            <w:pPr>
              <w:jc w:val="both"/>
              <w:rPr>
                <w:rFonts w:ascii="Arial" w:hAnsi="Arial" w:cs="Arial"/>
                <w:b/>
                <w:bCs/>
                <w:sz w:val="22"/>
                <w:szCs w:val="22"/>
                <w:lang w:val="en-CA"/>
              </w:rPr>
            </w:pPr>
          </w:p>
          <w:p w14:paraId="363F3350" w14:textId="0E893E10" w:rsidR="004B793A" w:rsidRDefault="004B793A" w:rsidP="004D73E1">
            <w:pPr>
              <w:jc w:val="both"/>
              <w:rPr>
                <w:rFonts w:ascii="Arial" w:hAnsi="Arial" w:cs="Arial"/>
                <w:b/>
                <w:bCs/>
                <w:sz w:val="22"/>
                <w:szCs w:val="22"/>
                <w:lang w:val="en-CA"/>
              </w:rPr>
            </w:pPr>
            <w:r w:rsidRPr="00E9389C">
              <w:rPr>
                <w:rFonts w:ascii="Arial" w:hAnsi="Arial" w:cs="Arial"/>
                <w:b/>
                <w:bCs/>
                <w:sz w:val="22"/>
                <w:szCs w:val="22"/>
                <w:lang w:val="en-CA"/>
              </w:rPr>
              <w:t>Objectives</w:t>
            </w:r>
            <w:r w:rsidR="00134DF4">
              <w:rPr>
                <w:rFonts w:ascii="Arial" w:hAnsi="Arial" w:cs="Arial"/>
                <w:b/>
                <w:bCs/>
                <w:sz w:val="22"/>
                <w:szCs w:val="22"/>
                <w:lang w:val="en-CA"/>
              </w:rPr>
              <w:t>:</w:t>
            </w:r>
            <w:r w:rsidR="00917F06">
              <w:rPr>
                <w:rFonts w:ascii="Arial" w:hAnsi="Arial" w:cs="Arial"/>
                <w:b/>
                <w:bCs/>
                <w:sz w:val="22"/>
                <w:szCs w:val="22"/>
                <w:lang w:val="en-CA"/>
              </w:rPr>
              <w:t xml:space="preserve"> </w:t>
            </w:r>
            <w:r w:rsidR="00917F06" w:rsidRPr="00B876AB">
              <w:rPr>
                <w:rFonts w:ascii="Arial" w:hAnsi="Arial" w:cs="Arial"/>
                <w:bCs/>
                <w:sz w:val="22"/>
                <w:szCs w:val="22"/>
              </w:rPr>
              <w:t xml:space="preserve">A sustainable circular economy requires a transformative transition </w:t>
            </w:r>
            <w:r w:rsidR="008F7611" w:rsidRPr="00B876AB">
              <w:rPr>
                <w:rFonts w:ascii="Arial" w:hAnsi="Arial" w:cs="Arial"/>
                <w:bCs/>
                <w:sz w:val="22"/>
                <w:szCs w:val="22"/>
              </w:rPr>
              <w:t xml:space="preserve">away from resource intensive action </w:t>
            </w:r>
            <w:r w:rsidR="00B876AB" w:rsidRPr="00B876AB">
              <w:rPr>
                <w:rFonts w:ascii="Arial" w:hAnsi="Arial" w:cs="Arial"/>
                <w:bCs/>
                <w:sz w:val="22"/>
                <w:szCs w:val="22"/>
              </w:rPr>
              <w:t xml:space="preserve">towards a regenerative system.  </w:t>
            </w:r>
            <w:r w:rsidR="00B876AB">
              <w:rPr>
                <w:rFonts w:ascii="Arial" w:hAnsi="Arial" w:cs="Arial"/>
                <w:bCs/>
                <w:sz w:val="22"/>
                <w:szCs w:val="22"/>
              </w:rPr>
              <w:t>This fundamentally requires systems change across all parts of an organisations value chain</w:t>
            </w:r>
            <w:r w:rsidR="005B0584">
              <w:rPr>
                <w:rFonts w:ascii="Arial" w:hAnsi="Arial" w:cs="Arial"/>
                <w:bCs/>
                <w:sz w:val="22"/>
                <w:szCs w:val="22"/>
              </w:rPr>
              <w:t xml:space="preserve"> which can be supported by circular transition planning.</w:t>
            </w:r>
          </w:p>
          <w:p w14:paraId="27E0B192" w14:textId="77777777" w:rsidR="00134DF4" w:rsidRPr="00E9389C" w:rsidRDefault="00134DF4" w:rsidP="004D73E1">
            <w:pPr>
              <w:jc w:val="both"/>
              <w:rPr>
                <w:rFonts w:ascii="Arial" w:hAnsi="Arial" w:cs="Arial"/>
                <w:b/>
                <w:bCs/>
                <w:sz w:val="22"/>
                <w:szCs w:val="22"/>
                <w:lang w:val="en-CA"/>
              </w:rPr>
            </w:pPr>
          </w:p>
          <w:p w14:paraId="31A05FDA" w14:textId="0874AE0C" w:rsidR="004B793A" w:rsidRPr="009E6610" w:rsidRDefault="004B793A" w:rsidP="004D73E1">
            <w:pPr>
              <w:jc w:val="both"/>
              <w:rPr>
                <w:rFonts w:ascii="Arial" w:hAnsi="Arial" w:cs="Arial"/>
                <w:bCs/>
                <w:sz w:val="22"/>
                <w:szCs w:val="22"/>
              </w:rPr>
            </w:pPr>
            <w:r w:rsidRPr="00E9389C">
              <w:rPr>
                <w:rFonts w:ascii="Arial" w:hAnsi="Arial" w:cs="Arial"/>
                <w:b/>
                <w:bCs/>
                <w:sz w:val="22"/>
                <w:szCs w:val="22"/>
                <w:lang w:val="en-CA"/>
              </w:rPr>
              <w:t>Methodology</w:t>
            </w:r>
            <w:r w:rsidR="00134DF4">
              <w:rPr>
                <w:rFonts w:ascii="Arial" w:hAnsi="Arial" w:cs="Arial"/>
                <w:b/>
                <w:bCs/>
                <w:sz w:val="22"/>
                <w:szCs w:val="22"/>
                <w:lang w:val="en-CA"/>
              </w:rPr>
              <w:t>:</w:t>
            </w:r>
            <w:r w:rsidR="005B0584">
              <w:rPr>
                <w:rFonts w:ascii="Arial" w:hAnsi="Arial" w:cs="Arial"/>
                <w:b/>
                <w:bCs/>
                <w:sz w:val="22"/>
                <w:szCs w:val="22"/>
                <w:lang w:val="en-CA"/>
              </w:rPr>
              <w:t xml:space="preserve">  </w:t>
            </w:r>
            <w:r w:rsidR="005B0584" w:rsidRPr="00E969DD">
              <w:rPr>
                <w:rFonts w:ascii="Arial" w:hAnsi="Arial" w:cs="Arial"/>
                <w:bCs/>
                <w:sz w:val="22"/>
                <w:szCs w:val="22"/>
              </w:rPr>
              <w:t xml:space="preserve">Similar to climate transition planning, circular transition planning begins with an understanding of strategy and </w:t>
            </w:r>
            <w:r w:rsidR="00E969DD" w:rsidRPr="00E969DD">
              <w:rPr>
                <w:rFonts w:ascii="Arial" w:hAnsi="Arial" w:cs="Arial"/>
                <w:bCs/>
                <w:sz w:val="22"/>
                <w:szCs w:val="22"/>
              </w:rPr>
              <w:t>objectives</w:t>
            </w:r>
            <w:r w:rsidR="005B0584" w:rsidRPr="00E969DD">
              <w:rPr>
                <w:rFonts w:ascii="Arial" w:hAnsi="Arial" w:cs="Arial"/>
                <w:bCs/>
                <w:sz w:val="22"/>
                <w:szCs w:val="22"/>
              </w:rPr>
              <w:t xml:space="preserve"> </w:t>
            </w:r>
            <w:r w:rsidR="00E969DD" w:rsidRPr="00E969DD">
              <w:rPr>
                <w:rFonts w:ascii="Arial" w:hAnsi="Arial" w:cs="Arial"/>
                <w:bCs/>
                <w:sz w:val="22"/>
                <w:szCs w:val="22"/>
              </w:rPr>
              <w:t>but also includes a system-wide view of an organisation or community’s value chain.</w:t>
            </w:r>
            <w:r w:rsidR="00E969DD" w:rsidRPr="009E6610">
              <w:rPr>
                <w:rFonts w:ascii="Arial" w:hAnsi="Arial" w:cs="Arial"/>
                <w:bCs/>
                <w:sz w:val="22"/>
                <w:szCs w:val="22"/>
              </w:rPr>
              <w:t xml:space="preserve">  By understanding connections</w:t>
            </w:r>
            <w:r w:rsidR="009E6610" w:rsidRPr="009E6610">
              <w:rPr>
                <w:rFonts w:ascii="Arial" w:hAnsi="Arial" w:cs="Arial"/>
                <w:bCs/>
                <w:sz w:val="22"/>
                <w:szCs w:val="22"/>
              </w:rPr>
              <w:t xml:space="preserve"> across sectors, the cascading risks and opportunities can be identified to drive synergistic action.  </w:t>
            </w:r>
            <w:r w:rsidR="005F6CC2">
              <w:rPr>
                <w:rFonts w:ascii="Arial" w:hAnsi="Arial" w:cs="Arial"/>
                <w:bCs/>
                <w:sz w:val="22"/>
                <w:szCs w:val="22"/>
              </w:rPr>
              <w:t xml:space="preserve">The DAPP approach for climate transition planning can then be applied </w:t>
            </w:r>
            <w:r w:rsidR="00AC0CBC">
              <w:rPr>
                <w:rFonts w:ascii="Arial" w:hAnsi="Arial" w:cs="Arial"/>
                <w:bCs/>
                <w:sz w:val="22"/>
                <w:szCs w:val="22"/>
              </w:rPr>
              <w:t>in the circular contex</w:t>
            </w:r>
            <w:r w:rsidR="00AC0CBC">
              <w:rPr>
                <w:rFonts w:ascii="Arial" w:hAnsi="Arial" w:cs="Arial"/>
                <w:bCs/>
              </w:rPr>
              <w:t>t</w:t>
            </w:r>
            <w:r w:rsidR="00AC0CBC">
              <w:rPr>
                <w:rFonts w:ascii="Arial" w:hAnsi="Arial" w:cs="Arial"/>
                <w:bCs/>
                <w:sz w:val="22"/>
                <w:szCs w:val="22"/>
              </w:rPr>
              <w:t xml:space="preserve"> identifying pathways for systems change.</w:t>
            </w:r>
          </w:p>
          <w:p w14:paraId="3CD52B1C" w14:textId="77777777" w:rsidR="00134DF4" w:rsidRPr="00E9389C" w:rsidRDefault="00134DF4" w:rsidP="004D73E1">
            <w:pPr>
              <w:jc w:val="both"/>
              <w:rPr>
                <w:rFonts w:ascii="Arial" w:hAnsi="Arial" w:cs="Arial"/>
                <w:b/>
                <w:bCs/>
                <w:sz w:val="22"/>
                <w:szCs w:val="22"/>
                <w:lang w:val="en-CA"/>
              </w:rPr>
            </w:pPr>
          </w:p>
          <w:p w14:paraId="7089F53A" w14:textId="52022A7D" w:rsidR="004B793A" w:rsidRDefault="004B793A" w:rsidP="004D73E1">
            <w:pPr>
              <w:jc w:val="both"/>
              <w:rPr>
                <w:rFonts w:ascii="Arial" w:hAnsi="Arial" w:cs="Arial"/>
                <w:bCs/>
                <w:sz w:val="22"/>
                <w:szCs w:val="22"/>
              </w:rPr>
            </w:pPr>
            <w:r w:rsidRPr="00E9389C">
              <w:rPr>
                <w:rFonts w:ascii="Arial" w:hAnsi="Arial" w:cs="Arial"/>
                <w:b/>
                <w:bCs/>
                <w:sz w:val="22"/>
                <w:szCs w:val="22"/>
                <w:lang w:val="en-CA"/>
              </w:rPr>
              <w:t>Findings</w:t>
            </w:r>
            <w:r w:rsidR="00134DF4">
              <w:rPr>
                <w:rFonts w:ascii="Arial" w:hAnsi="Arial" w:cs="Arial"/>
                <w:b/>
                <w:bCs/>
                <w:sz w:val="22"/>
                <w:szCs w:val="22"/>
                <w:lang w:val="en-CA"/>
              </w:rPr>
              <w:t>:</w:t>
            </w:r>
            <w:r w:rsidR="00AC0CBC">
              <w:rPr>
                <w:rFonts w:ascii="Arial" w:hAnsi="Arial" w:cs="Arial"/>
                <w:b/>
                <w:bCs/>
                <w:sz w:val="22"/>
                <w:szCs w:val="22"/>
                <w:lang w:val="en-CA"/>
              </w:rPr>
              <w:t xml:space="preserve">  </w:t>
            </w:r>
            <w:r w:rsidR="00AC0CBC" w:rsidRPr="00AC0CBC">
              <w:rPr>
                <w:rFonts w:ascii="Arial" w:hAnsi="Arial" w:cs="Arial"/>
                <w:bCs/>
                <w:sz w:val="22"/>
                <w:szCs w:val="22"/>
              </w:rPr>
              <w:t xml:space="preserve">A transition to a circular economy </w:t>
            </w:r>
            <w:r w:rsidR="006011D0">
              <w:rPr>
                <w:rFonts w:ascii="Arial" w:hAnsi="Arial" w:cs="Arial"/>
                <w:bCs/>
                <w:sz w:val="22"/>
                <w:szCs w:val="22"/>
              </w:rPr>
              <w:t>will be required in an increasingly resource scarce world</w:t>
            </w:r>
            <w:r w:rsidR="00FB0655">
              <w:rPr>
                <w:rFonts w:ascii="Arial" w:hAnsi="Arial" w:cs="Arial"/>
                <w:bCs/>
                <w:sz w:val="22"/>
                <w:szCs w:val="22"/>
              </w:rPr>
              <w:t xml:space="preserve">, and use of a circular design framework alongside DAPP or other flexible planning approaches </w:t>
            </w:r>
            <w:r w:rsidR="00784728">
              <w:rPr>
                <w:rFonts w:ascii="Arial" w:hAnsi="Arial" w:cs="Arial"/>
                <w:bCs/>
                <w:sz w:val="22"/>
                <w:szCs w:val="22"/>
              </w:rPr>
              <w:t>is an effective way to create tran</w:t>
            </w:r>
            <w:r w:rsidR="0022148E">
              <w:rPr>
                <w:rFonts w:ascii="Arial" w:hAnsi="Arial" w:cs="Arial"/>
                <w:bCs/>
                <w:sz w:val="22"/>
                <w:szCs w:val="22"/>
              </w:rPr>
              <w:t xml:space="preserve">sformative change.  It allows </w:t>
            </w:r>
            <w:r w:rsidR="00041B46">
              <w:rPr>
                <w:rFonts w:ascii="Arial" w:hAnsi="Arial" w:cs="Arial"/>
                <w:bCs/>
                <w:sz w:val="22"/>
                <w:szCs w:val="22"/>
              </w:rPr>
              <w:t>organisations</w:t>
            </w:r>
            <w:r w:rsidR="0022148E">
              <w:rPr>
                <w:rFonts w:ascii="Arial" w:hAnsi="Arial" w:cs="Arial"/>
                <w:bCs/>
                <w:sz w:val="22"/>
                <w:szCs w:val="22"/>
              </w:rPr>
              <w:t xml:space="preserve"> to leverage drivers across sectors </w:t>
            </w:r>
            <w:r w:rsidR="00222450">
              <w:rPr>
                <w:rFonts w:ascii="Arial" w:hAnsi="Arial" w:cs="Arial"/>
                <w:bCs/>
                <w:sz w:val="22"/>
                <w:szCs w:val="22"/>
              </w:rPr>
              <w:t xml:space="preserve">within their value chain for positive social, </w:t>
            </w:r>
            <w:r w:rsidR="00041B46">
              <w:rPr>
                <w:rFonts w:ascii="Arial" w:hAnsi="Arial" w:cs="Arial"/>
                <w:bCs/>
                <w:sz w:val="22"/>
                <w:szCs w:val="22"/>
              </w:rPr>
              <w:t>cultural</w:t>
            </w:r>
            <w:r w:rsidR="00222450">
              <w:rPr>
                <w:rFonts w:ascii="Arial" w:hAnsi="Arial" w:cs="Arial"/>
                <w:bCs/>
                <w:sz w:val="22"/>
                <w:szCs w:val="22"/>
              </w:rPr>
              <w:t xml:space="preserve"> and economic outcomes while increasing resilience and driving transformative change.</w:t>
            </w:r>
          </w:p>
          <w:p w14:paraId="32C82FEA" w14:textId="77777777" w:rsidR="002A6A32" w:rsidRDefault="002A6A32" w:rsidP="004D73E1">
            <w:pPr>
              <w:jc w:val="both"/>
              <w:rPr>
                <w:rFonts w:ascii="Arial" w:hAnsi="Arial" w:cs="Arial"/>
                <w:bCs/>
                <w:sz w:val="22"/>
                <w:szCs w:val="22"/>
              </w:rPr>
            </w:pPr>
          </w:p>
          <w:p w14:paraId="455187A7" w14:textId="5CFC0E4C" w:rsidR="002A6A32" w:rsidRPr="002A6A32" w:rsidRDefault="002A6A32" w:rsidP="002A6A32">
            <w:pPr>
              <w:jc w:val="both"/>
              <w:rPr>
                <w:rFonts w:ascii="Arial" w:hAnsi="Arial" w:cs="Arial"/>
                <w:b/>
                <w:sz w:val="22"/>
                <w:szCs w:val="22"/>
                <w:u w:val="single"/>
              </w:rPr>
            </w:pPr>
            <w:r w:rsidRPr="002A6A32">
              <w:rPr>
                <w:rFonts w:ascii="Arial" w:hAnsi="Arial" w:cs="Arial"/>
                <w:b/>
                <w:sz w:val="22"/>
                <w:szCs w:val="22"/>
                <w:u w:val="single"/>
              </w:rPr>
              <w:t>Panellist</w:t>
            </w:r>
            <w:r>
              <w:rPr>
                <w:rFonts w:ascii="Arial" w:hAnsi="Arial" w:cs="Arial"/>
                <w:b/>
                <w:sz w:val="22"/>
                <w:szCs w:val="22"/>
                <w:u w:val="single"/>
              </w:rPr>
              <w:t xml:space="preserve"> 4</w:t>
            </w:r>
          </w:p>
          <w:p w14:paraId="63CDEC7B" w14:textId="77777777" w:rsidR="002A6A32" w:rsidRPr="002A6A32" w:rsidRDefault="002A6A32" w:rsidP="002A6A32">
            <w:pPr>
              <w:jc w:val="both"/>
              <w:rPr>
                <w:rFonts w:ascii="Arial" w:hAnsi="Arial" w:cs="Arial"/>
                <w:bCs/>
                <w:sz w:val="22"/>
                <w:szCs w:val="22"/>
                <w:lang w:val="en-US"/>
              </w:rPr>
            </w:pPr>
            <w:r w:rsidRPr="002A6A32">
              <w:rPr>
                <w:rFonts w:ascii="Arial" w:hAnsi="Arial" w:cs="Arial"/>
                <w:b/>
                <w:sz w:val="22"/>
                <w:szCs w:val="22"/>
                <w:lang w:val="en-US"/>
              </w:rPr>
              <w:t>Full name:</w:t>
            </w:r>
            <w:r w:rsidRPr="002A6A32">
              <w:rPr>
                <w:rFonts w:ascii="Arial" w:hAnsi="Arial" w:cs="Arial"/>
                <w:bCs/>
                <w:sz w:val="22"/>
                <w:szCs w:val="22"/>
                <w:lang w:val="en-US"/>
              </w:rPr>
              <w:t xml:space="preserve"> Jack Bisset</w:t>
            </w:r>
          </w:p>
          <w:p w14:paraId="6DF60A37" w14:textId="77777777" w:rsidR="002A6A32" w:rsidRPr="002A6A32" w:rsidRDefault="002A6A32" w:rsidP="002A6A32">
            <w:pPr>
              <w:jc w:val="both"/>
              <w:rPr>
                <w:rFonts w:ascii="Arial" w:hAnsi="Arial" w:cs="Arial"/>
                <w:bCs/>
                <w:sz w:val="22"/>
                <w:szCs w:val="22"/>
                <w:lang w:val="en-US"/>
              </w:rPr>
            </w:pPr>
            <w:proofErr w:type="spellStart"/>
            <w:r w:rsidRPr="002A6A32">
              <w:rPr>
                <w:rFonts w:ascii="Arial" w:hAnsi="Arial" w:cs="Arial"/>
                <w:b/>
                <w:sz w:val="22"/>
                <w:szCs w:val="22"/>
                <w:lang w:val="en-US"/>
              </w:rPr>
              <w:t>Organisation</w:t>
            </w:r>
            <w:proofErr w:type="spellEnd"/>
            <w:r w:rsidRPr="002A6A32">
              <w:rPr>
                <w:rFonts w:ascii="Arial" w:hAnsi="Arial" w:cs="Arial"/>
                <w:b/>
                <w:sz w:val="22"/>
                <w:szCs w:val="22"/>
                <w:lang w:val="en-US"/>
              </w:rPr>
              <w:t>:</w:t>
            </w:r>
            <w:r w:rsidRPr="002A6A32">
              <w:rPr>
                <w:rFonts w:ascii="Arial" w:hAnsi="Arial" w:cs="Arial"/>
                <w:bCs/>
                <w:sz w:val="22"/>
                <w:szCs w:val="22"/>
                <w:lang w:val="en-US"/>
              </w:rPr>
              <w:t xml:space="preserve"> External Reporting Board (XRB)</w:t>
            </w:r>
          </w:p>
          <w:p w14:paraId="1798DB8C" w14:textId="77777777" w:rsidR="002A6A32" w:rsidRDefault="002A6A32" w:rsidP="002A6A32">
            <w:pPr>
              <w:jc w:val="both"/>
              <w:rPr>
                <w:rFonts w:ascii="Arial" w:hAnsi="Arial" w:cs="Arial"/>
                <w:bCs/>
                <w:sz w:val="22"/>
                <w:szCs w:val="22"/>
                <w:lang w:val="en-US"/>
              </w:rPr>
            </w:pPr>
            <w:r w:rsidRPr="002A6A32">
              <w:rPr>
                <w:rFonts w:ascii="Arial" w:hAnsi="Arial" w:cs="Arial"/>
                <w:b/>
                <w:bCs/>
                <w:sz w:val="22"/>
                <w:szCs w:val="22"/>
                <w:lang w:val="en-US"/>
              </w:rPr>
              <w:t>Bio:</w:t>
            </w:r>
            <w:r w:rsidRPr="002A6A32">
              <w:rPr>
                <w:rFonts w:ascii="Arial" w:hAnsi="Arial" w:cs="Arial"/>
                <w:bCs/>
                <w:sz w:val="22"/>
                <w:szCs w:val="22"/>
                <w:lang w:val="en-US"/>
              </w:rPr>
              <w:t> </w:t>
            </w:r>
          </w:p>
          <w:p w14:paraId="12F2D087" w14:textId="4CBD5CAB" w:rsidR="002A6A32" w:rsidRDefault="002A6A32" w:rsidP="002A6A32">
            <w:pPr>
              <w:jc w:val="both"/>
              <w:rPr>
                <w:rFonts w:ascii="Arial" w:hAnsi="Arial" w:cs="Arial"/>
                <w:bCs/>
                <w:sz w:val="22"/>
                <w:szCs w:val="22"/>
                <w:lang w:val="en-US"/>
              </w:rPr>
            </w:pPr>
            <w:r w:rsidRPr="002A6A32">
              <w:rPr>
                <w:rFonts w:ascii="Arial" w:hAnsi="Arial" w:cs="Arial"/>
                <w:bCs/>
                <w:sz w:val="22"/>
                <w:szCs w:val="22"/>
                <w:lang w:val="en-US"/>
              </w:rPr>
              <w:lastRenderedPageBreak/>
              <w:t>Jack is a Policy Manager. Jack played a leading role in developing the policy which led to the world first mandatory climate-related disclosure regime, as well as drafting New Zealand’s Climate Standards and related guidance. Jack was also a member of the UK Transition Plan Taskforce Adaptation Working Group.</w:t>
            </w:r>
          </w:p>
          <w:p w14:paraId="08C576F8" w14:textId="77777777" w:rsidR="00D73000" w:rsidRPr="002A6A32" w:rsidRDefault="00D73000" w:rsidP="002A6A32">
            <w:pPr>
              <w:jc w:val="both"/>
              <w:rPr>
                <w:rFonts w:ascii="Arial" w:hAnsi="Arial" w:cs="Arial"/>
                <w:bCs/>
                <w:sz w:val="22"/>
                <w:szCs w:val="22"/>
                <w:lang w:val="en-US"/>
              </w:rPr>
            </w:pPr>
          </w:p>
          <w:p w14:paraId="2CA3915F" w14:textId="580BAB1A" w:rsidR="002A6A32" w:rsidRPr="002A6A32" w:rsidRDefault="002A6A32" w:rsidP="00D73000">
            <w:pPr>
              <w:jc w:val="both"/>
              <w:rPr>
                <w:rFonts w:ascii="Arial" w:hAnsi="Arial" w:cs="Arial"/>
                <w:bCs/>
                <w:sz w:val="22"/>
                <w:szCs w:val="22"/>
                <w:lang w:val="en-US"/>
              </w:rPr>
            </w:pPr>
            <w:r w:rsidRPr="002A6A32">
              <w:rPr>
                <w:rFonts w:ascii="Arial" w:hAnsi="Arial" w:cs="Arial"/>
                <w:b/>
                <w:bCs/>
                <w:sz w:val="22"/>
                <w:szCs w:val="22"/>
                <w:lang w:val="en-US"/>
              </w:rPr>
              <w:t xml:space="preserve">Title of </w:t>
            </w:r>
            <w:r w:rsidR="00D73000">
              <w:rPr>
                <w:rFonts w:ascii="Arial" w:hAnsi="Arial" w:cs="Arial"/>
                <w:b/>
                <w:bCs/>
                <w:sz w:val="22"/>
                <w:szCs w:val="22"/>
                <w:lang w:val="en-US"/>
              </w:rPr>
              <w:t>P</w:t>
            </w:r>
            <w:r w:rsidRPr="002A6A32">
              <w:rPr>
                <w:rFonts w:ascii="Arial" w:hAnsi="Arial" w:cs="Arial"/>
                <w:b/>
                <w:bCs/>
                <w:sz w:val="22"/>
                <w:szCs w:val="22"/>
                <w:lang w:val="en-US"/>
              </w:rPr>
              <w:t>resentation 4:</w:t>
            </w:r>
          </w:p>
          <w:p w14:paraId="1A0CADED" w14:textId="77777777" w:rsidR="002A6A32" w:rsidRDefault="002A6A32" w:rsidP="00D73000">
            <w:pPr>
              <w:jc w:val="both"/>
              <w:rPr>
                <w:rFonts w:ascii="Arial" w:hAnsi="Arial" w:cs="Arial"/>
                <w:bCs/>
                <w:sz w:val="22"/>
                <w:szCs w:val="22"/>
                <w:lang w:val="en-US"/>
              </w:rPr>
            </w:pPr>
            <w:r w:rsidRPr="002A6A32">
              <w:rPr>
                <w:rFonts w:ascii="Arial" w:hAnsi="Arial" w:cs="Arial"/>
                <w:bCs/>
                <w:sz w:val="22"/>
                <w:szCs w:val="22"/>
                <w:lang w:val="en-US"/>
              </w:rPr>
              <w:t>How global developments on climate disclosure requirements are varying with respect to climate adaptation</w:t>
            </w:r>
          </w:p>
          <w:p w14:paraId="3FB5EAC7" w14:textId="77777777" w:rsidR="00D73000" w:rsidRDefault="00D73000" w:rsidP="00D73000">
            <w:pPr>
              <w:jc w:val="both"/>
              <w:rPr>
                <w:rFonts w:ascii="Arial" w:hAnsi="Arial" w:cs="Arial"/>
                <w:bCs/>
                <w:sz w:val="22"/>
                <w:szCs w:val="22"/>
                <w:lang w:val="en-US"/>
              </w:rPr>
            </w:pPr>
          </w:p>
          <w:p w14:paraId="603C6DEE" w14:textId="5119CDA8" w:rsidR="00D73000" w:rsidRDefault="00D73000" w:rsidP="00D73000">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4 Contribution</w:t>
            </w:r>
            <w:r w:rsidRPr="00B026E8">
              <w:rPr>
                <w:rFonts w:ascii="Arial" w:hAnsi="Arial" w:cs="Arial"/>
                <w:b/>
                <w:bCs/>
                <w:sz w:val="22"/>
                <w:szCs w:val="22"/>
              </w:rPr>
              <w:t>:</w:t>
            </w:r>
            <w:r w:rsidRPr="009F2FE8">
              <w:rPr>
                <w:rFonts w:ascii="Arial" w:hAnsi="Arial" w:cs="Arial"/>
                <w:bCs/>
                <w:sz w:val="22"/>
                <w:szCs w:val="22"/>
              </w:rPr>
              <w:t xml:space="preserve"> </w:t>
            </w:r>
          </w:p>
          <w:p w14:paraId="73790A5A" w14:textId="77777777" w:rsidR="002A6A32" w:rsidRPr="002A6A32" w:rsidRDefault="002A6A32" w:rsidP="00D73000">
            <w:pPr>
              <w:jc w:val="both"/>
              <w:rPr>
                <w:rFonts w:ascii="Arial" w:hAnsi="Arial" w:cs="Arial"/>
                <w:bCs/>
                <w:sz w:val="22"/>
                <w:szCs w:val="22"/>
                <w:lang w:val="en-US"/>
              </w:rPr>
            </w:pPr>
            <w:r w:rsidRPr="002A6A32">
              <w:rPr>
                <w:rFonts w:ascii="Arial" w:hAnsi="Arial" w:cs="Arial"/>
                <w:b/>
                <w:bCs/>
                <w:sz w:val="22"/>
                <w:szCs w:val="22"/>
                <w:lang w:val="en-US"/>
              </w:rPr>
              <w:t>Introduction: </w:t>
            </w:r>
            <w:r w:rsidRPr="002A6A32">
              <w:rPr>
                <w:rFonts w:ascii="Arial" w:hAnsi="Arial" w:cs="Arial"/>
                <w:bCs/>
                <w:sz w:val="22"/>
                <w:szCs w:val="22"/>
                <w:lang w:val="en-US"/>
              </w:rPr>
              <w:t>In developing mandatory climate disclosures, global and jurisdictional standard setters confront questions on whether and how to include adaptation planning. New Zealand chose to include adaptation and resilience as dimensions of the definition and scope of transition planning and transition risk. Globally, since the XRB made those decisions, the International Sustainability Standards Board (ISSB) and other jurisdictional standard setters have adopted narrower definitions, limiting the scope of transition planning to mitigation.</w:t>
            </w:r>
          </w:p>
          <w:p w14:paraId="65F1A394" w14:textId="77777777" w:rsidR="00D73000" w:rsidRDefault="00D73000" w:rsidP="00D73000">
            <w:pPr>
              <w:jc w:val="both"/>
              <w:rPr>
                <w:rFonts w:ascii="Arial" w:hAnsi="Arial" w:cs="Arial"/>
                <w:b/>
                <w:bCs/>
                <w:sz w:val="22"/>
                <w:szCs w:val="22"/>
                <w:lang w:val="en-US"/>
              </w:rPr>
            </w:pPr>
          </w:p>
          <w:p w14:paraId="058F13D0" w14:textId="3F13640A" w:rsidR="002A6A32" w:rsidRPr="002A6A32" w:rsidRDefault="002A6A32" w:rsidP="00D73000">
            <w:pPr>
              <w:jc w:val="both"/>
              <w:rPr>
                <w:rFonts w:ascii="Arial" w:hAnsi="Arial" w:cs="Arial"/>
                <w:bCs/>
                <w:sz w:val="22"/>
                <w:szCs w:val="22"/>
                <w:lang w:val="en-US"/>
              </w:rPr>
            </w:pPr>
            <w:r w:rsidRPr="002A6A32">
              <w:rPr>
                <w:rFonts w:ascii="Arial" w:hAnsi="Arial" w:cs="Arial"/>
                <w:b/>
                <w:bCs/>
                <w:sz w:val="22"/>
                <w:szCs w:val="22"/>
                <w:lang w:val="en-US"/>
              </w:rPr>
              <w:t>Objectives: </w:t>
            </w:r>
            <w:r w:rsidRPr="002A6A32">
              <w:rPr>
                <w:rFonts w:ascii="Arial" w:hAnsi="Arial" w:cs="Arial"/>
                <w:bCs/>
                <w:sz w:val="22"/>
                <w:szCs w:val="22"/>
                <w:lang w:val="en-US"/>
              </w:rPr>
              <w:t xml:space="preserve">Most countries </w:t>
            </w:r>
            <w:proofErr w:type="spellStart"/>
            <w:r w:rsidRPr="002A6A32">
              <w:rPr>
                <w:rFonts w:ascii="Arial" w:hAnsi="Arial" w:cs="Arial"/>
                <w:bCs/>
                <w:sz w:val="22"/>
                <w:szCs w:val="22"/>
                <w:lang w:val="en-US"/>
              </w:rPr>
              <w:t>emphasise</w:t>
            </w:r>
            <w:proofErr w:type="spellEnd"/>
            <w:r w:rsidRPr="002A6A32">
              <w:rPr>
                <w:rFonts w:ascii="Arial" w:hAnsi="Arial" w:cs="Arial"/>
                <w:bCs/>
                <w:sz w:val="22"/>
                <w:szCs w:val="22"/>
                <w:lang w:val="en-US"/>
              </w:rPr>
              <w:t xml:space="preserve"> the role of disclosure to inform external decision-making by investors. New Zealand’s regime, in contrast, also </w:t>
            </w:r>
            <w:proofErr w:type="spellStart"/>
            <w:r w:rsidRPr="002A6A32">
              <w:rPr>
                <w:rFonts w:ascii="Arial" w:hAnsi="Arial" w:cs="Arial"/>
                <w:bCs/>
                <w:sz w:val="22"/>
                <w:szCs w:val="22"/>
                <w:lang w:val="en-US"/>
              </w:rPr>
              <w:t>emphasises</w:t>
            </w:r>
            <w:proofErr w:type="spellEnd"/>
            <w:r w:rsidRPr="002A6A32">
              <w:rPr>
                <w:rFonts w:ascii="Arial" w:hAnsi="Arial" w:cs="Arial"/>
                <w:bCs/>
                <w:sz w:val="22"/>
                <w:szCs w:val="22"/>
                <w:lang w:val="en-US"/>
              </w:rPr>
              <w:t xml:space="preserve"> the role of climate disclosures to inform internal decision-making, as well as the allocation of capital towards activities that are consistent with a transition to a low-</w:t>
            </w:r>
            <w:proofErr w:type="gramStart"/>
            <w:r w:rsidRPr="002A6A32">
              <w:rPr>
                <w:rFonts w:ascii="Arial" w:hAnsi="Arial" w:cs="Arial"/>
                <w:bCs/>
                <w:sz w:val="22"/>
                <w:szCs w:val="22"/>
                <w:lang w:val="en-US"/>
              </w:rPr>
              <w:t>emissions</w:t>
            </w:r>
            <w:proofErr w:type="gramEnd"/>
            <w:r w:rsidRPr="002A6A32">
              <w:rPr>
                <w:rFonts w:ascii="Arial" w:hAnsi="Arial" w:cs="Arial"/>
                <w:bCs/>
                <w:sz w:val="22"/>
                <w:szCs w:val="22"/>
                <w:lang w:val="en-US"/>
              </w:rPr>
              <w:t>, climate-resilient future.</w:t>
            </w:r>
          </w:p>
          <w:p w14:paraId="3BA07C50" w14:textId="77777777" w:rsidR="00D73000" w:rsidRDefault="00D73000" w:rsidP="00D73000">
            <w:pPr>
              <w:jc w:val="both"/>
              <w:rPr>
                <w:rFonts w:ascii="Arial" w:hAnsi="Arial" w:cs="Arial"/>
                <w:b/>
                <w:bCs/>
                <w:sz w:val="22"/>
                <w:szCs w:val="22"/>
                <w:lang w:val="en-US"/>
              </w:rPr>
            </w:pPr>
          </w:p>
          <w:p w14:paraId="5CF7C271" w14:textId="021D5DB4" w:rsidR="002A6A32" w:rsidRPr="002A6A32" w:rsidRDefault="002A6A32" w:rsidP="00D73000">
            <w:pPr>
              <w:jc w:val="both"/>
              <w:rPr>
                <w:rFonts w:ascii="Arial" w:hAnsi="Arial" w:cs="Arial"/>
                <w:bCs/>
                <w:sz w:val="22"/>
                <w:szCs w:val="22"/>
                <w:lang w:val="en-US"/>
              </w:rPr>
            </w:pPr>
            <w:r w:rsidRPr="002A6A32">
              <w:rPr>
                <w:rFonts w:ascii="Arial" w:hAnsi="Arial" w:cs="Arial"/>
                <w:b/>
                <w:bCs/>
                <w:sz w:val="22"/>
                <w:szCs w:val="22"/>
                <w:lang w:val="en-US"/>
              </w:rPr>
              <w:t>Methodology: </w:t>
            </w:r>
            <w:r w:rsidRPr="002A6A32">
              <w:rPr>
                <w:rFonts w:ascii="Arial" w:hAnsi="Arial" w:cs="Arial"/>
                <w:bCs/>
                <w:sz w:val="22"/>
                <w:szCs w:val="22"/>
                <w:lang w:val="en-US"/>
              </w:rPr>
              <w:t xml:space="preserve">New Zealand’s regime has sought to </w:t>
            </w:r>
            <w:proofErr w:type="spellStart"/>
            <w:r w:rsidRPr="002A6A32">
              <w:rPr>
                <w:rFonts w:ascii="Arial" w:hAnsi="Arial" w:cs="Arial"/>
                <w:bCs/>
                <w:sz w:val="22"/>
                <w:szCs w:val="22"/>
                <w:lang w:val="en-US"/>
              </w:rPr>
              <w:t>emphasise</w:t>
            </w:r>
            <w:proofErr w:type="spellEnd"/>
            <w:r w:rsidRPr="002A6A32">
              <w:rPr>
                <w:rFonts w:ascii="Arial" w:hAnsi="Arial" w:cs="Arial"/>
                <w:bCs/>
                <w:sz w:val="22"/>
                <w:szCs w:val="22"/>
                <w:lang w:val="en-US"/>
              </w:rPr>
              <w:t xml:space="preserve"> the strategic benefits, particularly scenario analysis and transition planning. The New Zealand Climate Standards note ‘… the results [of scenario analysis] are not so much about written outputs, rather an increased understanding by the entity of the need for transformation, and the fundamental lack of resilience that most business models and strategies have to a diverse range of climate outcomes.’</w:t>
            </w:r>
          </w:p>
          <w:p w14:paraId="4623E9F6" w14:textId="77777777" w:rsidR="00D938A9" w:rsidRDefault="00D938A9" w:rsidP="00D938A9">
            <w:pPr>
              <w:jc w:val="both"/>
              <w:rPr>
                <w:rFonts w:ascii="Arial" w:hAnsi="Arial" w:cs="Arial"/>
                <w:b/>
                <w:bCs/>
                <w:sz w:val="22"/>
                <w:szCs w:val="22"/>
                <w:lang w:val="en-US"/>
              </w:rPr>
            </w:pPr>
          </w:p>
          <w:p w14:paraId="27EB4584" w14:textId="75EAA75F" w:rsidR="002A6A32" w:rsidRPr="002A6A32" w:rsidRDefault="002A6A32" w:rsidP="00D938A9">
            <w:pPr>
              <w:jc w:val="both"/>
              <w:rPr>
                <w:rFonts w:ascii="Arial" w:hAnsi="Arial" w:cs="Arial"/>
                <w:bCs/>
                <w:sz w:val="22"/>
                <w:szCs w:val="22"/>
                <w:lang w:val="en-US"/>
              </w:rPr>
            </w:pPr>
            <w:r w:rsidRPr="002A6A32">
              <w:rPr>
                <w:rFonts w:ascii="Arial" w:hAnsi="Arial" w:cs="Arial"/>
                <w:b/>
                <w:bCs/>
                <w:sz w:val="22"/>
                <w:szCs w:val="22"/>
                <w:lang w:val="en-US"/>
              </w:rPr>
              <w:t>Findings: </w:t>
            </w:r>
            <w:r w:rsidRPr="002A6A32">
              <w:rPr>
                <w:rFonts w:ascii="Arial" w:hAnsi="Arial" w:cs="Arial"/>
                <w:bCs/>
                <w:sz w:val="22"/>
                <w:szCs w:val="22"/>
                <w:lang w:val="en-US"/>
              </w:rPr>
              <w:t xml:space="preserve">The XRB is undertaking an </w:t>
            </w:r>
            <w:proofErr w:type="gramStart"/>
            <w:r w:rsidRPr="002A6A32">
              <w:rPr>
                <w:rFonts w:ascii="Arial" w:hAnsi="Arial" w:cs="Arial"/>
                <w:bCs/>
                <w:sz w:val="22"/>
                <w:szCs w:val="22"/>
                <w:lang w:val="en-US"/>
              </w:rPr>
              <w:t>effectiveness</w:t>
            </w:r>
            <w:proofErr w:type="gramEnd"/>
            <w:r w:rsidRPr="002A6A32">
              <w:rPr>
                <w:rFonts w:ascii="Arial" w:hAnsi="Arial" w:cs="Arial"/>
                <w:bCs/>
                <w:sz w:val="22"/>
                <w:szCs w:val="22"/>
                <w:lang w:val="en-US"/>
              </w:rPr>
              <w:t xml:space="preserve"> evaluation of the regime. The interim results suggest whilst there are high costs </w:t>
            </w:r>
            <w:proofErr w:type="gramStart"/>
            <w:r w:rsidRPr="002A6A32">
              <w:rPr>
                <w:rFonts w:ascii="Arial" w:hAnsi="Arial" w:cs="Arial"/>
                <w:bCs/>
                <w:sz w:val="22"/>
                <w:szCs w:val="22"/>
                <w:lang w:val="en-US"/>
              </w:rPr>
              <w:t>involved,</w:t>
            </w:r>
            <w:proofErr w:type="gramEnd"/>
            <w:r w:rsidRPr="002A6A32">
              <w:rPr>
                <w:rFonts w:ascii="Arial" w:hAnsi="Arial" w:cs="Arial"/>
                <w:bCs/>
                <w:sz w:val="22"/>
                <w:szCs w:val="22"/>
                <w:lang w:val="en-US"/>
              </w:rPr>
              <w:t xml:space="preserve"> there are benefits for those adopting a strategic approach. A strategic approach requires drawing on tools, such as DAPP, that are specifically designed to deal with risk, uncertainty and transformation, rather than more linear, marginal analytical tools and approaches.   </w:t>
            </w:r>
          </w:p>
          <w:p w14:paraId="3CC62F29" w14:textId="1EC70E88" w:rsidR="004B793A" w:rsidRPr="00B219FB" w:rsidRDefault="004B793A" w:rsidP="00B219FB">
            <w:pPr>
              <w:jc w:val="both"/>
              <w:rPr>
                <w:rFonts w:ascii="Arial" w:hAnsi="Arial" w:cs="Arial"/>
                <w:bCs/>
              </w:rPr>
            </w:pPr>
          </w:p>
        </w:tc>
      </w:tr>
    </w:tbl>
    <w:p w14:paraId="728B5485" w14:textId="77777777" w:rsidR="001807EB" w:rsidRDefault="001807EB"/>
    <w:sectPr w:rsidR="001807EB">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4EA6" w14:textId="77777777" w:rsidR="00F044E6" w:rsidRDefault="00F044E6" w:rsidP="001807EB">
      <w:pPr>
        <w:spacing w:after="0" w:line="240" w:lineRule="auto"/>
      </w:pPr>
      <w:r>
        <w:separator/>
      </w:r>
    </w:p>
  </w:endnote>
  <w:endnote w:type="continuationSeparator" w:id="0">
    <w:p w14:paraId="3E106E5A" w14:textId="77777777" w:rsidR="00F044E6" w:rsidRDefault="00F044E6" w:rsidP="001807EB">
      <w:pPr>
        <w:spacing w:after="0" w:line="240" w:lineRule="auto"/>
      </w:pPr>
      <w:r>
        <w:continuationSeparator/>
      </w:r>
    </w:p>
  </w:endnote>
  <w:endnote w:type="continuationNotice" w:id="1">
    <w:p w14:paraId="483FF036" w14:textId="77777777" w:rsidR="00F044E6" w:rsidRDefault="00F04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31B5" w14:textId="77777777" w:rsidR="00F044E6" w:rsidRDefault="00F044E6" w:rsidP="001807EB">
      <w:pPr>
        <w:spacing w:after="0" w:line="240" w:lineRule="auto"/>
      </w:pPr>
      <w:r>
        <w:separator/>
      </w:r>
    </w:p>
  </w:footnote>
  <w:footnote w:type="continuationSeparator" w:id="0">
    <w:p w14:paraId="5FE16917" w14:textId="77777777" w:rsidR="00F044E6" w:rsidRDefault="00F044E6" w:rsidP="001807EB">
      <w:pPr>
        <w:spacing w:after="0" w:line="240" w:lineRule="auto"/>
      </w:pPr>
      <w:r>
        <w:continuationSeparator/>
      </w:r>
    </w:p>
  </w:footnote>
  <w:footnote w:type="continuationNotice" w:id="1">
    <w:p w14:paraId="69EFC179" w14:textId="77777777" w:rsidR="00F044E6" w:rsidRDefault="00F04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458B" w14:textId="1B7ABDD4" w:rsidR="001807EB" w:rsidRDefault="001807EB">
    <w:pPr>
      <w:pStyle w:val="Header"/>
    </w:pPr>
    <w:r>
      <w:rPr>
        <w:noProof/>
      </w:rPr>
      <mc:AlternateContent>
        <mc:Choice Requires="wps">
          <w:drawing>
            <wp:anchor distT="0" distB="0" distL="0" distR="0" simplePos="0" relativeHeight="251658241" behindDoc="0" locked="0" layoutInCell="1" allowOverlap="1" wp14:anchorId="4ED1234A" wp14:editId="6562F8AD">
              <wp:simplePos x="635" y="635"/>
              <wp:positionH relativeFrom="page">
                <wp:align>left</wp:align>
              </wp:positionH>
              <wp:positionV relativeFrom="page">
                <wp:align>top</wp:align>
              </wp:positionV>
              <wp:extent cx="1047750" cy="324485"/>
              <wp:effectExtent l="0" t="0" r="0" b="18415"/>
              <wp:wrapNone/>
              <wp:docPr id="1595535129"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7750" cy="324485"/>
                      </a:xfrm>
                      <a:prstGeom prst="rect">
                        <a:avLst/>
                      </a:prstGeom>
                      <a:noFill/>
                      <a:ln>
                        <a:noFill/>
                      </a:ln>
                    </wps:spPr>
                    <wps:txbx>
                      <w:txbxContent>
                        <w:p w14:paraId="146ED7EE" w14:textId="7B5E896B" w:rsidR="001807EB" w:rsidRPr="001807EB" w:rsidRDefault="001807EB" w:rsidP="001807EB">
                          <w:pPr>
                            <w:spacing w:after="0"/>
                            <w:rPr>
                              <w:rFonts w:ascii="Calibri" w:eastAsia="Calibri" w:hAnsi="Calibri" w:cs="Calibri"/>
                              <w:noProof/>
                              <w:color w:val="000000"/>
                              <w:sz w:val="16"/>
                              <w:szCs w:val="16"/>
                            </w:rPr>
                          </w:pPr>
                          <w:r w:rsidRPr="001807EB">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D1234A" id="_x0000_t202" coordsize="21600,21600" o:spt="202" path="m,l,21600r21600,l21600,xe">
              <v:stroke joinstyle="miter"/>
              <v:path gradientshapeok="t" o:connecttype="rect"/>
            </v:shapetype>
            <v:shape id="Text Box 2" o:spid="_x0000_s1026" type="#_x0000_t202" alt="Sensitivity: General" style="position:absolute;margin-left:0;margin-top:0;width:82.5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" filled="f" stroked="f">
              <v:textbox style="mso-fit-shape-to-text:t" inset="20pt,15pt,0,0">
                <w:txbxContent>
                  <w:p w14:paraId="146ED7EE" w14:textId="7B5E896B" w:rsidR="001807EB" w:rsidRPr="001807EB" w:rsidRDefault="001807EB" w:rsidP="001807EB">
                    <w:pPr>
                      <w:spacing w:after="0"/>
                      <w:rPr>
                        <w:rFonts w:ascii="Calibri" w:eastAsia="Calibri" w:hAnsi="Calibri" w:cs="Calibri"/>
                        <w:noProof/>
                        <w:color w:val="000000"/>
                        <w:sz w:val="16"/>
                        <w:szCs w:val="16"/>
                      </w:rPr>
                    </w:pPr>
                    <w:r w:rsidRPr="001807EB">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5A4D" w14:textId="729AFBFD" w:rsidR="001807EB" w:rsidRDefault="001807EB">
    <w:pPr>
      <w:pStyle w:val="Header"/>
    </w:pPr>
    <w:r>
      <w:rPr>
        <w:noProof/>
      </w:rPr>
      <mc:AlternateContent>
        <mc:Choice Requires="wps">
          <w:drawing>
            <wp:anchor distT="0" distB="0" distL="0" distR="0" simplePos="0" relativeHeight="251658242" behindDoc="0" locked="0" layoutInCell="1" allowOverlap="1" wp14:anchorId="3EC204A8" wp14:editId="648A36E5">
              <wp:simplePos x="914400" y="447675"/>
              <wp:positionH relativeFrom="page">
                <wp:align>left</wp:align>
              </wp:positionH>
              <wp:positionV relativeFrom="page">
                <wp:align>top</wp:align>
              </wp:positionV>
              <wp:extent cx="1047750" cy="324485"/>
              <wp:effectExtent l="0" t="0" r="0" b="18415"/>
              <wp:wrapNone/>
              <wp:docPr id="794497809" name="Text Box 3"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7750" cy="324485"/>
                      </a:xfrm>
                      <a:prstGeom prst="rect">
                        <a:avLst/>
                      </a:prstGeom>
                      <a:noFill/>
                      <a:ln>
                        <a:noFill/>
                      </a:ln>
                    </wps:spPr>
                    <wps:txbx>
                      <w:txbxContent>
                        <w:p w14:paraId="1AA8AD98" w14:textId="54186F0B" w:rsidR="001807EB" w:rsidRPr="001807EB" w:rsidRDefault="001807EB" w:rsidP="001807EB">
                          <w:pPr>
                            <w:spacing w:after="0"/>
                            <w:rPr>
                              <w:rFonts w:ascii="Calibri" w:eastAsia="Calibri" w:hAnsi="Calibri" w:cs="Calibri"/>
                              <w:noProof/>
                              <w:color w:val="000000"/>
                              <w:sz w:val="16"/>
                              <w:szCs w:val="16"/>
                            </w:rPr>
                          </w:pPr>
                          <w:r w:rsidRPr="001807EB">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C204A8" id="_x0000_t202" coordsize="21600,21600" o:spt="202" path="m,l,21600r21600,l21600,xe">
              <v:stroke joinstyle="miter"/>
              <v:path gradientshapeok="t" o:connecttype="rect"/>
            </v:shapetype>
            <v:shape id="Text Box 3" o:spid="_x0000_s1027" type="#_x0000_t202" alt="Sensitivity: General" style="position:absolute;margin-left:0;margin-top:0;width:82.5pt;height:25.5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" filled="f" stroked="f">
              <v:textbox style="mso-fit-shape-to-text:t" inset="20pt,15pt,0,0">
                <w:txbxContent>
                  <w:p w14:paraId="1AA8AD98" w14:textId="54186F0B" w:rsidR="001807EB" w:rsidRPr="001807EB" w:rsidRDefault="001807EB" w:rsidP="001807EB">
                    <w:pPr>
                      <w:spacing w:after="0"/>
                      <w:rPr>
                        <w:rFonts w:ascii="Calibri" w:eastAsia="Calibri" w:hAnsi="Calibri" w:cs="Calibri"/>
                        <w:noProof/>
                        <w:color w:val="000000"/>
                        <w:sz w:val="16"/>
                        <w:szCs w:val="16"/>
                      </w:rPr>
                    </w:pPr>
                    <w:r w:rsidRPr="001807EB">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1E2E" w14:textId="1E51C569" w:rsidR="001807EB" w:rsidRDefault="001807EB">
    <w:pPr>
      <w:pStyle w:val="Header"/>
    </w:pPr>
    <w:r>
      <w:rPr>
        <w:noProof/>
      </w:rPr>
      <mc:AlternateContent>
        <mc:Choice Requires="wps">
          <w:drawing>
            <wp:anchor distT="0" distB="0" distL="0" distR="0" simplePos="0" relativeHeight="251658240" behindDoc="0" locked="0" layoutInCell="1" allowOverlap="1" wp14:anchorId="420F1932" wp14:editId="73938310">
              <wp:simplePos x="635" y="635"/>
              <wp:positionH relativeFrom="page">
                <wp:align>left</wp:align>
              </wp:positionH>
              <wp:positionV relativeFrom="page">
                <wp:align>top</wp:align>
              </wp:positionV>
              <wp:extent cx="1047750" cy="324485"/>
              <wp:effectExtent l="0" t="0" r="0" b="18415"/>
              <wp:wrapNone/>
              <wp:docPr id="1538790609" name="Text Box 1"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47750" cy="324485"/>
                      </a:xfrm>
                      <a:prstGeom prst="rect">
                        <a:avLst/>
                      </a:prstGeom>
                      <a:noFill/>
                      <a:ln>
                        <a:noFill/>
                      </a:ln>
                    </wps:spPr>
                    <wps:txbx>
                      <w:txbxContent>
                        <w:p w14:paraId="09C83937" w14:textId="6147BA89" w:rsidR="001807EB" w:rsidRPr="001807EB" w:rsidRDefault="001807EB" w:rsidP="001807EB">
                          <w:pPr>
                            <w:spacing w:after="0"/>
                            <w:rPr>
                              <w:rFonts w:ascii="Calibri" w:eastAsia="Calibri" w:hAnsi="Calibri" w:cs="Calibri"/>
                              <w:noProof/>
                              <w:color w:val="000000"/>
                              <w:sz w:val="16"/>
                              <w:szCs w:val="16"/>
                            </w:rPr>
                          </w:pPr>
                          <w:r w:rsidRPr="001807EB">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0F1932" id="_x0000_t202" coordsize="21600,21600" o:spt="202" path="m,l,21600r21600,l21600,xe">
              <v:stroke joinstyle="miter"/>
              <v:path gradientshapeok="t" o:connecttype="rect"/>
            </v:shapetype>
            <v:shape id="Text Box 1" o:spid="_x0000_s1028" type="#_x0000_t202" alt="Sensitivity: General" style="position:absolute;margin-left:0;margin-top:0;width:82.5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" filled="f" stroked="f">
              <v:textbox style="mso-fit-shape-to-text:t" inset="20pt,15pt,0,0">
                <w:txbxContent>
                  <w:p w14:paraId="09C83937" w14:textId="6147BA89" w:rsidR="001807EB" w:rsidRPr="001807EB" w:rsidRDefault="001807EB" w:rsidP="001807EB">
                    <w:pPr>
                      <w:spacing w:after="0"/>
                      <w:rPr>
                        <w:rFonts w:ascii="Calibri" w:eastAsia="Calibri" w:hAnsi="Calibri" w:cs="Calibri"/>
                        <w:noProof/>
                        <w:color w:val="000000"/>
                        <w:sz w:val="16"/>
                        <w:szCs w:val="16"/>
                      </w:rPr>
                    </w:pPr>
                    <w:r w:rsidRPr="001807EB">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73BAA"/>
    <w:multiLevelType w:val="multilevel"/>
    <w:tmpl w:val="31D0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1448C"/>
    <w:multiLevelType w:val="hybridMultilevel"/>
    <w:tmpl w:val="C1BE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2F841A1"/>
    <w:multiLevelType w:val="hybridMultilevel"/>
    <w:tmpl w:val="F766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CF5A5A"/>
    <w:multiLevelType w:val="hybridMultilevel"/>
    <w:tmpl w:val="CD9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12567"/>
    <w:multiLevelType w:val="hybridMultilevel"/>
    <w:tmpl w:val="36BA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23215">
    <w:abstractNumId w:val="4"/>
  </w:num>
  <w:num w:numId="2" w16cid:durableId="2049912200">
    <w:abstractNumId w:val="5"/>
  </w:num>
  <w:num w:numId="3" w16cid:durableId="1693799427">
    <w:abstractNumId w:val="1"/>
  </w:num>
  <w:num w:numId="4" w16cid:durableId="136580202">
    <w:abstractNumId w:val="6"/>
  </w:num>
  <w:num w:numId="5" w16cid:durableId="1208686634">
    <w:abstractNumId w:val="3"/>
  </w:num>
  <w:num w:numId="6" w16cid:durableId="1179194463">
    <w:abstractNumId w:val="2"/>
  </w:num>
  <w:num w:numId="7" w16cid:durableId="18635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0F"/>
    <w:rsid w:val="00025D1E"/>
    <w:rsid w:val="00032495"/>
    <w:rsid w:val="00041B46"/>
    <w:rsid w:val="000628D8"/>
    <w:rsid w:val="0007690C"/>
    <w:rsid w:val="00080F56"/>
    <w:rsid w:val="000945B6"/>
    <w:rsid w:val="000A1A42"/>
    <w:rsid w:val="000B4D0C"/>
    <w:rsid w:val="000D1E41"/>
    <w:rsid w:val="000F2C11"/>
    <w:rsid w:val="00105073"/>
    <w:rsid w:val="00134DF4"/>
    <w:rsid w:val="00170934"/>
    <w:rsid w:val="001807EB"/>
    <w:rsid w:val="001826C8"/>
    <w:rsid w:val="00185F29"/>
    <w:rsid w:val="001A33AA"/>
    <w:rsid w:val="001F7225"/>
    <w:rsid w:val="0022148E"/>
    <w:rsid w:val="00222450"/>
    <w:rsid w:val="0025727E"/>
    <w:rsid w:val="0029013B"/>
    <w:rsid w:val="002A6A32"/>
    <w:rsid w:val="002E4C9E"/>
    <w:rsid w:val="003124ED"/>
    <w:rsid w:val="00350910"/>
    <w:rsid w:val="00381CB5"/>
    <w:rsid w:val="003C1F28"/>
    <w:rsid w:val="003C6601"/>
    <w:rsid w:val="003E56F5"/>
    <w:rsid w:val="004260E2"/>
    <w:rsid w:val="00467DC7"/>
    <w:rsid w:val="004A2307"/>
    <w:rsid w:val="004A3773"/>
    <w:rsid w:val="004B793A"/>
    <w:rsid w:val="004F40FE"/>
    <w:rsid w:val="00522B8E"/>
    <w:rsid w:val="00533D17"/>
    <w:rsid w:val="00545CD9"/>
    <w:rsid w:val="005A4097"/>
    <w:rsid w:val="005A70D9"/>
    <w:rsid w:val="005B0584"/>
    <w:rsid w:val="005C5C40"/>
    <w:rsid w:val="005F6CC2"/>
    <w:rsid w:val="00600D33"/>
    <w:rsid w:val="006011D0"/>
    <w:rsid w:val="00631498"/>
    <w:rsid w:val="00634557"/>
    <w:rsid w:val="00657272"/>
    <w:rsid w:val="00661A00"/>
    <w:rsid w:val="00697538"/>
    <w:rsid w:val="006B7A85"/>
    <w:rsid w:val="006E25A1"/>
    <w:rsid w:val="006E2F91"/>
    <w:rsid w:val="006E3936"/>
    <w:rsid w:val="00711391"/>
    <w:rsid w:val="007530CB"/>
    <w:rsid w:val="00784728"/>
    <w:rsid w:val="00785EA6"/>
    <w:rsid w:val="008205DA"/>
    <w:rsid w:val="00824ABD"/>
    <w:rsid w:val="00841B2B"/>
    <w:rsid w:val="00843E87"/>
    <w:rsid w:val="00844334"/>
    <w:rsid w:val="00867489"/>
    <w:rsid w:val="008D1DB9"/>
    <w:rsid w:val="008F2EC1"/>
    <w:rsid w:val="008F343D"/>
    <w:rsid w:val="008F7611"/>
    <w:rsid w:val="00912545"/>
    <w:rsid w:val="00917F06"/>
    <w:rsid w:val="009313F1"/>
    <w:rsid w:val="009359D0"/>
    <w:rsid w:val="00950025"/>
    <w:rsid w:val="009510E1"/>
    <w:rsid w:val="00975D02"/>
    <w:rsid w:val="009C22AF"/>
    <w:rsid w:val="009E6610"/>
    <w:rsid w:val="00A51C13"/>
    <w:rsid w:val="00A57D51"/>
    <w:rsid w:val="00A60F64"/>
    <w:rsid w:val="00A7505E"/>
    <w:rsid w:val="00A8088E"/>
    <w:rsid w:val="00A9300F"/>
    <w:rsid w:val="00A97A70"/>
    <w:rsid w:val="00AC0734"/>
    <w:rsid w:val="00AC0CBC"/>
    <w:rsid w:val="00AC0E5F"/>
    <w:rsid w:val="00AC11CD"/>
    <w:rsid w:val="00AC5B65"/>
    <w:rsid w:val="00B003A1"/>
    <w:rsid w:val="00B13EEB"/>
    <w:rsid w:val="00B219FB"/>
    <w:rsid w:val="00B34523"/>
    <w:rsid w:val="00B62BCC"/>
    <w:rsid w:val="00B66832"/>
    <w:rsid w:val="00B876AB"/>
    <w:rsid w:val="00BE1E3B"/>
    <w:rsid w:val="00BE25E9"/>
    <w:rsid w:val="00BE6FDB"/>
    <w:rsid w:val="00BF0E32"/>
    <w:rsid w:val="00C03D15"/>
    <w:rsid w:val="00C2258E"/>
    <w:rsid w:val="00C74214"/>
    <w:rsid w:val="00CD1406"/>
    <w:rsid w:val="00CD379E"/>
    <w:rsid w:val="00CD758D"/>
    <w:rsid w:val="00D05E66"/>
    <w:rsid w:val="00D13705"/>
    <w:rsid w:val="00D1612F"/>
    <w:rsid w:val="00D34E76"/>
    <w:rsid w:val="00D51C93"/>
    <w:rsid w:val="00D60FD7"/>
    <w:rsid w:val="00D73000"/>
    <w:rsid w:val="00D91671"/>
    <w:rsid w:val="00D938A9"/>
    <w:rsid w:val="00DB0628"/>
    <w:rsid w:val="00DC5579"/>
    <w:rsid w:val="00E3269C"/>
    <w:rsid w:val="00E879CA"/>
    <w:rsid w:val="00E90227"/>
    <w:rsid w:val="00E969DD"/>
    <w:rsid w:val="00EB08D5"/>
    <w:rsid w:val="00EB2EA4"/>
    <w:rsid w:val="00ED1444"/>
    <w:rsid w:val="00EE2726"/>
    <w:rsid w:val="00EE585D"/>
    <w:rsid w:val="00F044E6"/>
    <w:rsid w:val="00F12AB4"/>
    <w:rsid w:val="00F5370F"/>
    <w:rsid w:val="00F75050"/>
    <w:rsid w:val="00FA373C"/>
    <w:rsid w:val="00FB0655"/>
    <w:rsid w:val="00FC0BFD"/>
    <w:rsid w:val="02356A69"/>
    <w:rsid w:val="045B004E"/>
    <w:rsid w:val="098CC354"/>
    <w:rsid w:val="0AC50CE1"/>
    <w:rsid w:val="0B764947"/>
    <w:rsid w:val="0DCE2CB4"/>
    <w:rsid w:val="0DD5A32E"/>
    <w:rsid w:val="12699E41"/>
    <w:rsid w:val="13051599"/>
    <w:rsid w:val="13C6D471"/>
    <w:rsid w:val="13C7F0BB"/>
    <w:rsid w:val="14427997"/>
    <w:rsid w:val="14DBAE77"/>
    <w:rsid w:val="16667A45"/>
    <w:rsid w:val="17BB4B26"/>
    <w:rsid w:val="194B457C"/>
    <w:rsid w:val="19A5A645"/>
    <w:rsid w:val="1A2FE898"/>
    <w:rsid w:val="1E91CBEF"/>
    <w:rsid w:val="20771DF2"/>
    <w:rsid w:val="236151A8"/>
    <w:rsid w:val="252B47DD"/>
    <w:rsid w:val="29AF7B40"/>
    <w:rsid w:val="2E273DC6"/>
    <w:rsid w:val="2E4F3395"/>
    <w:rsid w:val="31F78A8C"/>
    <w:rsid w:val="363B514D"/>
    <w:rsid w:val="36E6D81C"/>
    <w:rsid w:val="38DC6B61"/>
    <w:rsid w:val="3921F76F"/>
    <w:rsid w:val="3A90B8E5"/>
    <w:rsid w:val="3AAE0BF9"/>
    <w:rsid w:val="3D0C0DE8"/>
    <w:rsid w:val="3D327E2E"/>
    <w:rsid w:val="3DB7F149"/>
    <w:rsid w:val="4333D843"/>
    <w:rsid w:val="442B5C6C"/>
    <w:rsid w:val="4436ECC8"/>
    <w:rsid w:val="44479D28"/>
    <w:rsid w:val="4AD50D52"/>
    <w:rsid w:val="4AEF626D"/>
    <w:rsid w:val="4CC7097D"/>
    <w:rsid w:val="4D9E4334"/>
    <w:rsid w:val="4EEFEFF3"/>
    <w:rsid w:val="52327782"/>
    <w:rsid w:val="55E4B60F"/>
    <w:rsid w:val="562F166F"/>
    <w:rsid w:val="5BC56A9F"/>
    <w:rsid w:val="5E461D12"/>
    <w:rsid w:val="5EF47A70"/>
    <w:rsid w:val="633726B6"/>
    <w:rsid w:val="677BD261"/>
    <w:rsid w:val="68BD358E"/>
    <w:rsid w:val="690A4456"/>
    <w:rsid w:val="69711E75"/>
    <w:rsid w:val="69B80E30"/>
    <w:rsid w:val="6B98276C"/>
    <w:rsid w:val="6BC6A4A3"/>
    <w:rsid w:val="6DF13B95"/>
    <w:rsid w:val="6E84A0B7"/>
    <w:rsid w:val="733E78EC"/>
    <w:rsid w:val="75264C88"/>
    <w:rsid w:val="76E25D3A"/>
    <w:rsid w:val="771982EF"/>
    <w:rsid w:val="789E6F60"/>
    <w:rsid w:val="79059FB2"/>
    <w:rsid w:val="7BF45FA9"/>
    <w:rsid w:val="7DD4BF9D"/>
    <w:rsid w:val="7F2EABBF"/>
    <w:rsid w:val="7F600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602A"/>
  <w15:chartTrackingRefBased/>
  <w15:docId w15:val="{CFF55C72-DD8F-49B4-BF14-7C388093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7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7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7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7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7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7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7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7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7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7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7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7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7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7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7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70F"/>
    <w:rPr>
      <w:rFonts w:eastAsiaTheme="majorEastAsia" w:cstheme="majorBidi"/>
      <w:color w:val="272727" w:themeColor="text1" w:themeTint="D8"/>
    </w:rPr>
  </w:style>
  <w:style w:type="paragraph" w:styleId="Title">
    <w:name w:val="Title"/>
    <w:basedOn w:val="Normal"/>
    <w:next w:val="Normal"/>
    <w:link w:val="TitleChar"/>
    <w:uiPriority w:val="10"/>
    <w:qFormat/>
    <w:rsid w:val="00F53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7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7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70F"/>
    <w:pPr>
      <w:spacing w:before="160"/>
      <w:jc w:val="center"/>
    </w:pPr>
    <w:rPr>
      <w:i/>
      <w:iCs/>
      <w:color w:val="404040" w:themeColor="text1" w:themeTint="BF"/>
    </w:rPr>
  </w:style>
  <w:style w:type="character" w:customStyle="1" w:styleId="QuoteChar">
    <w:name w:val="Quote Char"/>
    <w:basedOn w:val="DefaultParagraphFont"/>
    <w:link w:val="Quote"/>
    <w:uiPriority w:val="29"/>
    <w:rsid w:val="00F5370F"/>
    <w:rPr>
      <w:i/>
      <w:iCs/>
      <w:color w:val="404040" w:themeColor="text1" w:themeTint="BF"/>
    </w:rPr>
  </w:style>
  <w:style w:type="paragraph" w:styleId="ListParagraph">
    <w:name w:val="List Paragraph"/>
    <w:basedOn w:val="Normal"/>
    <w:uiPriority w:val="34"/>
    <w:qFormat/>
    <w:rsid w:val="00F5370F"/>
    <w:pPr>
      <w:ind w:left="720"/>
      <w:contextualSpacing/>
    </w:pPr>
  </w:style>
  <w:style w:type="character" w:styleId="IntenseEmphasis">
    <w:name w:val="Intense Emphasis"/>
    <w:basedOn w:val="DefaultParagraphFont"/>
    <w:uiPriority w:val="21"/>
    <w:qFormat/>
    <w:rsid w:val="00F5370F"/>
    <w:rPr>
      <w:i/>
      <w:iCs/>
      <w:color w:val="0F4761" w:themeColor="accent1" w:themeShade="BF"/>
    </w:rPr>
  </w:style>
  <w:style w:type="paragraph" w:styleId="IntenseQuote">
    <w:name w:val="Intense Quote"/>
    <w:basedOn w:val="Normal"/>
    <w:next w:val="Normal"/>
    <w:link w:val="IntenseQuoteChar"/>
    <w:uiPriority w:val="30"/>
    <w:qFormat/>
    <w:rsid w:val="00F53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70F"/>
    <w:rPr>
      <w:i/>
      <w:iCs/>
      <w:color w:val="0F4761" w:themeColor="accent1" w:themeShade="BF"/>
    </w:rPr>
  </w:style>
  <w:style w:type="character" w:styleId="IntenseReference">
    <w:name w:val="Intense Reference"/>
    <w:basedOn w:val="DefaultParagraphFont"/>
    <w:uiPriority w:val="32"/>
    <w:qFormat/>
    <w:rsid w:val="00F5370F"/>
    <w:rPr>
      <w:b/>
      <w:bCs/>
      <w:smallCaps/>
      <w:color w:val="0F4761" w:themeColor="accent1" w:themeShade="BF"/>
      <w:spacing w:val="5"/>
    </w:rPr>
  </w:style>
  <w:style w:type="paragraph" w:styleId="Header">
    <w:name w:val="header"/>
    <w:basedOn w:val="Normal"/>
    <w:link w:val="HeaderChar"/>
    <w:uiPriority w:val="99"/>
    <w:unhideWhenUsed/>
    <w:rsid w:val="00180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7EB"/>
  </w:style>
  <w:style w:type="character" w:styleId="CommentReference">
    <w:name w:val="annotation reference"/>
    <w:basedOn w:val="DefaultParagraphFont"/>
    <w:uiPriority w:val="99"/>
    <w:semiHidden/>
    <w:unhideWhenUsed/>
    <w:rsid w:val="00843E87"/>
    <w:rPr>
      <w:sz w:val="16"/>
      <w:szCs w:val="16"/>
    </w:rPr>
  </w:style>
  <w:style w:type="paragraph" w:styleId="CommentText">
    <w:name w:val="annotation text"/>
    <w:basedOn w:val="Normal"/>
    <w:link w:val="CommentTextChar"/>
    <w:uiPriority w:val="99"/>
    <w:unhideWhenUsed/>
    <w:rsid w:val="00843E87"/>
    <w:pPr>
      <w:spacing w:line="240" w:lineRule="auto"/>
    </w:pPr>
    <w:rPr>
      <w:sz w:val="20"/>
      <w:szCs w:val="20"/>
    </w:rPr>
  </w:style>
  <w:style w:type="character" w:customStyle="1" w:styleId="CommentTextChar">
    <w:name w:val="Comment Text Char"/>
    <w:basedOn w:val="DefaultParagraphFont"/>
    <w:link w:val="CommentText"/>
    <w:uiPriority w:val="99"/>
    <w:rsid w:val="00843E87"/>
    <w:rPr>
      <w:sz w:val="20"/>
      <w:szCs w:val="20"/>
    </w:rPr>
  </w:style>
  <w:style w:type="paragraph" w:styleId="CommentSubject">
    <w:name w:val="annotation subject"/>
    <w:basedOn w:val="CommentText"/>
    <w:next w:val="CommentText"/>
    <w:link w:val="CommentSubjectChar"/>
    <w:uiPriority w:val="99"/>
    <w:semiHidden/>
    <w:unhideWhenUsed/>
    <w:rsid w:val="00843E87"/>
    <w:rPr>
      <w:b/>
      <w:bCs/>
    </w:rPr>
  </w:style>
  <w:style w:type="character" w:customStyle="1" w:styleId="CommentSubjectChar">
    <w:name w:val="Comment Subject Char"/>
    <w:basedOn w:val="CommentTextChar"/>
    <w:link w:val="CommentSubject"/>
    <w:uiPriority w:val="99"/>
    <w:semiHidden/>
    <w:rsid w:val="00843E87"/>
    <w:rPr>
      <w:b/>
      <w:bCs/>
      <w:sz w:val="20"/>
      <w:szCs w:val="20"/>
    </w:rPr>
  </w:style>
  <w:style w:type="paragraph" w:styleId="Footer">
    <w:name w:val="footer"/>
    <w:basedOn w:val="Normal"/>
    <w:link w:val="FooterChar"/>
    <w:uiPriority w:val="99"/>
    <w:semiHidden/>
    <w:unhideWhenUsed/>
    <w:rsid w:val="000769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690C"/>
  </w:style>
  <w:style w:type="table" w:styleId="TableGrid">
    <w:name w:val="Table Grid"/>
    <w:basedOn w:val="TableNormal"/>
    <w:rsid w:val="004B793A"/>
    <w:pPr>
      <w:spacing w:after="0" w:line="240" w:lineRule="auto"/>
    </w:pPr>
    <w:rPr>
      <w:rFonts w:ascii="Times New Roman" w:eastAsia="Times New Roman" w:hAnsi="Times New Roman" w:cs="Times New Roman"/>
      <w:kern w:val="0"/>
      <w:sz w:val="20"/>
      <w:szCs w:val="20"/>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EB2E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498">
      <w:bodyDiv w:val="1"/>
      <w:marLeft w:val="0"/>
      <w:marRight w:val="0"/>
      <w:marTop w:val="0"/>
      <w:marBottom w:val="0"/>
      <w:divBdr>
        <w:top w:val="none" w:sz="0" w:space="0" w:color="auto"/>
        <w:left w:val="none" w:sz="0" w:space="0" w:color="auto"/>
        <w:bottom w:val="none" w:sz="0" w:space="0" w:color="auto"/>
        <w:right w:val="none" w:sz="0" w:space="0" w:color="auto"/>
      </w:divBdr>
    </w:div>
    <w:div w:id="443888848">
      <w:bodyDiv w:val="1"/>
      <w:marLeft w:val="0"/>
      <w:marRight w:val="0"/>
      <w:marTop w:val="0"/>
      <w:marBottom w:val="0"/>
      <w:divBdr>
        <w:top w:val="none" w:sz="0" w:space="0" w:color="auto"/>
        <w:left w:val="none" w:sz="0" w:space="0" w:color="auto"/>
        <w:bottom w:val="none" w:sz="0" w:space="0" w:color="auto"/>
        <w:right w:val="none" w:sz="0" w:space="0" w:color="auto"/>
      </w:divBdr>
      <w:divsChild>
        <w:div w:id="531263890">
          <w:marLeft w:val="0"/>
          <w:marRight w:val="0"/>
          <w:marTop w:val="0"/>
          <w:marBottom w:val="160"/>
          <w:divBdr>
            <w:top w:val="none" w:sz="0" w:space="0" w:color="auto"/>
            <w:left w:val="none" w:sz="0" w:space="0" w:color="auto"/>
            <w:bottom w:val="none" w:sz="0" w:space="0" w:color="auto"/>
            <w:right w:val="none" w:sz="0" w:space="0" w:color="auto"/>
          </w:divBdr>
        </w:div>
        <w:div w:id="350884420">
          <w:marLeft w:val="0"/>
          <w:marRight w:val="0"/>
          <w:marTop w:val="240"/>
          <w:marBottom w:val="240"/>
          <w:divBdr>
            <w:top w:val="none" w:sz="0" w:space="0" w:color="auto"/>
            <w:left w:val="none" w:sz="0" w:space="0" w:color="auto"/>
            <w:bottom w:val="none" w:sz="0" w:space="0" w:color="auto"/>
            <w:right w:val="none" w:sz="0" w:space="0" w:color="auto"/>
          </w:divBdr>
        </w:div>
        <w:div w:id="1349286252">
          <w:marLeft w:val="0"/>
          <w:marRight w:val="0"/>
          <w:marTop w:val="0"/>
          <w:marBottom w:val="160"/>
          <w:divBdr>
            <w:top w:val="none" w:sz="0" w:space="0" w:color="auto"/>
            <w:left w:val="none" w:sz="0" w:space="0" w:color="auto"/>
            <w:bottom w:val="none" w:sz="0" w:space="0" w:color="auto"/>
            <w:right w:val="none" w:sz="0" w:space="0" w:color="auto"/>
          </w:divBdr>
        </w:div>
        <w:div w:id="1268006287">
          <w:marLeft w:val="0"/>
          <w:marRight w:val="0"/>
          <w:marTop w:val="0"/>
          <w:marBottom w:val="160"/>
          <w:divBdr>
            <w:top w:val="none" w:sz="0" w:space="0" w:color="auto"/>
            <w:left w:val="none" w:sz="0" w:space="0" w:color="auto"/>
            <w:bottom w:val="none" w:sz="0" w:space="0" w:color="auto"/>
            <w:right w:val="none" w:sz="0" w:space="0" w:color="auto"/>
          </w:divBdr>
        </w:div>
        <w:div w:id="1072235831">
          <w:marLeft w:val="0"/>
          <w:marRight w:val="0"/>
          <w:marTop w:val="0"/>
          <w:marBottom w:val="160"/>
          <w:divBdr>
            <w:top w:val="none" w:sz="0" w:space="0" w:color="auto"/>
            <w:left w:val="none" w:sz="0" w:space="0" w:color="auto"/>
            <w:bottom w:val="none" w:sz="0" w:space="0" w:color="auto"/>
            <w:right w:val="none" w:sz="0" w:space="0" w:color="auto"/>
          </w:divBdr>
        </w:div>
        <w:div w:id="502740905">
          <w:marLeft w:val="0"/>
          <w:marRight w:val="0"/>
          <w:marTop w:val="0"/>
          <w:marBottom w:val="160"/>
          <w:divBdr>
            <w:top w:val="none" w:sz="0" w:space="0" w:color="auto"/>
            <w:left w:val="none" w:sz="0" w:space="0" w:color="auto"/>
            <w:bottom w:val="none" w:sz="0" w:space="0" w:color="auto"/>
            <w:right w:val="none" w:sz="0" w:space="0" w:color="auto"/>
          </w:divBdr>
        </w:div>
        <w:div w:id="1687321761">
          <w:marLeft w:val="0"/>
          <w:marRight w:val="0"/>
          <w:marTop w:val="0"/>
          <w:marBottom w:val="160"/>
          <w:divBdr>
            <w:top w:val="none" w:sz="0" w:space="0" w:color="auto"/>
            <w:left w:val="none" w:sz="0" w:space="0" w:color="auto"/>
            <w:bottom w:val="none" w:sz="0" w:space="0" w:color="auto"/>
            <w:right w:val="none" w:sz="0" w:space="0" w:color="auto"/>
          </w:divBdr>
        </w:div>
        <w:div w:id="1699626638">
          <w:marLeft w:val="0"/>
          <w:marRight w:val="0"/>
          <w:marTop w:val="0"/>
          <w:marBottom w:val="160"/>
          <w:divBdr>
            <w:top w:val="none" w:sz="0" w:space="0" w:color="auto"/>
            <w:left w:val="none" w:sz="0" w:space="0" w:color="auto"/>
            <w:bottom w:val="none" w:sz="0" w:space="0" w:color="auto"/>
            <w:right w:val="none" w:sz="0" w:space="0" w:color="auto"/>
          </w:divBdr>
        </w:div>
        <w:div w:id="2029984086">
          <w:marLeft w:val="0"/>
          <w:marRight w:val="0"/>
          <w:marTop w:val="240"/>
          <w:marBottom w:val="240"/>
          <w:divBdr>
            <w:top w:val="none" w:sz="0" w:space="0" w:color="auto"/>
            <w:left w:val="none" w:sz="0" w:space="0" w:color="auto"/>
            <w:bottom w:val="none" w:sz="0" w:space="0" w:color="auto"/>
            <w:right w:val="none" w:sz="0" w:space="0" w:color="auto"/>
          </w:divBdr>
        </w:div>
        <w:div w:id="82842226">
          <w:marLeft w:val="0"/>
          <w:marRight w:val="0"/>
          <w:marTop w:val="240"/>
          <w:marBottom w:val="240"/>
          <w:divBdr>
            <w:top w:val="none" w:sz="0" w:space="0" w:color="auto"/>
            <w:left w:val="none" w:sz="0" w:space="0" w:color="auto"/>
            <w:bottom w:val="none" w:sz="0" w:space="0" w:color="auto"/>
            <w:right w:val="none" w:sz="0" w:space="0" w:color="auto"/>
          </w:divBdr>
        </w:div>
        <w:div w:id="560290947">
          <w:marLeft w:val="0"/>
          <w:marRight w:val="0"/>
          <w:marTop w:val="240"/>
          <w:marBottom w:val="240"/>
          <w:divBdr>
            <w:top w:val="none" w:sz="0" w:space="0" w:color="auto"/>
            <w:left w:val="none" w:sz="0" w:space="0" w:color="auto"/>
            <w:bottom w:val="none" w:sz="0" w:space="0" w:color="auto"/>
            <w:right w:val="none" w:sz="0" w:space="0" w:color="auto"/>
          </w:divBdr>
        </w:div>
        <w:div w:id="1023824919">
          <w:marLeft w:val="0"/>
          <w:marRight w:val="0"/>
          <w:marTop w:val="0"/>
          <w:marBottom w:val="160"/>
          <w:divBdr>
            <w:top w:val="none" w:sz="0" w:space="0" w:color="auto"/>
            <w:left w:val="none" w:sz="0" w:space="0" w:color="auto"/>
            <w:bottom w:val="none" w:sz="0" w:space="0" w:color="auto"/>
            <w:right w:val="none" w:sz="0" w:space="0" w:color="auto"/>
          </w:divBdr>
        </w:div>
      </w:divsChild>
    </w:div>
    <w:div w:id="450324849">
      <w:bodyDiv w:val="1"/>
      <w:marLeft w:val="0"/>
      <w:marRight w:val="0"/>
      <w:marTop w:val="0"/>
      <w:marBottom w:val="0"/>
      <w:divBdr>
        <w:top w:val="none" w:sz="0" w:space="0" w:color="auto"/>
        <w:left w:val="none" w:sz="0" w:space="0" w:color="auto"/>
        <w:bottom w:val="none" w:sz="0" w:space="0" w:color="auto"/>
        <w:right w:val="none" w:sz="0" w:space="0" w:color="auto"/>
      </w:divBdr>
    </w:div>
    <w:div w:id="474883619">
      <w:bodyDiv w:val="1"/>
      <w:marLeft w:val="0"/>
      <w:marRight w:val="0"/>
      <w:marTop w:val="0"/>
      <w:marBottom w:val="0"/>
      <w:divBdr>
        <w:top w:val="none" w:sz="0" w:space="0" w:color="auto"/>
        <w:left w:val="none" w:sz="0" w:space="0" w:color="auto"/>
        <w:bottom w:val="none" w:sz="0" w:space="0" w:color="auto"/>
        <w:right w:val="none" w:sz="0" w:space="0" w:color="auto"/>
      </w:divBdr>
    </w:div>
    <w:div w:id="709038709">
      <w:bodyDiv w:val="1"/>
      <w:marLeft w:val="0"/>
      <w:marRight w:val="0"/>
      <w:marTop w:val="0"/>
      <w:marBottom w:val="0"/>
      <w:divBdr>
        <w:top w:val="none" w:sz="0" w:space="0" w:color="auto"/>
        <w:left w:val="none" w:sz="0" w:space="0" w:color="auto"/>
        <w:bottom w:val="none" w:sz="0" w:space="0" w:color="auto"/>
        <w:right w:val="none" w:sz="0" w:space="0" w:color="auto"/>
      </w:divBdr>
    </w:div>
    <w:div w:id="1123693555">
      <w:bodyDiv w:val="1"/>
      <w:marLeft w:val="0"/>
      <w:marRight w:val="0"/>
      <w:marTop w:val="0"/>
      <w:marBottom w:val="0"/>
      <w:divBdr>
        <w:top w:val="none" w:sz="0" w:space="0" w:color="auto"/>
        <w:left w:val="none" w:sz="0" w:space="0" w:color="auto"/>
        <w:bottom w:val="none" w:sz="0" w:space="0" w:color="auto"/>
        <w:right w:val="none" w:sz="0" w:space="0" w:color="auto"/>
      </w:divBdr>
    </w:div>
    <w:div w:id="1380745088">
      <w:bodyDiv w:val="1"/>
      <w:marLeft w:val="0"/>
      <w:marRight w:val="0"/>
      <w:marTop w:val="0"/>
      <w:marBottom w:val="0"/>
      <w:divBdr>
        <w:top w:val="none" w:sz="0" w:space="0" w:color="auto"/>
        <w:left w:val="none" w:sz="0" w:space="0" w:color="auto"/>
        <w:bottom w:val="none" w:sz="0" w:space="0" w:color="auto"/>
        <w:right w:val="none" w:sz="0" w:space="0" w:color="auto"/>
      </w:divBdr>
      <w:divsChild>
        <w:div w:id="47926278">
          <w:marLeft w:val="0"/>
          <w:marRight w:val="0"/>
          <w:marTop w:val="0"/>
          <w:marBottom w:val="160"/>
          <w:divBdr>
            <w:top w:val="none" w:sz="0" w:space="0" w:color="auto"/>
            <w:left w:val="none" w:sz="0" w:space="0" w:color="auto"/>
            <w:bottom w:val="none" w:sz="0" w:space="0" w:color="auto"/>
            <w:right w:val="none" w:sz="0" w:space="0" w:color="auto"/>
          </w:divBdr>
        </w:div>
        <w:div w:id="267272761">
          <w:marLeft w:val="0"/>
          <w:marRight w:val="0"/>
          <w:marTop w:val="240"/>
          <w:marBottom w:val="240"/>
          <w:divBdr>
            <w:top w:val="none" w:sz="0" w:space="0" w:color="auto"/>
            <w:left w:val="none" w:sz="0" w:space="0" w:color="auto"/>
            <w:bottom w:val="none" w:sz="0" w:space="0" w:color="auto"/>
            <w:right w:val="none" w:sz="0" w:space="0" w:color="auto"/>
          </w:divBdr>
        </w:div>
        <w:div w:id="552039741">
          <w:marLeft w:val="0"/>
          <w:marRight w:val="0"/>
          <w:marTop w:val="0"/>
          <w:marBottom w:val="160"/>
          <w:divBdr>
            <w:top w:val="none" w:sz="0" w:space="0" w:color="auto"/>
            <w:left w:val="none" w:sz="0" w:space="0" w:color="auto"/>
            <w:bottom w:val="none" w:sz="0" w:space="0" w:color="auto"/>
            <w:right w:val="none" w:sz="0" w:space="0" w:color="auto"/>
          </w:divBdr>
        </w:div>
        <w:div w:id="1237741229">
          <w:marLeft w:val="0"/>
          <w:marRight w:val="0"/>
          <w:marTop w:val="0"/>
          <w:marBottom w:val="160"/>
          <w:divBdr>
            <w:top w:val="none" w:sz="0" w:space="0" w:color="auto"/>
            <w:left w:val="none" w:sz="0" w:space="0" w:color="auto"/>
            <w:bottom w:val="none" w:sz="0" w:space="0" w:color="auto"/>
            <w:right w:val="none" w:sz="0" w:space="0" w:color="auto"/>
          </w:divBdr>
        </w:div>
        <w:div w:id="87237511">
          <w:marLeft w:val="0"/>
          <w:marRight w:val="0"/>
          <w:marTop w:val="0"/>
          <w:marBottom w:val="160"/>
          <w:divBdr>
            <w:top w:val="none" w:sz="0" w:space="0" w:color="auto"/>
            <w:left w:val="none" w:sz="0" w:space="0" w:color="auto"/>
            <w:bottom w:val="none" w:sz="0" w:space="0" w:color="auto"/>
            <w:right w:val="none" w:sz="0" w:space="0" w:color="auto"/>
          </w:divBdr>
        </w:div>
        <w:div w:id="220099062">
          <w:marLeft w:val="0"/>
          <w:marRight w:val="0"/>
          <w:marTop w:val="0"/>
          <w:marBottom w:val="160"/>
          <w:divBdr>
            <w:top w:val="none" w:sz="0" w:space="0" w:color="auto"/>
            <w:left w:val="none" w:sz="0" w:space="0" w:color="auto"/>
            <w:bottom w:val="none" w:sz="0" w:space="0" w:color="auto"/>
            <w:right w:val="none" w:sz="0" w:space="0" w:color="auto"/>
          </w:divBdr>
        </w:div>
        <w:div w:id="404035877">
          <w:marLeft w:val="0"/>
          <w:marRight w:val="0"/>
          <w:marTop w:val="0"/>
          <w:marBottom w:val="160"/>
          <w:divBdr>
            <w:top w:val="none" w:sz="0" w:space="0" w:color="auto"/>
            <w:left w:val="none" w:sz="0" w:space="0" w:color="auto"/>
            <w:bottom w:val="none" w:sz="0" w:space="0" w:color="auto"/>
            <w:right w:val="none" w:sz="0" w:space="0" w:color="auto"/>
          </w:divBdr>
        </w:div>
        <w:div w:id="818960147">
          <w:marLeft w:val="0"/>
          <w:marRight w:val="0"/>
          <w:marTop w:val="0"/>
          <w:marBottom w:val="160"/>
          <w:divBdr>
            <w:top w:val="none" w:sz="0" w:space="0" w:color="auto"/>
            <w:left w:val="none" w:sz="0" w:space="0" w:color="auto"/>
            <w:bottom w:val="none" w:sz="0" w:space="0" w:color="auto"/>
            <w:right w:val="none" w:sz="0" w:space="0" w:color="auto"/>
          </w:divBdr>
        </w:div>
        <w:div w:id="346520620">
          <w:marLeft w:val="0"/>
          <w:marRight w:val="0"/>
          <w:marTop w:val="240"/>
          <w:marBottom w:val="240"/>
          <w:divBdr>
            <w:top w:val="none" w:sz="0" w:space="0" w:color="auto"/>
            <w:left w:val="none" w:sz="0" w:space="0" w:color="auto"/>
            <w:bottom w:val="none" w:sz="0" w:space="0" w:color="auto"/>
            <w:right w:val="none" w:sz="0" w:space="0" w:color="auto"/>
          </w:divBdr>
        </w:div>
        <w:div w:id="1218708252">
          <w:marLeft w:val="0"/>
          <w:marRight w:val="0"/>
          <w:marTop w:val="240"/>
          <w:marBottom w:val="240"/>
          <w:divBdr>
            <w:top w:val="none" w:sz="0" w:space="0" w:color="auto"/>
            <w:left w:val="none" w:sz="0" w:space="0" w:color="auto"/>
            <w:bottom w:val="none" w:sz="0" w:space="0" w:color="auto"/>
            <w:right w:val="none" w:sz="0" w:space="0" w:color="auto"/>
          </w:divBdr>
        </w:div>
        <w:div w:id="1690909514">
          <w:marLeft w:val="0"/>
          <w:marRight w:val="0"/>
          <w:marTop w:val="240"/>
          <w:marBottom w:val="240"/>
          <w:divBdr>
            <w:top w:val="none" w:sz="0" w:space="0" w:color="auto"/>
            <w:left w:val="none" w:sz="0" w:space="0" w:color="auto"/>
            <w:bottom w:val="none" w:sz="0" w:space="0" w:color="auto"/>
            <w:right w:val="none" w:sz="0" w:space="0" w:color="auto"/>
          </w:divBdr>
        </w:div>
        <w:div w:id="655569979">
          <w:marLeft w:val="0"/>
          <w:marRight w:val="0"/>
          <w:marTop w:val="0"/>
          <w:marBottom w:val="160"/>
          <w:divBdr>
            <w:top w:val="none" w:sz="0" w:space="0" w:color="auto"/>
            <w:left w:val="none" w:sz="0" w:space="0" w:color="auto"/>
            <w:bottom w:val="none" w:sz="0" w:space="0" w:color="auto"/>
            <w:right w:val="none" w:sz="0" w:space="0" w:color="auto"/>
          </w:divBdr>
        </w:div>
      </w:divsChild>
    </w:div>
    <w:div w:id="1416973803">
      <w:bodyDiv w:val="1"/>
      <w:marLeft w:val="0"/>
      <w:marRight w:val="0"/>
      <w:marTop w:val="0"/>
      <w:marBottom w:val="0"/>
      <w:divBdr>
        <w:top w:val="none" w:sz="0" w:space="0" w:color="auto"/>
        <w:left w:val="none" w:sz="0" w:space="0" w:color="auto"/>
        <w:bottom w:val="none" w:sz="0" w:space="0" w:color="auto"/>
        <w:right w:val="none" w:sz="0" w:space="0" w:color="auto"/>
      </w:divBdr>
    </w:div>
    <w:div w:id="1932933525">
      <w:bodyDiv w:val="1"/>
      <w:marLeft w:val="0"/>
      <w:marRight w:val="0"/>
      <w:marTop w:val="0"/>
      <w:marBottom w:val="0"/>
      <w:divBdr>
        <w:top w:val="none" w:sz="0" w:space="0" w:color="auto"/>
        <w:left w:val="none" w:sz="0" w:space="0" w:color="auto"/>
        <w:bottom w:val="none" w:sz="0" w:space="0" w:color="auto"/>
        <w:right w:val="none" w:sz="0" w:space="0" w:color="auto"/>
      </w:divBdr>
    </w:div>
    <w:div w:id="2004552305">
      <w:bodyDiv w:val="1"/>
      <w:marLeft w:val="0"/>
      <w:marRight w:val="0"/>
      <w:marTop w:val="0"/>
      <w:marBottom w:val="0"/>
      <w:divBdr>
        <w:top w:val="none" w:sz="0" w:space="0" w:color="auto"/>
        <w:left w:val="none" w:sz="0" w:space="0" w:color="auto"/>
        <w:bottom w:val="none" w:sz="0" w:space="0" w:color="auto"/>
        <w:right w:val="none" w:sz="0" w:space="0" w:color="auto"/>
      </w:divBdr>
      <w:divsChild>
        <w:div w:id="1750692823">
          <w:marLeft w:val="0"/>
          <w:marRight w:val="0"/>
          <w:marTop w:val="0"/>
          <w:marBottom w:val="160"/>
          <w:divBdr>
            <w:top w:val="none" w:sz="0" w:space="0" w:color="auto"/>
            <w:left w:val="none" w:sz="0" w:space="0" w:color="auto"/>
            <w:bottom w:val="none" w:sz="0" w:space="0" w:color="auto"/>
            <w:right w:val="none" w:sz="0" w:space="0" w:color="auto"/>
          </w:divBdr>
        </w:div>
        <w:div w:id="688071934">
          <w:marLeft w:val="0"/>
          <w:marRight w:val="0"/>
          <w:marTop w:val="240"/>
          <w:marBottom w:val="240"/>
          <w:divBdr>
            <w:top w:val="none" w:sz="0" w:space="0" w:color="auto"/>
            <w:left w:val="none" w:sz="0" w:space="0" w:color="auto"/>
            <w:bottom w:val="none" w:sz="0" w:space="0" w:color="auto"/>
            <w:right w:val="none" w:sz="0" w:space="0" w:color="auto"/>
          </w:divBdr>
        </w:div>
        <w:div w:id="682784065">
          <w:marLeft w:val="0"/>
          <w:marRight w:val="0"/>
          <w:marTop w:val="0"/>
          <w:marBottom w:val="160"/>
          <w:divBdr>
            <w:top w:val="none" w:sz="0" w:space="0" w:color="auto"/>
            <w:left w:val="none" w:sz="0" w:space="0" w:color="auto"/>
            <w:bottom w:val="none" w:sz="0" w:space="0" w:color="auto"/>
            <w:right w:val="none" w:sz="0" w:space="0" w:color="auto"/>
          </w:divBdr>
        </w:div>
        <w:div w:id="1980307013">
          <w:marLeft w:val="0"/>
          <w:marRight w:val="0"/>
          <w:marTop w:val="0"/>
          <w:marBottom w:val="160"/>
          <w:divBdr>
            <w:top w:val="none" w:sz="0" w:space="0" w:color="auto"/>
            <w:left w:val="none" w:sz="0" w:space="0" w:color="auto"/>
            <w:bottom w:val="none" w:sz="0" w:space="0" w:color="auto"/>
            <w:right w:val="none" w:sz="0" w:space="0" w:color="auto"/>
          </w:divBdr>
        </w:div>
        <w:div w:id="1576469560">
          <w:marLeft w:val="0"/>
          <w:marRight w:val="0"/>
          <w:marTop w:val="0"/>
          <w:marBottom w:val="160"/>
          <w:divBdr>
            <w:top w:val="none" w:sz="0" w:space="0" w:color="auto"/>
            <w:left w:val="none" w:sz="0" w:space="0" w:color="auto"/>
            <w:bottom w:val="none" w:sz="0" w:space="0" w:color="auto"/>
            <w:right w:val="none" w:sz="0" w:space="0" w:color="auto"/>
          </w:divBdr>
        </w:div>
        <w:div w:id="1635868328">
          <w:marLeft w:val="0"/>
          <w:marRight w:val="0"/>
          <w:marTop w:val="0"/>
          <w:marBottom w:val="160"/>
          <w:divBdr>
            <w:top w:val="none" w:sz="0" w:space="0" w:color="auto"/>
            <w:left w:val="none" w:sz="0" w:space="0" w:color="auto"/>
            <w:bottom w:val="none" w:sz="0" w:space="0" w:color="auto"/>
            <w:right w:val="none" w:sz="0" w:space="0" w:color="auto"/>
          </w:divBdr>
        </w:div>
        <w:div w:id="139229498">
          <w:marLeft w:val="0"/>
          <w:marRight w:val="0"/>
          <w:marTop w:val="0"/>
          <w:marBottom w:val="160"/>
          <w:divBdr>
            <w:top w:val="none" w:sz="0" w:space="0" w:color="auto"/>
            <w:left w:val="none" w:sz="0" w:space="0" w:color="auto"/>
            <w:bottom w:val="none" w:sz="0" w:space="0" w:color="auto"/>
            <w:right w:val="none" w:sz="0" w:space="0" w:color="auto"/>
          </w:divBdr>
        </w:div>
        <w:div w:id="1493376245">
          <w:marLeft w:val="0"/>
          <w:marRight w:val="0"/>
          <w:marTop w:val="0"/>
          <w:marBottom w:val="160"/>
          <w:divBdr>
            <w:top w:val="none" w:sz="0" w:space="0" w:color="auto"/>
            <w:left w:val="none" w:sz="0" w:space="0" w:color="auto"/>
            <w:bottom w:val="none" w:sz="0" w:space="0" w:color="auto"/>
            <w:right w:val="none" w:sz="0" w:space="0" w:color="auto"/>
          </w:divBdr>
        </w:div>
        <w:div w:id="1841040408">
          <w:marLeft w:val="0"/>
          <w:marRight w:val="0"/>
          <w:marTop w:val="240"/>
          <w:marBottom w:val="240"/>
          <w:divBdr>
            <w:top w:val="none" w:sz="0" w:space="0" w:color="auto"/>
            <w:left w:val="none" w:sz="0" w:space="0" w:color="auto"/>
            <w:bottom w:val="none" w:sz="0" w:space="0" w:color="auto"/>
            <w:right w:val="none" w:sz="0" w:space="0" w:color="auto"/>
          </w:divBdr>
        </w:div>
        <w:div w:id="89591554">
          <w:marLeft w:val="0"/>
          <w:marRight w:val="0"/>
          <w:marTop w:val="240"/>
          <w:marBottom w:val="240"/>
          <w:divBdr>
            <w:top w:val="none" w:sz="0" w:space="0" w:color="auto"/>
            <w:left w:val="none" w:sz="0" w:space="0" w:color="auto"/>
            <w:bottom w:val="none" w:sz="0" w:space="0" w:color="auto"/>
            <w:right w:val="none" w:sz="0" w:space="0" w:color="auto"/>
          </w:divBdr>
        </w:div>
        <w:div w:id="1123812030">
          <w:marLeft w:val="0"/>
          <w:marRight w:val="0"/>
          <w:marTop w:val="240"/>
          <w:marBottom w:val="240"/>
          <w:divBdr>
            <w:top w:val="none" w:sz="0" w:space="0" w:color="auto"/>
            <w:left w:val="none" w:sz="0" w:space="0" w:color="auto"/>
            <w:bottom w:val="none" w:sz="0" w:space="0" w:color="auto"/>
            <w:right w:val="none" w:sz="0" w:space="0" w:color="auto"/>
          </w:divBdr>
        </w:div>
        <w:div w:id="1312557660">
          <w:marLeft w:val="0"/>
          <w:marRight w:val="0"/>
          <w:marTop w:val="0"/>
          <w:marBottom w:val="160"/>
          <w:divBdr>
            <w:top w:val="none" w:sz="0" w:space="0" w:color="auto"/>
            <w:left w:val="none" w:sz="0" w:space="0" w:color="auto"/>
            <w:bottom w:val="none" w:sz="0" w:space="0" w:color="auto"/>
            <w:right w:val="none" w:sz="0" w:space="0" w:color="auto"/>
          </w:divBdr>
        </w:div>
      </w:divsChild>
    </w:div>
    <w:div w:id="20450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1e8007d-0344-4ee5-bb02-8f24bdb7d471}" enabled="1" method="Standard" siteId="{bb0f7126-b1c5-4f3e-8ca1-2b24f0f74620}" removed="0"/>
</clbl:labelList>
</file>

<file path=docProps/app.xml><?xml version="1.0" encoding="utf-8"?>
<Properties xmlns="http://schemas.openxmlformats.org/officeDocument/2006/extended-properties" xmlns:vt="http://schemas.openxmlformats.org/officeDocument/2006/docPropsVTypes">
  <Template>Normal.dotm</Template>
  <TotalTime>425</TotalTime>
  <Pages>6</Pages>
  <Words>2698</Words>
  <Characters>15383</Characters>
  <Application>Microsoft Office Word</Application>
  <DocSecurity>0</DocSecurity>
  <Lines>128</Lines>
  <Paragraphs>36</Paragraphs>
  <ScaleCrop>false</ScaleCrop>
  <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Robichaux</dc:creator>
  <cp:keywords/>
  <dc:description/>
  <cp:lastModifiedBy>Bethany Yee</cp:lastModifiedBy>
  <cp:revision>117</cp:revision>
  <dcterms:created xsi:type="dcterms:W3CDTF">2025-02-28T14:27:00Z</dcterms:created>
  <dcterms:modified xsi:type="dcterms:W3CDTF">2025-08-19T00:22:00Z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5bb814d1,5f19ef19,2f5b1311</vt:lpwstr>
  </property>
  <property fmtid="{D5CDD505-2E9C-101B-9397-08002B2CF9AE}" pid="3" name="ClassificationContentMarkingHeaderFontProps">
    <vt:lpwstr>#000000,8,Calibri</vt:lpwstr>
  </property>
  <property fmtid="{D5CDD505-2E9C-101B-9397-08002B2CF9AE}" pid="4" name="ClassificationContentMarkingHeaderText">
    <vt:lpwstr>Sensitivity: General</vt:lpwstr>
  </property>
</Properties>
</file>