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4D8D308" w14:textId="77777777" w:rsidR="004A1D75" w:rsidRPr="004A1D75" w:rsidRDefault="004A1D75" w:rsidP="00D430DE">
            <w:pPr>
              <w:jc w:val="both"/>
              <w:rPr>
                <w:rFonts w:ascii="Arial" w:hAnsi="Arial" w:cs="Arial"/>
                <w:bCs/>
                <w:i/>
                <w:iCs/>
                <w:sz w:val="22"/>
                <w:szCs w:val="22"/>
              </w:rPr>
            </w:pPr>
            <w:r w:rsidRPr="004A1D75">
              <w:rPr>
                <w:rFonts w:ascii="Arial" w:hAnsi="Arial" w:cs="Arial"/>
                <w:bCs/>
                <w:i/>
                <w:iCs/>
                <w:sz w:val="22"/>
                <w:szCs w:val="22"/>
              </w:rPr>
              <w:t>Paper</w:t>
            </w:r>
          </w:p>
          <w:p w14:paraId="14F94D96" w14:textId="77777777" w:rsidR="00C8423A" w:rsidRDefault="00C71F3B" w:rsidP="00D430DE">
            <w:pPr>
              <w:jc w:val="both"/>
              <w:rPr>
                <w:rFonts w:ascii="Arial" w:hAnsi="Arial" w:cs="Arial"/>
                <w:b/>
                <w:sz w:val="22"/>
                <w:szCs w:val="22"/>
              </w:rPr>
            </w:pPr>
            <w:r>
              <w:rPr>
                <w:rFonts w:ascii="Arial" w:hAnsi="Arial" w:cs="Arial"/>
                <w:b/>
                <w:sz w:val="22"/>
                <w:szCs w:val="22"/>
              </w:rPr>
              <w:t>Sowing in a risky climate</w:t>
            </w:r>
          </w:p>
          <w:p w14:paraId="3F7D1534" w14:textId="16869A44" w:rsidR="004A1D75" w:rsidRPr="00D430DE" w:rsidRDefault="004A1D75" w:rsidP="00D430DE">
            <w:pPr>
              <w:jc w:val="both"/>
              <w:rPr>
                <w:rFonts w:ascii="Arial" w:hAnsi="Arial" w:cs="Arial"/>
                <w:sz w:val="22"/>
                <w:szCs w:val="22"/>
              </w:rPr>
            </w:pPr>
          </w:p>
        </w:tc>
      </w:tr>
      <w:tr w:rsidR="00C8423A" w:rsidRPr="0003525D" w14:paraId="1A1C8C63" w14:textId="77777777" w:rsidTr="009F4EA0">
        <w:trPr>
          <w:trHeight w:val="3124"/>
        </w:trPr>
        <w:tc>
          <w:tcPr>
            <w:tcW w:w="8640" w:type="dxa"/>
          </w:tcPr>
          <w:p w14:paraId="17B4E293" w14:textId="77777777" w:rsidR="00850CAC" w:rsidRDefault="00850CAC" w:rsidP="00850CAC">
            <w:pPr>
              <w:jc w:val="both"/>
              <w:rPr>
                <w:rFonts w:ascii="Arial" w:hAnsi="Arial" w:cs="Arial"/>
                <w:b/>
                <w:sz w:val="22"/>
                <w:szCs w:val="22"/>
              </w:rPr>
            </w:pPr>
            <w:r w:rsidRPr="00850CAC">
              <w:rPr>
                <w:rFonts w:ascii="Arial" w:hAnsi="Arial" w:cs="Arial"/>
                <w:b/>
                <w:sz w:val="22"/>
                <w:szCs w:val="22"/>
              </w:rPr>
              <w:t>Introduction</w:t>
            </w:r>
          </w:p>
          <w:p w14:paraId="674E34BF" w14:textId="15A28AD6" w:rsidR="00850CAC" w:rsidRPr="00850CAC" w:rsidRDefault="00850CAC" w:rsidP="00850CAC">
            <w:pPr>
              <w:jc w:val="both"/>
              <w:rPr>
                <w:rFonts w:ascii="Arial" w:hAnsi="Arial" w:cs="Arial"/>
                <w:bCs/>
                <w:sz w:val="22"/>
                <w:szCs w:val="22"/>
              </w:rPr>
            </w:pPr>
            <w:r w:rsidRPr="00850CAC">
              <w:rPr>
                <w:rFonts w:ascii="Arial" w:hAnsi="Arial" w:cs="Arial"/>
                <w:bCs/>
                <w:sz w:val="22"/>
                <w:szCs w:val="22"/>
              </w:rPr>
              <w:t>Climate change is affecting the occurrence and intensity of dry spells during the rainy seasons in West Africa, posing a major threat to rainfed agriculture. In this context, climate services play a crucial role in helping farmers anticipate these risks and adapt their decision-making. This paper uses an experimental approach to model the role of dry spell risk forecasts in farmers’ sowing decisions.</w:t>
            </w:r>
          </w:p>
          <w:p w14:paraId="3E4A5EA6" w14:textId="77777777" w:rsidR="00850CAC" w:rsidRPr="00850CAC" w:rsidRDefault="00850CAC" w:rsidP="00850CAC">
            <w:pPr>
              <w:jc w:val="both"/>
              <w:rPr>
                <w:rFonts w:ascii="Arial" w:hAnsi="Arial" w:cs="Arial"/>
                <w:b/>
                <w:sz w:val="22"/>
                <w:szCs w:val="22"/>
              </w:rPr>
            </w:pPr>
          </w:p>
          <w:p w14:paraId="674CCA9F" w14:textId="77777777" w:rsidR="00850CAC" w:rsidRDefault="00850CAC" w:rsidP="00850CAC">
            <w:pPr>
              <w:jc w:val="both"/>
              <w:rPr>
                <w:rFonts w:ascii="Arial" w:hAnsi="Arial" w:cs="Arial"/>
                <w:b/>
                <w:sz w:val="22"/>
                <w:szCs w:val="22"/>
              </w:rPr>
            </w:pPr>
            <w:r w:rsidRPr="00850CAC">
              <w:rPr>
                <w:rFonts w:ascii="Arial" w:hAnsi="Arial" w:cs="Arial"/>
                <w:b/>
                <w:sz w:val="22"/>
                <w:szCs w:val="22"/>
              </w:rPr>
              <w:t>Objectives</w:t>
            </w:r>
          </w:p>
          <w:p w14:paraId="461DE949" w14:textId="1164E909" w:rsidR="00850CAC" w:rsidRPr="00850CAC" w:rsidRDefault="00850CAC" w:rsidP="00850CAC">
            <w:pPr>
              <w:jc w:val="both"/>
              <w:rPr>
                <w:rFonts w:ascii="Arial" w:hAnsi="Arial" w:cs="Arial"/>
                <w:bCs/>
                <w:sz w:val="22"/>
                <w:szCs w:val="22"/>
              </w:rPr>
            </w:pPr>
            <w:r w:rsidRPr="00850CAC">
              <w:rPr>
                <w:rFonts w:ascii="Arial" w:hAnsi="Arial" w:cs="Arial"/>
                <w:bCs/>
                <w:sz w:val="22"/>
                <w:szCs w:val="22"/>
              </w:rPr>
              <w:t>This paper has several objectives: (</w:t>
            </w:r>
            <w:proofErr w:type="spellStart"/>
            <w:r w:rsidRPr="00850CAC">
              <w:rPr>
                <w:rFonts w:ascii="Arial" w:hAnsi="Arial" w:cs="Arial"/>
                <w:bCs/>
                <w:sz w:val="22"/>
                <w:szCs w:val="22"/>
              </w:rPr>
              <w:t>i</w:t>
            </w:r>
            <w:proofErr w:type="spellEnd"/>
            <w:r w:rsidRPr="00850CAC">
              <w:rPr>
                <w:rFonts w:ascii="Arial" w:hAnsi="Arial" w:cs="Arial"/>
                <w:bCs/>
                <w:sz w:val="22"/>
                <w:szCs w:val="22"/>
              </w:rPr>
              <w:t xml:space="preserve">) to measure the impact of dry spell forecasts on potential maize yields, (ii) to </w:t>
            </w:r>
            <w:proofErr w:type="spellStart"/>
            <w:r w:rsidRPr="00850CAC">
              <w:rPr>
                <w:rFonts w:ascii="Arial" w:hAnsi="Arial" w:cs="Arial"/>
                <w:bCs/>
                <w:sz w:val="22"/>
                <w:szCs w:val="22"/>
              </w:rPr>
              <w:t>analyze</w:t>
            </w:r>
            <w:proofErr w:type="spellEnd"/>
            <w:r w:rsidRPr="00850CAC">
              <w:rPr>
                <w:rFonts w:ascii="Arial" w:hAnsi="Arial" w:cs="Arial"/>
                <w:bCs/>
                <w:sz w:val="22"/>
                <w:szCs w:val="22"/>
              </w:rPr>
              <w:t xml:space="preserve"> the determinants of farmers’ sowing decisions, and (iii) to identify a potential learning effect of the experiment.</w:t>
            </w:r>
          </w:p>
          <w:p w14:paraId="048B6D57" w14:textId="77777777" w:rsidR="00850CAC" w:rsidRPr="00850CAC" w:rsidRDefault="00850CAC" w:rsidP="00850CAC">
            <w:pPr>
              <w:jc w:val="both"/>
              <w:rPr>
                <w:rFonts w:ascii="Arial" w:hAnsi="Arial" w:cs="Arial"/>
                <w:b/>
                <w:sz w:val="22"/>
                <w:szCs w:val="22"/>
              </w:rPr>
            </w:pPr>
          </w:p>
          <w:p w14:paraId="6C187289" w14:textId="77777777" w:rsidR="00850CAC" w:rsidRDefault="00850CAC" w:rsidP="00850CAC">
            <w:pPr>
              <w:jc w:val="both"/>
              <w:rPr>
                <w:rFonts w:ascii="Arial" w:hAnsi="Arial" w:cs="Arial"/>
                <w:b/>
                <w:sz w:val="22"/>
                <w:szCs w:val="22"/>
              </w:rPr>
            </w:pPr>
            <w:r w:rsidRPr="00850CAC">
              <w:rPr>
                <w:rFonts w:ascii="Arial" w:hAnsi="Arial" w:cs="Arial"/>
                <w:b/>
                <w:sz w:val="22"/>
                <w:szCs w:val="22"/>
              </w:rPr>
              <w:t>Methodology</w:t>
            </w:r>
          </w:p>
          <w:p w14:paraId="73EE5195" w14:textId="08061320" w:rsidR="00850CAC" w:rsidRPr="00850CAC" w:rsidRDefault="00850CAC" w:rsidP="00850CAC">
            <w:pPr>
              <w:jc w:val="both"/>
              <w:rPr>
                <w:rFonts w:ascii="Arial" w:hAnsi="Arial" w:cs="Arial"/>
                <w:bCs/>
                <w:sz w:val="22"/>
                <w:szCs w:val="22"/>
              </w:rPr>
            </w:pPr>
            <w:r w:rsidRPr="00850CAC">
              <w:rPr>
                <w:rFonts w:ascii="Arial" w:hAnsi="Arial" w:cs="Arial"/>
                <w:bCs/>
                <w:sz w:val="22"/>
                <w:szCs w:val="22"/>
              </w:rPr>
              <w:t>The experiment involved 314 farmers in Northern Côte d’Ivoire. During the experiment, each farmer decided how to allocate maize sowing between their “usual” period—for which a dry spell risk forecast was provided—and a “late” sowing period where yields were certain but lower. Risk levels varied randomly across seasons to compare different levels of forecasted risk to a no-forecast scenario. Each farmer participated twice to assess whether prior exposure to a similar risk scenario influenced their subsequent decision-making. We used descriptive statistics and an econometric OLS model with individual and temporal fixed effects to measure the experiment’s results. We also introduced individual psychological variables (locus of control and self-efficacy) and climate perception variables to assess their effects on the individual perception of dry spell risks communicated by forecasts.</w:t>
            </w:r>
          </w:p>
          <w:p w14:paraId="18BCBD10" w14:textId="77777777" w:rsidR="00850CAC" w:rsidRPr="00850CAC" w:rsidRDefault="00850CAC" w:rsidP="00850CAC">
            <w:pPr>
              <w:jc w:val="both"/>
              <w:rPr>
                <w:rFonts w:ascii="Arial" w:hAnsi="Arial" w:cs="Arial"/>
                <w:b/>
                <w:sz w:val="22"/>
                <w:szCs w:val="22"/>
              </w:rPr>
            </w:pPr>
          </w:p>
          <w:p w14:paraId="696C9323" w14:textId="77777777" w:rsidR="00850CAC" w:rsidRDefault="00850CAC" w:rsidP="00850CAC">
            <w:pPr>
              <w:jc w:val="both"/>
              <w:rPr>
                <w:rFonts w:ascii="Arial" w:hAnsi="Arial" w:cs="Arial"/>
                <w:b/>
                <w:sz w:val="22"/>
                <w:szCs w:val="22"/>
              </w:rPr>
            </w:pPr>
            <w:r w:rsidRPr="00850CAC">
              <w:rPr>
                <w:rFonts w:ascii="Arial" w:hAnsi="Arial" w:cs="Arial"/>
                <w:b/>
                <w:sz w:val="22"/>
                <w:szCs w:val="22"/>
              </w:rPr>
              <w:t>Findings</w:t>
            </w:r>
          </w:p>
          <w:p w14:paraId="1BADD313" w14:textId="00EEEFA7" w:rsidR="00850CAC" w:rsidRPr="00850CAC" w:rsidRDefault="00850CAC" w:rsidP="00850CAC">
            <w:pPr>
              <w:jc w:val="both"/>
              <w:rPr>
                <w:rFonts w:ascii="Arial" w:hAnsi="Arial" w:cs="Arial"/>
                <w:bCs/>
                <w:sz w:val="22"/>
                <w:szCs w:val="22"/>
              </w:rPr>
            </w:pPr>
            <w:r w:rsidRPr="00850CAC">
              <w:rPr>
                <w:rFonts w:ascii="Arial" w:hAnsi="Arial" w:cs="Arial"/>
                <w:bCs/>
                <w:sz w:val="22"/>
                <w:szCs w:val="22"/>
              </w:rPr>
              <w:t>Adjusting sowing strategies based on dry spell risk forecasts significantly increases potential yields (+13.9% on average). Although the forecast is the main determinant of farmers’ decision-making in the experiment, they also adjust their sowing volume based on past sowing quantities and previous dry spell shocks. Socio-economic and psychological characteristics of farmers also influence how they respond to forecasts, depending on the level of dry spell risk. Some factors can mitigate the deterrent effect of an extreme risk level on sowing decisions, such as a high locus of control, while others amplify this effect, such as having experienced maize losses or having a high level of formal education.</w:t>
            </w:r>
          </w:p>
          <w:p w14:paraId="76874595" w14:textId="77777777" w:rsidR="00850CAC" w:rsidRPr="00850CAC" w:rsidRDefault="00850CAC" w:rsidP="00850CAC">
            <w:pPr>
              <w:jc w:val="both"/>
              <w:rPr>
                <w:rFonts w:ascii="Arial" w:hAnsi="Arial" w:cs="Arial"/>
                <w:b/>
                <w:sz w:val="22"/>
                <w:szCs w:val="22"/>
              </w:rPr>
            </w:pPr>
          </w:p>
          <w:p w14:paraId="7077577E" w14:textId="77777777" w:rsidR="00D430DE" w:rsidRDefault="00D430DE" w:rsidP="00850CAC">
            <w:pPr>
              <w:jc w:val="both"/>
              <w:rPr>
                <w:rFonts w:ascii="Arial" w:hAnsi="Arial" w:cs="Arial"/>
                <w:b/>
                <w:sz w:val="22"/>
                <w:szCs w:val="22"/>
                <w:lang w:val="en-CA"/>
              </w:rPr>
            </w:pPr>
            <w:r w:rsidRPr="00D430DE">
              <w:rPr>
                <w:rFonts w:ascii="Arial" w:hAnsi="Arial" w:cs="Arial"/>
                <w:b/>
                <w:sz w:val="22"/>
                <w:szCs w:val="22"/>
                <w:lang w:val="en-CA"/>
              </w:rPr>
              <w:t>Significance of the work for policy and practice</w:t>
            </w:r>
          </w:p>
          <w:p w14:paraId="0201A13F" w14:textId="77777777" w:rsidR="00D430DE" w:rsidRDefault="00D430DE" w:rsidP="00850CAC">
            <w:pPr>
              <w:jc w:val="both"/>
              <w:rPr>
                <w:rFonts w:ascii="Arial" w:hAnsi="Arial" w:cs="Arial"/>
                <w:b/>
                <w:sz w:val="22"/>
                <w:szCs w:val="22"/>
                <w:lang w:val="en-CA"/>
              </w:rPr>
            </w:pPr>
          </w:p>
          <w:p w14:paraId="43CB2428" w14:textId="2D6475A2" w:rsidR="00BE58D6" w:rsidRPr="00D430DE" w:rsidRDefault="00850CAC" w:rsidP="00850CAC">
            <w:pPr>
              <w:jc w:val="both"/>
              <w:rPr>
                <w:rFonts w:ascii="Arial" w:hAnsi="Arial" w:cs="Arial"/>
                <w:bCs/>
                <w:sz w:val="22"/>
                <w:szCs w:val="22"/>
              </w:rPr>
            </w:pPr>
            <w:r w:rsidRPr="00D430DE">
              <w:rPr>
                <w:rFonts w:ascii="Arial" w:hAnsi="Arial" w:cs="Arial"/>
                <w:bCs/>
                <w:sz w:val="22"/>
                <w:szCs w:val="22"/>
              </w:rPr>
              <w:t>Demonstrating the potential benefits of climate services for farmers, this paper contributes to advocating for the development of climate services. However, they must be accompanied by compensatory mechanisms to address the gap between real and potential yields, such as index insurance. Finally, since individuals do not have the same risk perception based on their individual characteristics, climate services should be tailored as much as possible to maximize their impact on adaptation.</w:t>
            </w:r>
          </w:p>
          <w:p w14:paraId="2CBAECD6" w14:textId="729DADBB" w:rsidR="009F4EA0" w:rsidRPr="0089705A" w:rsidRDefault="009F4EA0" w:rsidP="0089705A">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Default="009010B0" w:rsidP="00247C60"/>
    <w:p w14:paraId="174856D9" w14:textId="6B5D66B2" w:rsidR="00823256" w:rsidRPr="001F6C67" w:rsidRDefault="00823256" w:rsidP="00247C60">
      <w:pPr>
        <w:rPr>
          <w:lang w:val="fr-FR"/>
        </w:rPr>
      </w:pPr>
    </w:p>
    <w:sectPr w:rsidR="00823256" w:rsidRPr="001F6C67"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F6C67"/>
    <w:rsid w:val="0023238B"/>
    <w:rsid w:val="00247C60"/>
    <w:rsid w:val="00256963"/>
    <w:rsid w:val="002830CE"/>
    <w:rsid w:val="002E3AA3"/>
    <w:rsid w:val="00317356"/>
    <w:rsid w:val="0034503D"/>
    <w:rsid w:val="00354C31"/>
    <w:rsid w:val="00367639"/>
    <w:rsid w:val="00375B20"/>
    <w:rsid w:val="00384303"/>
    <w:rsid w:val="00386D01"/>
    <w:rsid w:val="003B22FA"/>
    <w:rsid w:val="004049E7"/>
    <w:rsid w:val="0044424D"/>
    <w:rsid w:val="00462B90"/>
    <w:rsid w:val="00473CC0"/>
    <w:rsid w:val="004828A0"/>
    <w:rsid w:val="004A1D75"/>
    <w:rsid w:val="004A6096"/>
    <w:rsid w:val="004B622C"/>
    <w:rsid w:val="004B69C7"/>
    <w:rsid w:val="004C0922"/>
    <w:rsid w:val="004D193B"/>
    <w:rsid w:val="004E4E31"/>
    <w:rsid w:val="004F1510"/>
    <w:rsid w:val="004F4CE8"/>
    <w:rsid w:val="004F5C81"/>
    <w:rsid w:val="00502F20"/>
    <w:rsid w:val="0053222C"/>
    <w:rsid w:val="005469BD"/>
    <w:rsid w:val="00550B17"/>
    <w:rsid w:val="005854B8"/>
    <w:rsid w:val="005B196A"/>
    <w:rsid w:val="005F59B3"/>
    <w:rsid w:val="00605302"/>
    <w:rsid w:val="00627986"/>
    <w:rsid w:val="00647F75"/>
    <w:rsid w:val="0065012F"/>
    <w:rsid w:val="0068043B"/>
    <w:rsid w:val="00681CA7"/>
    <w:rsid w:val="006C7102"/>
    <w:rsid w:val="006D273A"/>
    <w:rsid w:val="006D56D9"/>
    <w:rsid w:val="006E4FE3"/>
    <w:rsid w:val="007624C7"/>
    <w:rsid w:val="00783C81"/>
    <w:rsid w:val="007939A2"/>
    <w:rsid w:val="007F025D"/>
    <w:rsid w:val="00823256"/>
    <w:rsid w:val="008235E8"/>
    <w:rsid w:val="00840370"/>
    <w:rsid w:val="00850CAC"/>
    <w:rsid w:val="008773DF"/>
    <w:rsid w:val="0089705A"/>
    <w:rsid w:val="008B01BA"/>
    <w:rsid w:val="008B50A0"/>
    <w:rsid w:val="008C0C35"/>
    <w:rsid w:val="008C1DEE"/>
    <w:rsid w:val="008C22AD"/>
    <w:rsid w:val="008C2633"/>
    <w:rsid w:val="008E3D8D"/>
    <w:rsid w:val="008F2F93"/>
    <w:rsid w:val="009010B0"/>
    <w:rsid w:val="00906B39"/>
    <w:rsid w:val="00963443"/>
    <w:rsid w:val="00967D54"/>
    <w:rsid w:val="009C374A"/>
    <w:rsid w:val="009F4EA0"/>
    <w:rsid w:val="00A05851"/>
    <w:rsid w:val="00AA3452"/>
    <w:rsid w:val="00AD2F4D"/>
    <w:rsid w:val="00AF4EF6"/>
    <w:rsid w:val="00B026E8"/>
    <w:rsid w:val="00B23E4C"/>
    <w:rsid w:val="00BA0872"/>
    <w:rsid w:val="00BA26BB"/>
    <w:rsid w:val="00BA3768"/>
    <w:rsid w:val="00BC6810"/>
    <w:rsid w:val="00BE0B4D"/>
    <w:rsid w:val="00BE58D6"/>
    <w:rsid w:val="00C01BC9"/>
    <w:rsid w:val="00C26081"/>
    <w:rsid w:val="00C411B8"/>
    <w:rsid w:val="00C4126D"/>
    <w:rsid w:val="00C71F3B"/>
    <w:rsid w:val="00C76C99"/>
    <w:rsid w:val="00C8423A"/>
    <w:rsid w:val="00CA2F01"/>
    <w:rsid w:val="00CE53FE"/>
    <w:rsid w:val="00CF4600"/>
    <w:rsid w:val="00D430DE"/>
    <w:rsid w:val="00D467F6"/>
    <w:rsid w:val="00D6262B"/>
    <w:rsid w:val="00D716AD"/>
    <w:rsid w:val="00D725BE"/>
    <w:rsid w:val="00D81CF2"/>
    <w:rsid w:val="00DB7929"/>
    <w:rsid w:val="00DC3EC6"/>
    <w:rsid w:val="00DD1BB3"/>
    <w:rsid w:val="00E23F2A"/>
    <w:rsid w:val="00E473FB"/>
    <w:rsid w:val="00E612FF"/>
    <w:rsid w:val="00EB1B31"/>
    <w:rsid w:val="00F818D6"/>
    <w:rsid w:val="00FA372B"/>
    <w:rsid w:val="00FD660D"/>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420">
      <w:bodyDiv w:val="1"/>
      <w:marLeft w:val="0"/>
      <w:marRight w:val="0"/>
      <w:marTop w:val="0"/>
      <w:marBottom w:val="0"/>
      <w:divBdr>
        <w:top w:val="none" w:sz="0" w:space="0" w:color="auto"/>
        <w:left w:val="none" w:sz="0" w:space="0" w:color="auto"/>
        <w:bottom w:val="none" w:sz="0" w:space="0" w:color="auto"/>
        <w:right w:val="none" w:sz="0" w:space="0" w:color="auto"/>
      </w:divBdr>
    </w:div>
    <w:div w:id="749303967">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18097158">
      <w:bodyDiv w:val="1"/>
      <w:marLeft w:val="0"/>
      <w:marRight w:val="0"/>
      <w:marTop w:val="0"/>
      <w:marBottom w:val="0"/>
      <w:divBdr>
        <w:top w:val="none" w:sz="0" w:space="0" w:color="auto"/>
        <w:left w:val="none" w:sz="0" w:space="0" w:color="auto"/>
        <w:bottom w:val="none" w:sz="0" w:space="0" w:color="auto"/>
        <w:right w:val="none" w:sz="0" w:space="0" w:color="auto"/>
      </w:divBdr>
    </w:div>
    <w:div w:id="17576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4BD68E1C-C493-4373-8A23-F83B34BB959C}"/>
</file>

<file path=customXml/itemProps3.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429</Words>
  <Characters>2450</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56</cp:revision>
  <dcterms:created xsi:type="dcterms:W3CDTF">2024-09-16T20:56:00Z</dcterms:created>
  <dcterms:modified xsi:type="dcterms:W3CDTF">2025-08-08T21:09:00Z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