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89F8" w14:textId="57F99E53" w:rsidR="00C051EB" w:rsidRDefault="00C051EB" w:rsidP="00C051EB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05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Exploring the impact of psychology on diabetes distress </w:t>
      </w:r>
      <w:r w:rsidR="00B9699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 young adults with type 1 diabetes</w:t>
      </w:r>
    </w:p>
    <w:p w14:paraId="391EF598" w14:textId="77777777" w:rsidR="00C051EB" w:rsidRPr="00C051EB" w:rsidRDefault="00C051EB" w:rsidP="00C051EB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DD11503" w14:textId="42E494CB" w:rsidR="00047F46" w:rsidRPr="004F2572" w:rsidRDefault="006D7153" w:rsidP="006D7153">
      <w:pPr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proofErr w:type="spellStart"/>
      <w:r w:rsidRPr="006D7153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Background</w:t>
      </w:r>
      <w:r w:rsidR="00FA3B5B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&amp;A</w:t>
      </w:r>
      <w:r w:rsidRPr="006D7153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im</w:t>
      </w:r>
      <w:proofErr w:type="spellEnd"/>
      <w:r w:rsidRPr="006D7153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:</w:t>
      </w:r>
      <w:r w:rsidR="00FA3B5B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Diabetes distress (DD) </w:t>
      </w:r>
      <w:r w:rsidR="001D685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refers to the </w:t>
      </w:r>
      <w:r w:rsidR="00FA3B5B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overall </w:t>
      </w:r>
      <w:r w:rsidR="008D000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adverse </w:t>
      </w:r>
      <w:r w:rsidR="001D685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emotional </w:t>
      </w:r>
      <w:r w:rsidR="00047F46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burden of living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with diabetes. Untreated, DD </w:t>
      </w:r>
      <w:r w:rsidR="008D000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does not tend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to </w:t>
      </w:r>
      <w:r w:rsidR="009B5CA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self-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resolve and </w:t>
      </w:r>
      <w:r w:rsidR="00047F46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is associated with an increase in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HbA1c and glycaemic </w:t>
      </w:r>
      <w:r w:rsidR="001D685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crises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such as diabetic ketoacidosis (DKA). </w:t>
      </w:r>
      <w:r w:rsidR="006C31A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This </w:t>
      </w:r>
      <w:r w:rsidR="009B5CA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retrospective </w:t>
      </w:r>
      <w:r w:rsidR="006C31A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study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r w:rsidR="006C31A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aim</w:t>
      </w:r>
      <w:r w:rsidR="008D000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ed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to investigate the impact of </w:t>
      </w:r>
      <w:r w:rsidR="008D000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intervention by </w:t>
      </w:r>
      <w:r w:rsidR="00047F46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a </w:t>
      </w:r>
      <w:r w:rsidR="008D0007"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psycholog</w:t>
      </w:r>
      <w:r w:rsidR="008D000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ist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on </w:t>
      </w:r>
      <w:r w:rsidR="009B5CA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high</w:t>
      </w:r>
      <w:r w:rsidR="00047F46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DD 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in 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adolescents and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young adults aged 15 to 26 years</w:t>
      </w:r>
      <w:r w:rsidR="00A57CD4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who were</w:t>
      </w:r>
      <w:r w:rsidR="008D0007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living with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type 1 diabetes mellitus (T1DM)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.</w:t>
      </w:r>
    </w:p>
    <w:p w14:paraId="4D95DC43" w14:textId="228DC70B" w:rsidR="006D7153" w:rsidRPr="006D7153" w:rsidRDefault="006D7153" w:rsidP="006D715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7153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Methods: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D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ata 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was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collected 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on all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T1DM patients attending a tertiary hospital diabetes transition clinic over 7 years. 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Inclusion criteria comprised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 Problem Areas in Diabetes </w:t>
      </w:r>
      <w:r w:rsidR="006C31A5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(PAID)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questionnaire score ≥40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indicating high DD, 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at least two </w:t>
      </w:r>
      <w:r w:rsidR="00FA3B5B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available 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PAID score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s,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and 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in the intervention arm of the study </w:t>
      </w:r>
      <w:r w:rsidR="00FA3B5B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a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baseline PAID score prior to 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and 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following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="008657F9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psycholog</w:t>
      </w:r>
      <w:r w:rsidR="0049642D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ist intervention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. </w:t>
      </w:r>
      <w:r w:rsidR="00FA3B5B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Linear and logistic multivariable regression</w:t>
      </w:r>
      <w:r w:rsidR="004F257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was used to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="006C31A5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analyse the association</w:t>
      </w:r>
      <w:r w:rsidR="00FA3B5B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between psychology and change in PAID score, HbA1c and DKA presentations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FF"/>
          <w:lang w:eastAsia="en-GB"/>
          <w14:ligatures w14:val="none"/>
        </w:rPr>
        <w:t>.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4DEB85A4" w14:textId="417A9684" w:rsidR="006D7153" w:rsidRPr="006D7153" w:rsidRDefault="006D7153" w:rsidP="006D715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7153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Results:</w:t>
      </w:r>
      <w:r w:rsidR="00FA3B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2057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81 patients</w:t>
      </w:r>
      <w:r w:rsidR="004D49D4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(69.1% female) with DD</w:t>
      </w:r>
      <w:r w:rsidR="00E2057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r w:rsidR="004D49D4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and</w:t>
      </w:r>
      <w:r w:rsidR="00E2057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median age 19.2 </w:t>
      </w:r>
      <w:r w:rsidR="002070E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years </w:t>
      </w:r>
      <w:r w:rsidR="00E2057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(IQR 4.6) were followed for a median of 3.7 (IQR 2.3) years. Of </w:t>
      </w:r>
      <w:r w:rsidR="002070E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the </w:t>
      </w:r>
      <w:r w:rsidR="00E2057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52 </w:t>
      </w:r>
      <w:r w:rsidR="002070E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patients </w:t>
      </w:r>
      <w:r w:rsidR="00E20579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(64.1%) who saw a psychologist, </w:t>
      </w:r>
      <w:r w:rsidR="004D49D4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44 saw the transition clinic diabetes psychologist and 8 saw a private psychologist. M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ultivariable linear regression, adjusting for age and sex</w:t>
      </w:r>
      <w:r w:rsidR="004D49D4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showed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a</w:t>
      </w:r>
      <w:r w:rsidR="009C5B1C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n estimated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mean decrease of 28.74 points </w:t>
      </w:r>
      <w:r w:rsidR="002070E5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on PAID </w:t>
      </w:r>
      <w:r w:rsidRPr="006D7153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([-42.20, -15,29], p&lt;0.001) between patients who visited a psychologist compared to those who did not. Additionally, the annual rate of DKA presentations decreased by 0.67 ([-1.24, -0.10]; p=0.023) amongst patients who attended psychology services.</w:t>
      </w:r>
      <w:r w:rsidR="004D49D4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A statistically significant change in HbA1c levels was not observed.</w:t>
      </w:r>
    </w:p>
    <w:p w14:paraId="6B162CCE" w14:textId="6EF575C3" w:rsidR="006D7153" w:rsidRDefault="006D7153" w:rsidP="006D7153">
      <w:pPr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6D7153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Discussion/Conclusion:</w:t>
      </w:r>
      <w:r w:rsidR="00FA3B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070E5" w:rsidRPr="00296D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Intervention by a psychologist in young people with T1DM</w:t>
      </w:r>
      <w:r w:rsidR="002070E5" w:rsidRPr="00296D2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96D2F">
        <w:rPr>
          <w:rFonts w:ascii="Arial" w:eastAsia="Times New Roman" w:hAnsi="Arial" w:cs="Arial"/>
          <w:kern w:val="0"/>
          <w:lang w:eastAsia="en-GB"/>
          <w14:ligatures w14:val="none"/>
        </w:rPr>
        <w:t>and</w:t>
      </w:r>
      <w:r w:rsidR="002070E5" w:rsidRPr="00296D2F">
        <w:rPr>
          <w:rFonts w:ascii="Arial" w:eastAsia="Times New Roman" w:hAnsi="Arial" w:cs="Arial"/>
          <w:kern w:val="0"/>
          <w:lang w:eastAsia="en-GB"/>
          <w14:ligatures w14:val="none"/>
        </w:rPr>
        <w:t xml:space="preserve"> high DD </w:t>
      </w:r>
      <w:r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reduce</w:t>
      </w:r>
      <w:r w:rsidR="002070E5"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s</w:t>
      </w:r>
      <w:r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both DD and DKA</w:t>
      </w:r>
      <w:r w:rsidR="002070E5"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. </w:t>
      </w:r>
      <w:r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This </w:t>
      </w:r>
      <w:r w:rsidR="00047F46"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evidence should drive </w:t>
      </w:r>
      <w:r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integrat</w:t>
      </w:r>
      <w:r w:rsidR="00047F46"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ion of</w:t>
      </w:r>
      <w:r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tailored psycholog</w:t>
      </w:r>
      <w:r w:rsidR="00047F46"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ists for DD management</w:t>
      </w:r>
      <w:r w:rsidRPr="0090094A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 xml:space="preserve"> into multidisciplinary diabetes care.</w:t>
      </w:r>
    </w:p>
    <w:p w14:paraId="1F537B02" w14:textId="77777777" w:rsidR="006C31A5" w:rsidRDefault="006C31A5" w:rsidP="006D7153">
      <w:pPr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3A493007" w14:textId="37208A1B" w:rsidR="0044710C" w:rsidRPr="00443021" w:rsidRDefault="00B702D9" w:rsidP="00443021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drawing>
          <wp:inline distT="0" distB="0" distL="0" distR="0" wp14:anchorId="345561AE" wp14:editId="341D3ADA">
            <wp:extent cx="3499721" cy="2272532"/>
            <wp:effectExtent l="0" t="0" r="5715" b="1270"/>
            <wp:docPr id="1546588354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88354" name="Picture 2" descr="A screenshot of a grap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287" cy="23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2D9">
        <w:rPr>
          <w:rFonts w:ascii="Times New Roman" w:eastAsia="Times New Roman" w:hAnsi="Times New Roman" w:cs="Times New Roman"/>
          <w:noProof/>
          <w:kern w:val="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lang w:eastAsia="en-GB"/>
        </w:rPr>
        <w:drawing>
          <wp:inline distT="0" distB="0" distL="0" distR="0" wp14:anchorId="7AA4E60F" wp14:editId="765EF656">
            <wp:extent cx="3275284" cy="2167070"/>
            <wp:effectExtent l="0" t="0" r="1905" b="5080"/>
            <wp:docPr id="2111545381" name="Picture 1" descr="A chart with blue dots and yellow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45381" name="Picture 1" descr="A chart with blue dots and yellow do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77" cy="21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10C" w:rsidRPr="00443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745C"/>
    <w:multiLevelType w:val="hybridMultilevel"/>
    <w:tmpl w:val="2420551C"/>
    <w:lvl w:ilvl="0" w:tplc="2AE6FE3E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2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F4"/>
    <w:rsid w:val="00000E23"/>
    <w:rsid w:val="00024635"/>
    <w:rsid w:val="0004256C"/>
    <w:rsid w:val="00047E63"/>
    <w:rsid w:val="00047F46"/>
    <w:rsid w:val="000615FA"/>
    <w:rsid w:val="0006771A"/>
    <w:rsid w:val="00081D5D"/>
    <w:rsid w:val="000A0C00"/>
    <w:rsid w:val="000B3F2F"/>
    <w:rsid w:val="000C514C"/>
    <w:rsid w:val="000C7554"/>
    <w:rsid w:val="000E348D"/>
    <w:rsid w:val="000F1CBD"/>
    <w:rsid w:val="0017452F"/>
    <w:rsid w:val="001852F1"/>
    <w:rsid w:val="001D685A"/>
    <w:rsid w:val="001D721E"/>
    <w:rsid w:val="001F10A5"/>
    <w:rsid w:val="002070E5"/>
    <w:rsid w:val="00256EFB"/>
    <w:rsid w:val="002776B0"/>
    <w:rsid w:val="00296D2F"/>
    <w:rsid w:val="002B20BD"/>
    <w:rsid w:val="002B6A8C"/>
    <w:rsid w:val="002C32A8"/>
    <w:rsid w:val="002D7A64"/>
    <w:rsid w:val="002E3F1A"/>
    <w:rsid w:val="002F6EA2"/>
    <w:rsid w:val="002F7029"/>
    <w:rsid w:val="003124E1"/>
    <w:rsid w:val="00312D23"/>
    <w:rsid w:val="00351442"/>
    <w:rsid w:val="003615F4"/>
    <w:rsid w:val="003711F2"/>
    <w:rsid w:val="003A1AF9"/>
    <w:rsid w:val="003D6299"/>
    <w:rsid w:val="003E2334"/>
    <w:rsid w:val="003E778D"/>
    <w:rsid w:val="003F6FC3"/>
    <w:rsid w:val="004313F1"/>
    <w:rsid w:val="00434229"/>
    <w:rsid w:val="00443021"/>
    <w:rsid w:val="00445935"/>
    <w:rsid w:val="0044710C"/>
    <w:rsid w:val="00454C64"/>
    <w:rsid w:val="004736F3"/>
    <w:rsid w:val="0049642D"/>
    <w:rsid w:val="004B398A"/>
    <w:rsid w:val="004C1783"/>
    <w:rsid w:val="004D00B4"/>
    <w:rsid w:val="004D49D4"/>
    <w:rsid w:val="004E29C8"/>
    <w:rsid w:val="004E40A1"/>
    <w:rsid w:val="004F2572"/>
    <w:rsid w:val="004F49E3"/>
    <w:rsid w:val="00505997"/>
    <w:rsid w:val="0052668B"/>
    <w:rsid w:val="005271CC"/>
    <w:rsid w:val="00560F50"/>
    <w:rsid w:val="00571379"/>
    <w:rsid w:val="00580BBE"/>
    <w:rsid w:val="0059518B"/>
    <w:rsid w:val="00596EA2"/>
    <w:rsid w:val="005D35D7"/>
    <w:rsid w:val="005E7B86"/>
    <w:rsid w:val="005F32FD"/>
    <w:rsid w:val="00626B02"/>
    <w:rsid w:val="00632372"/>
    <w:rsid w:val="00632B2F"/>
    <w:rsid w:val="0066294A"/>
    <w:rsid w:val="00686E7C"/>
    <w:rsid w:val="006A6770"/>
    <w:rsid w:val="006B58A2"/>
    <w:rsid w:val="006C31A5"/>
    <w:rsid w:val="006D2455"/>
    <w:rsid w:val="006D7153"/>
    <w:rsid w:val="007221F5"/>
    <w:rsid w:val="00742989"/>
    <w:rsid w:val="007500D3"/>
    <w:rsid w:val="007533EE"/>
    <w:rsid w:val="0076401F"/>
    <w:rsid w:val="00775C7C"/>
    <w:rsid w:val="00777F63"/>
    <w:rsid w:val="0078144E"/>
    <w:rsid w:val="007A6941"/>
    <w:rsid w:val="0080710F"/>
    <w:rsid w:val="008159C9"/>
    <w:rsid w:val="008657F9"/>
    <w:rsid w:val="00874B98"/>
    <w:rsid w:val="00875857"/>
    <w:rsid w:val="00895242"/>
    <w:rsid w:val="008D0007"/>
    <w:rsid w:val="008D03F1"/>
    <w:rsid w:val="008D302F"/>
    <w:rsid w:val="008E1292"/>
    <w:rsid w:val="008E1A14"/>
    <w:rsid w:val="008E63EE"/>
    <w:rsid w:val="0090094A"/>
    <w:rsid w:val="009055E0"/>
    <w:rsid w:val="0093427D"/>
    <w:rsid w:val="00965FF5"/>
    <w:rsid w:val="00985DAA"/>
    <w:rsid w:val="00994A1F"/>
    <w:rsid w:val="009A20B1"/>
    <w:rsid w:val="009B5CA7"/>
    <w:rsid w:val="009C5B1C"/>
    <w:rsid w:val="009E5880"/>
    <w:rsid w:val="00A0575F"/>
    <w:rsid w:val="00A13A8B"/>
    <w:rsid w:val="00A22000"/>
    <w:rsid w:val="00A22B96"/>
    <w:rsid w:val="00A40C20"/>
    <w:rsid w:val="00A46177"/>
    <w:rsid w:val="00A50CFF"/>
    <w:rsid w:val="00A57CD4"/>
    <w:rsid w:val="00A72A80"/>
    <w:rsid w:val="00A84128"/>
    <w:rsid w:val="00AA2C4E"/>
    <w:rsid w:val="00B17519"/>
    <w:rsid w:val="00B31CDC"/>
    <w:rsid w:val="00B33C34"/>
    <w:rsid w:val="00B36EA8"/>
    <w:rsid w:val="00B562B7"/>
    <w:rsid w:val="00B60F38"/>
    <w:rsid w:val="00B702D9"/>
    <w:rsid w:val="00B865F4"/>
    <w:rsid w:val="00B9699D"/>
    <w:rsid w:val="00BA3E59"/>
    <w:rsid w:val="00BA42B6"/>
    <w:rsid w:val="00BC1D13"/>
    <w:rsid w:val="00BC387F"/>
    <w:rsid w:val="00C051EB"/>
    <w:rsid w:val="00C242D5"/>
    <w:rsid w:val="00C731FA"/>
    <w:rsid w:val="00C87B75"/>
    <w:rsid w:val="00CB0376"/>
    <w:rsid w:val="00CD1650"/>
    <w:rsid w:val="00CF2738"/>
    <w:rsid w:val="00D0103D"/>
    <w:rsid w:val="00D1008C"/>
    <w:rsid w:val="00D21A9A"/>
    <w:rsid w:val="00D81AC6"/>
    <w:rsid w:val="00DA2CF9"/>
    <w:rsid w:val="00DB0C66"/>
    <w:rsid w:val="00DB18A1"/>
    <w:rsid w:val="00DC4EF4"/>
    <w:rsid w:val="00DE4250"/>
    <w:rsid w:val="00DF75ED"/>
    <w:rsid w:val="00E168F5"/>
    <w:rsid w:val="00E20579"/>
    <w:rsid w:val="00E67F45"/>
    <w:rsid w:val="00E8754A"/>
    <w:rsid w:val="00E9263B"/>
    <w:rsid w:val="00EB3FAE"/>
    <w:rsid w:val="00EB749C"/>
    <w:rsid w:val="00ED6EA4"/>
    <w:rsid w:val="00F02D03"/>
    <w:rsid w:val="00F05064"/>
    <w:rsid w:val="00F1011D"/>
    <w:rsid w:val="00F16EEE"/>
    <w:rsid w:val="00F22E2F"/>
    <w:rsid w:val="00F82D95"/>
    <w:rsid w:val="00FA3B5B"/>
    <w:rsid w:val="00FB505C"/>
    <w:rsid w:val="00FB6BE1"/>
    <w:rsid w:val="00FE1FC5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5CCF6"/>
  <w15:chartTrackingRefBased/>
  <w15:docId w15:val="{4CBE7675-64C3-7C48-B875-A6DAC940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51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4E29C8"/>
  </w:style>
  <w:style w:type="character" w:styleId="CommentReference">
    <w:name w:val="annotation reference"/>
    <w:basedOn w:val="DefaultParagraphFont"/>
    <w:uiPriority w:val="99"/>
    <w:semiHidden/>
    <w:unhideWhenUsed/>
    <w:rsid w:val="004E2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Singh</dc:creator>
  <cp:keywords/>
  <dc:description/>
  <cp:lastModifiedBy>Isha Singh</cp:lastModifiedBy>
  <cp:revision>32</cp:revision>
  <dcterms:created xsi:type="dcterms:W3CDTF">2025-05-11T04:04:00Z</dcterms:created>
  <dcterms:modified xsi:type="dcterms:W3CDTF">2025-05-18T06:49:00Z</dcterms:modified>
</cp:coreProperties>
</file>