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C939B" w14:textId="77777777" w:rsidR="00152A59" w:rsidRDefault="00152A59">
      <w:pPr>
        <w:rPr>
          <w:rFonts w:ascii="Roboto" w:eastAsia="Roboto" w:hAnsi="Roboto" w:cs="Roboto"/>
          <w:b/>
          <w:u w:val="single"/>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52A59" w:rsidRPr="00A940ED" w14:paraId="1C7BCC10" w14:textId="77777777">
        <w:trPr>
          <w:jc w:val="center"/>
        </w:trPr>
        <w:tc>
          <w:tcPr>
            <w:tcW w:w="9360" w:type="dxa"/>
            <w:tcMar>
              <w:top w:w="100" w:type="dxa"/>
              <w:left w:w="100" w:type="dxa"/>
              <w:bottom w:w="100" w:type="dxa"/>
              <w:right w:w="100" w:type="dxa"/>
            </w:tcMar>
          </w:tcPr>
          <w:p w14:paraId="68C2331B" w14:textId="77777777" w:rsidR="0049517C" w:rsidRPr="0049517C" w:rsidRDefault="0049517C" w:rsidP="0049517C">
            <w:pPr>
              <w:spacing w:line="240" w:lineRule="auto"/>
              <w:ind w:left="102"/>
              <w:rPr>
                <w:rFonts w:ascii="Roboto" w:eastAsia="Roboto" w:hAnsi="Roboto" w:cs="Roboto"/>
                <w:bCs/>
                <w:i/>
                <w:iCs/>
              </w:rPr>
            </w:pPr>
            <w:r w:rsidRPr="0049517C">
              <w:rPr>
                <w:rFonts w:ascii="Roboto" w:eastAsia="Roboto" w:hAnsi="Roboto" w:cs="Roboto"/>
                <w:bCs/>
                <w:i/>
                <w:iCs/>
              </w:rPr>
              <w:t>Panel</w:t>
            </w:r>
          </w:p>
          <w:p w14:paraId="3BD7CCEB" w14:textId="7D2F891E" w:rsidR="00152A59" w:rsidRPr="00A940ED" w:rsidRDefault="00B00910" w:rsidP="0049517C">
            <w:pPr>
              <w:spacing w:line="240" w:lineRule="auto"/>
              <w:ind w:left="102"/>
              <w:rPr>
                <w:rFonts w:ascii="Roboto" w:eastAsia="Roboto" w:hAnsi="Roboto" w:cs="Roboto"/>
                <w:b/>
                <w:u w:val="single"/>
              </w:rPr>
            </w:pPr>
            <w:r w:rsidRPr="00A940ED">
              <w:rPr>
                <w:b/>
              </w:rPr>
              <w:t>Who enables equitable adaptation? Negotiating roles, responsibilities and accountability in transformative change</w:t>
            </w:r>
          </w:p>
          <w:p w14:paraId="60DD1502" w14:textId="77777777" w:rsidR="00152A59" w:rsidRPr="00A940ED" w:rsidRDefault="00152A59" w:rsidP="0049517C">
            <w:pPr>
              <w:spacing w:line="240" w:lineRule="auto"/>
              <w:ind w:left="102"/>
              <w:rPr>
                <w:rFonts w:ascii="Roboto" w:eastAsia="Roboto" w:hAnsi="Roboto" w:cs="Roboto"/>
                <w:u w:val="single"/>
              </w:rPr>
            </w:pPr>
          </w:p>
        </w:tc>
      </w:tr>
      <w:tr w:rsidR="00152A59" w:rsidRPr="00A940ED" w14:paraId="1DAF53D7" w14:textId="77777777">
        <w:trPr>
          <w:jc w:val="center"/>
        </w:trPr>
        <w:tc>
          <w:tcPr>
            <w:tcW w:w="9360" w:type="dxa"/>
            <w:tcMar>
              <w:top w:w="100" w:type="dxa"/>
              <w:left w:w="100" w:type="dxa"/>
              <w:bottom w:w="100" w:type="dxa"/>
              <w:right w:w="100" w:type="dxa"/>
            </w:tcMar>
          </w:tcPr>
          <w:p w14:paraId="32292A9D" w14:textId="5E085EF0" w:rsidR="00A940ED" w:rsidRDefault="00B00910" w:rsidP="00A940ED">
            <w:pPr>
              <w:spacing w:line="240" w:lineRule="auto"/>
              <w:jc w:val="both"/>
            </w:pPr>
            <w:r w:rsidRPr="00A940ED">
              <w:t xml:space="preserve">Both planned and autonomous adaptation take place in systems in which a diversity of actors </w:t>
            </w:r>
            <w:proofErr w:type="gramStart"/>
            <w:r w:rsidRPr="00A940ED">
              <w:t>are</w:t>
            </w:r>
            <w:proofErr w:type="gramEnd"/>
            <w:r w:rsidRPr="00A940ED">
              <w:t xml:space="preserve"> already interacting in complex relationships of knowledge and material resource flows, political influence, and social partnerships. Adaptation involves not only private individuals or households subject to climate harms and public authorities who are often held responsible for their security, but also international corporations and private foundations, multinational agencies, private enterprises, civil society groups, research institutions among others. We are only beginning to understand who these act</w:t>
            </w:r>
            <w:r w:rsidRPr="00A940ED">
              <w:t xml:space="preserve">ors are, what roles they play, and how their relationships shape the trajectory of adaptation in specific contexts (Petzold et al. 2023; </w:t>
            </w:r>
            <w:proofErr w:type="spellStart"/>
            <w:r w:rsidRPr="00A940ED">
              <w:t>Reckien</w:t>
            </w:r>
            <w:proofErr w:type="spellEnd"/>
            <w:r w:rsidRPr="00A940ED">
              <w:t xml:space="preserve"> and Petkova, 2019). </w:t>
            </w:r>
            <w:r w:rsidR="0001465B">
              <w:t>While present everywhere, these actor-relations are perhaps particularly evident in complex urban systems facing climatic stress, as well as in the context of human relations to infrastructure and institutions governing resource rights and distribution.</w:t>
            </w:r>
          </w:p>
          <w:p w14:paraId="7AEAB22E" w14:textId="77777777" w:rsidR="00A940ED" w:rsidRDefault="00A940ED" w:rsidP="00A940ED">
            <w:pPr>
              <w:spacing w:line="240" w:lineRule="auto"/>
              <w:jc w:val="both"/>
            </w:pPr>
          </w:p>
          <w:p w14:paraId="1007E0A2" w14:textId="053C2519" w:rsidR="00152A59" w:rsidRPr="00A940ED" w:rsidRDefault="00B00910" w:rsidP="00A940ED">
            <w:pPr>
              <w:spacing w:line="240" w:lineRule="auto"/>
              <w:jc w:val="both"/>
            </w:pPr>
            <w:r w:rsidRPr="00A940ED">
              <w:t xml:space="preserve">The complexity of the actor networks involved in adaptation can blur notions of responsibility and </w:t>
            </w:r>
            <w:r w:rsidR="0001465B" w:rsidRPr="00A940ED">
              <w:t>accountability and</w:t>
            </w:r>
            <w:r w:rsidRPr="00A940ED">
              <w:t xml:space="preserve"> may mask relations of power (Morrison et al. 2019). Adaptation is being fostered among actors with disparate histories of trust, accountability, and understanding, resulting in differential expectations of responsibility across social groups, and different implications for the legitimacy of adaptation governance (Eakin, Methner et al. 2024; Doshi and </w:t>
            </w:r>
            <w:proofErr w:type="spellStart"/>
            <w:r w:rsidRPr="00A940ED">
              <w:t>Garschagen</w:t>
            </w:r>
            <w:proofErr w:type="spellEnd"/>
            <w:r w:rsidRPr="00A940ED">
              <w:t xml:space="preserve"> 2024). Planned adaptation investments do not always account for the knowledge, agency and innovation associated with long-establi</w:t>
            </w:r>
            <w:r w:rsidRPr="00A940ED">
              <w:t>shed local organizations, which can further undermine adaptation effectiveness and legitimacy (Ziervogel, Enqvist et al. 2022). As different actors face barriers to action and capacity limitations, they are forming new relations to distribute risk and responsibility, resulting in outcomes ranging from transformative to potentially maladaptive. How the relations among actors influence the flow of knowledge, often considered critical for addressing the local situated nature of adaptation, is of particular imp</w:t>
            </w:r>
            <w:r w:rsidRPr="00A940ED">
              <w:t xml:space="preserve">ortance </w:t>
            </w:r>
            <w:r w:rsidR="0001465B" w:rsidRPr="00A940ED">
              <w:t>considering</w:t>
            </w:r>
            <w:r w:rsidRPr="00A940ED">
              <w:t xml:space="preserve"> concerns over the potential for adaptation decisions that exacerbate inequities or amplify risks (Eriksen et al. 2015).  </w:t>
            </w:r>
          </w:p>
          <w:p w14:paraId="19415EAD" w14:textId="77777777" w:rsidR="00152A59" w:rsidRPr="00A940ED" w:rsidRDefault="00152A59" w:rsidP="00A940ED">
            <w:pPr>
              <w:spacing w:line="240" w:lineRule="auto"/>
              <w:jc w:val="both"/>
            </w:pPr>
          </w:p>
          <w:p w14:paraId="6E747A7C" w14:textId="4E17D09C" w:rsidR="00152A59" w:rsidRDefault="00B00910" w:rsidP="00A940ED">
            <w:pPr>
              <w:spacing w:line="240" w:lineRule="auto"/>
              <w:jc w:val="both"/>
            </w:pPr>
            <w:r w:rsidRPr="00A940ED">
              <w:t>The papers presented in this session will focus on the conceptualization and empirical demonstration of the nature of the social relations among the diversity of actors who are implicated in adaptation decision-making and adaptation interventions</w:t>
            </w:r>
            <w:r w:rsidR="0001465B">
              <w:t xml:space="preserve">. </w:t>
            </w:r>
            <w:r w:rsidR="004068CD" w:rsidRPr="00A940ED">
              <w:t xml:space="preserve">Drawing from constructs such as social contracts, public trust, accountability and organizational capacities, we will collectively </w:t>
            </w:r>
            <w:proofErr w:type="gramStart"/>
            <w:r w:rsidR="004068CD" w:rsidRPr="00A940ED">
              <w:t>open up</w:t>
            </w:r>
            <w:proofErr w:type="gramEnd"/>
            <w:r w:rsidR="004068CD" w:rsidRPr="00A940ED">
              <w:t xml:space="preserve"> the ‘black box’ of the social-political processes entailed in the realization of adaptation in distinct geographic contexts. </w:t>
            </w:r>
            <w:r w:rsidR="0001465B">
              <w:t>Authors will</w:t>
            </w:r>
            <w:r w:rsidR="00A940ED">
              <w:t xml:space="preserve"> present</w:t>
            </w:r>
            <w:r w:rsidR="0001465B">
              <w:t xml:space="preserve"> </w:t>
            </w:r>
            <w:r w:rsidR="00A940ED">
              <w:t>a conceptual framework</w:t>
            </w:r>
            <w:r w:rsidR="004068CD">
              <w:t xml:space="preserve"> to forward social contract research in adaptation governance</w:t>
            </w:r>
            <w:r w:rsidR="00A940ED">
              <w:t xml:space="preserve">, an analytical approach to understanding organizational </w:t>
            </w:r>
            <w:r w:rsidR="004068CD">
              <w:t xml:space="preserve">partnerships and </w:t>
            </w:r>
            <w:r w:rsidR="00A940ED">
              <w:t>strateg</w:t>
            </w:r>
            <w:r w:rsidR="004068CD">
              <w:t>ies</w:t>
            </w:r>
            <w:r w:rsidR="00A940ED">
              <w:t xml:space="preserve">, distinct empirical cases </w:t>
            </w:r>
            <w:r w:rsidR="001F4CF9">
              <w:t>(</w:t>
            </w:r>
            <w:r w:rsidR="004068CD">
              <w:t xml:space="preserve">Phoenix, AZ; Mumbai, India; NW Costa Rica) </w:t>
            </w:r>
            <w:r w:rsidR="00A940ED">
              <w:t>highlighting relations to climate risk, infrastructure, institutions and urban-rural dynamics</w:t>
            </w:r>
            <w:r w:rsidR="004068CD">
              <w:t>, concluding with an argument for more transformational social contracts addressing diverse histories of disaster in the Global South</w:t>
            </w:r>
            <w:r w:rsidRPr="00A940ED">
              <w:t>.  The aim of this session will be to begin to collate the empirical and theoretical foundation for understanding how the social and political relations that are instrumental in adaptation ultimately shape the potential for more sustainable, equitable, and perhaps transformative pathwa</w:t>
            </w:r>
            <w:r w:rsidRPr="00A940ED">
              <w:t>ys</w:t>
            </w:r>
            <w:r w:rsidR="007465BB">
              <w:t>, particularly in urbanized and rapidly urbanizing regions where rights, roles and responsibilities may be contested</w:t>
            </w:r>
            <w:r w:rsidRPr="00A940ED">
              <w:t>.</w:t>
            </w:r>
          </w:p>
          <w:p w14:paraId="6FDC9617" w14:textId="77777777" w:rsidR="004068CD" w:rsidRPr="00A940ED" w:rsidRDefault="004068CD" w:rsidP="00A940ED">
            <w:pPr>
              <w:spacing w:line="240" w:lineRule="auto"/>
              <w:jc w:val="both"/>
            </w:pPr>
          </w:p>
          <w:p w14:paraId="058BCB14" w14:textId="77777777" w:rsidR="00152A59" w:rsidRPr="00A940ED" w:rsidRDefault="00B00910" w:rsidP="0049517C">
            <w:pPr>
              <w:spacing w:line="240" w:lineRule="auto"/>
              <w:ind w:left="360" w:hanging="360"/>
            </w:pPr>
            <w:r w:rsidRPr="00A940ED">
              <w:lastRenderedPageBreak/>
              <w:t xml:space="preserve">Doshi, D., &amp; </w:t>
            </w:r>
            <w:proofErr w:type="spellStart"/>
            <w:r w:rsidRPr="00A940ED">
              <w:t>Garschagen</w:t>
            </w:r>
            <w:proofErr w:type="spellEnd"/>
            <w:r w:rsidRPr="00A940ED">
              <w:t>, M. (2024). Actor-specific adaptation objectives shape perceived roles and responsibilities: lessons from Mumbai’s flood risk reduction and general considerations. Regional Environmental Change, 24(4), 164. https://doi.org/10.1007/s10113-024-02315-3</w:t>
            </w:r>
          </w:p>
          <w:p w14:paraId="5EFA849F" w14:textId="77777777" w:rsidR="00152A59" w:rsidRPr="00A940ED" w:rsidRDefault="00B00910" w:rsidP="0049517C">
            <w:pPr>
              <w:spacing w:line="240" w:lineRule="auto"/>
              <w:ind w:left="360" w:hanging="360"/>
            </w:pPr>
            <w:r w:rsidRPr="00A940ED">
              <w:t>Eakin, H., Methner, N., &amp; Ziervogel, G. (2023). Private Provisioning of Public Adaptation: Integration of Cognitive-Behavioral, Adaptive Capacity, and Institutional Approaches. Global environmental change, 84. https://doi.org/https://doi.org/10.1016/j.gloenvcha.2023.102771</w:t>
            </w:r>
          </w:p>
          <w:p w14:paraId="4BBEB71B" w14:textId="77777777" w:rsidR="00152A59" w:rsidRPr="00A940ED" w:rsidRDefault="00B00910" w:rsidP="0049517C">
            <w:pPr>
              <w:spacing w:line="240" w:lineRule="auto"/>
              <w:ind w:left="360" w:hanging="360"/>
            </w:pPr>
            <w:r w:rsidRPr="00A940ED">
              <w:t>Eriksen, S. H., Nightingale, A. J., &amp; Eakin, H. (2015). Reframing adaptation: The political nature of climate change adaptation. Global environmental change, 35, 523-533. https://doi.org/http://dx.doi.org/10.1016/j.gloenvcha.2015.09.014</w:t>
            </w:r>
          </w:p>
          <w:p w14:paraId="6E835D80" w14:textId="77777777" w:rsidR="00152A59" w:rsidRPr="00A940ED" w:rsidRDefault="00B00910" w:rsidP="0049517C">
            <w:pPr>
              <w:spacing w:line="240" w:lineRule="auto"/>
              <w:ind w:left="360" w:hanging="360"/>
            </w:pPr>
            <w:r w:rsidRPr="00A940ED">
              <w:t>Morrison, T. H., Adger, W. N., Brown, K., Lemos, M. C., Huitema, D., &amp; Hughes, T. P. (2017). Mitigation and adaptation in polycentric systems: sources of power in the pursuit of collective goals. Wiley interdisciplinary reviews. Climate change, 8(5), n/a. https://doi.org/10.1002/wcc.479</w:t>
            </w:r>
          </w:p>
          <w:p w14:paraId="40A6D769" w14:textId="77777777" w:rsidR="00152A59" w:rsidRPr="00A940ED" w:rsidRDefault="00B00910" w:rsidP="0049517C">
            <w:pPr>
              <w:spacing w:line="240" w:lineRule="auto"/>
              <w:ind w:left="360" w:hanging="360"/>
            </w:pPr>
            <w:r w:rsidRPr="00A940ED">
              <w:t xml:space="preserve">Petzold, J., Hawxwell, T., Jantke, K., Gonçalves Gresse, E., </w:t>
            </w:r>
            <w:proofErr w:type="spellStart"/>
            <w:r w:rsidRPr="00A940ED">
              <w:t>Mirbach</w:t>
            </w:r>
            <w:proofErr w:type="spellEnd"/>
            <w:r w:rsidRPr="00A940ED">
              <w:t xml:space="preserve">, C., Ajibade, I., </w:t>
            </w:r>
            <w:proofErr w:type="spellStart"/>
            <w:r w:rsidRPr="00A940ED">
              <w:t>Bhadwal</w:t>
            </w:r>
            <w:proofErr w:type="spellEnd"/>
            <w:r w:rsidRPr="00A940ED">
              <w:t xml:space="preserve">, S., Bowen, K., Fischer, A. P., Joe, E. T., Kirchhoff, C. J., Mach, K. J., </w:t>
            </w:r>
            <w:proofErr w:type="spellStart"/>
            <w:r w:rsidRPr="00A940ED">
              <w:t>Reckien</w:t>
            </w:r>
            <w:proofErr w:type="spellEnd"/>
            <w:r w:rsidRPr="00A940ED">
              <w:t xml:space="preserve">, D., </w:t>
            </w:r>
            <w:proofErr w:type="spellStart"/>
            <w:r w:rsidRPr="00A940ED">
              <w:t>Segnon</w:t>
            </w:r>
            <w:proofErr w:type="spellEnd"/>
            <w:r w:rsidRPr="00A940ED">
              <w:t xml:space="preserve">, A. C., Singh, C., Ulibarri, N., Campbell, D., Cremin, E., Färber, L., Hegde, G., Jeong, J., Nunbogu, A. M., Pradhan, H. K., Schröder, L. S., Shah, M. A. R., Reese, P., Sultana, F., Tello, C., Xu, J., </w:t>
            </w:r>
            <w:proofErr w:type="spellStart"/>
            <w:r w:rsidRPr="00A940ED">
              <w:t>Garschagen</w:t>
            </w:r>
            <w:proofErr w:type="spellEnd"/>
            <w:r w:rsidRPr="00A940ED">
              <w:t>, M., &amp; The Global Adaptation Mapping Initiative, T. (2023). A global assessment of actors and their roles in climate change adaptation. Nature Climate Change, 13(11), 1250</w:t>
            </w:r>
            <w:r w:rsidRPr="00A940ED">
              <w:t>-1257. https://doi.org/10.1038/s41558-023-01824-z</w:t>
            </w:r>
          </w:p>
          <w:p w14:paraId="5BA29DCD" w14:textId="77777777" w:rsidR="00152A59" w:rsidRPr="00A940ED" w:rsidRDefault="00B00910" w:rsidP="0049517C">
            <w:pPr>
              <w:spacing w:line="240" w:lineRule="auto"/>
              <w:ind w:left="360" w:hanging="360"/>
            </w:pPr>
            <w:proofErr w:type="spellStart"/>
            <w:r w:rsidRPr="00A940ED">
              <w:t>Reckien</w:t>
            </w:r>
            <w:proofErr w:type="spellEnd"/>
            <w:r w:rsidRPr="00A940ED">
              <w:t>, D., &amp; Petkova, E. P. (2019). Who is responsible for climate change adaptation? Environmental Research Letters, 14(1), 014010. https://doi.org/10.1088/1748-9326/aaf07a</w:t>
            </w:r>
          </w:p>
          <w:p w14:paraId="088CA654" w14:textId="77777777" w:rsidR="00152A59" w:rsidRPr="00A940ED" w:rsidRDefault="00B00910" w:rsidP="0049517C">
            <w:pPr>
              <w:spacing w:after="160" w:line="240" w:lineRule="auto"/>
              <w:ind w:left="360" w:hanging="360"/>
            </w:pPr>
            <w:r w:rsidRPr="00A940ED">
              <w:t xml:space="preserve">Ziervogel, G., Enqvist, J., </w:t>
            </w:r>
            <w:proofErr w:type="spellStart"/>
            <w:r w:rsidRPr="00A940ED">
              <w:t>Metelerkamp</w:t>
            </w:r>
            <w:proofErr w:type="spellEnd"/>
            <w:r w:rsidRPr="00A940ED">
              <w:t>, L., &amp; van Breda, J. (2022). Supporting transformative climate adaptation: community-level capacity building and knowledge co-creation in South Africa. Climate Policy, 1-16. https://doi.org/10.1080/14693062.2020.1863180</w:t>
            </w:r>
          </w:p>
          <w:p w14:paraId="16D5AABA" w14:textId="77777777" w:rsidR="00152A59" w:rsidRPr="00A940ED" w:rsidRDefault="00152A59" w:rsidP="00A940ED">
            <w:pPr>
              <w:spacing w:line="240" w:lineRule="auto"/>
              <w:jc w:val="both"/>
            </w:pPr>
          </w:p>
          <w:p w14:paraId="1E035C9E" w14:textId="77777777" w:rsidR="00152A59" w:rsidRPr="0001465B" w:rsidRDefault="00B00910" w:rsidP="00A940ED">
            <w:pPr>
              <w:spacing w:before="240" w:after="240" w:line="240" w:lineRule="auto"/>
              <w:ind w:left="100"/>
              <w:jc w:val="both"/>
              <w:rPr>
                <w:rFonts w:ascii="Roboto" w:eastAsia="Roboto" w:hAnsi="Roboto" w:cs="Roboto"/>
                <w:b/>
                <w:bCs/>
                <w:u w:val="single"/>
              </w:rPr>
            </w:pPr>
            <w:r w:rsidRPr="0001465B">
              <w:rPr>
                <w:rFonts w:ascii="Roboto" w:eastAsia="Roboto" w:hAnsi="Roboto" w:cs="Roboto"/>
                <w:b/>
                <w:bCs/>
                <w:u w:val="single"/>
              </w:rPr>
              <w:t>INDIVIDUAL PANELLIST CONTRIBUTION</w:t>
            </w:r>
          </w:p>
          <w:p w14:paraId="0204D1F9" w14:textId="77777777" w:rsidR="00152A59" w:rsidRPr="0001465B" w:rsidRDefault="00B00910" w:rsidP="00A940ED">
            <w:pPr>
              <w:spacing w:before="240" w:after="240" w:line="240" w:lineRule="auto"/>
              <w:ind w:left="100"/>
              <w:jc w:val="both"/>
              <w:rPr>
                <w:rFonts w:ascii="Roboto" w:eastAsia="Roboto" w:hAnsi="Roboto" w:cs="Roboto"/>
                <w:b/>
                <w:bCs/>
                <w:u w:val="single"/>
              </w:rPr>
            </w:pPr>
            <w:r w:rsidRPr="0001465B">
              <w:rPr>
                <w:rFonts w:ascii="Roboto" w:eastAsia="Roboto" w:hAnsi="Roboto" w:cs="Roboto"/>
                <w:b/>
                <w:bCs/>
                <w:u w:val="single"/>
              </w:rPr>
              <w:t>Moderator Details</w:t>
            </w:r>
          </w:p>
          <w:p w14:paraId="0DF7F642" w14:textId="77777777" w:rsidR="00152A59" w:rsidRPr="00A940ED" w:rsidRDefault="00B00910" w:rsidP="00A940ED">
            <w:pPr>
              <w:spacing w:before="240" w:after="240" w:line="240" w:lineRule="auto"/>
              <w:ind w:left="100"/>
              <w:jc w:val="both"/>
              <w:rPr>
                <w:rFonts w:ascii="Roboto" w:eastAsia="Roboto" w:hAnsi="Roboto" w:cs="Roboto"/>
              </w:rPr>
            </w:pPr>
            <w:r w:rsidRPr="00A940ED">
              <w:rPr>
                <w:rFonts w:ascii="Roboto" w:eastAsia="Roboto" w:hAnsi="Roboto" w:cs="Roboto"/>
              </w:rPr>
              <w:t>Full Name: Hallie Eakin</w:t>
            </w:r>
          </w:p>
          <w:p w14:paraId="7CAEE950" w14:textId="77777777" w:rsidR="00152A59" w:rsidRPr="00A940ED" w:rsidRDefault="00B00910" w:rsidP="00A940ED">
            <w:pPr>
              <w:spacing w:before="240" w:after="240" w:line="240" w:lineRule="auto"/>
              <w:ind w:left="100"/>
              <w:jc w:val="both"/>
              <w:rPr>
                <w:rFonts w:ascii="Roboto" w:eastAsia="Roboto" w:hAnsi="Roboto" w:cs="Roboto"/>
              </w:rPr>
            </w:pPr>
            <w:proofErr w:type="spellStart"/>
            <w:r w:rsidRPr="00A940ED">
              <w:rPr>
                <w:rFonts w:ascii="Roboto" w:eastAsia="Roboto" w:hAnsi="Roboto" w:cs="Roboto"/>
              </w:rPr>
              <w:t>Organisation</w:t>
            </w:r>
            <w:proofErr w:type="spellEnd"/>
            <w:r w:rsidRPr="00A940ED">
              <w:rPr>
                <w:rFonts w:ascii="Roboto" w:eastAsia="Roboto" w:hAnsi="Roboto" w:cs="Roboto"/>
              </w:rPr>
              <w:t>: School of Sustainability, Arizona State University</w:t>
            </w:r>
          </w:p>
          <w:p w14:paraId="5D39A0C4" w14:textId="72C60F46" w:rsidR="00152A59" w:rsidRPr="00A940ED" w:rsidRDefault="00B00910" w:rsidP="00A940ED">
            <w:pPr>
              <w:spacing w:before="240" w:after="240" w:line="240" w:lineRule="auto"/>
              <w:ind w:left="100"/>
              <w:jc w:val="both"/>
              <w:rPr>
                <w:rFonts w:ascii="Roboto" w:eastAsia="Roboto" w:hAnsi="Roboto" w:cs="Roboto"/>
              </w:rPr>
            </w:pPr>
            <w:r w:rsidRPr="00A940ED">
              <w:rPr>
                <w:rFonts w:ascii="Roboto" w:eastAsia="Roboto" w:hAnsi="Roboto" w:cs="Roboto"/>
              </w:rPr>
              <w:t>Bio sketch</w:t>
            </w:r>
            <w:r w:rsidR="0001465B">
              <w:rPr>
                <w:rFonts w:ascii="Roboto" w:eastAsia="Roboto" w:hAnsi="Roboto" w:cs="Roboto"/>
              </w:rPr>
              <w:t xml:space="preserve">: </w:t>
            </w:r>
            <w:r w:rsidRPr="00A940ED">
              <w:t>Hallie Eakin, Professor, researches the roles, responsibilities and relationships among actors in rural and urban adaptation governance. She collaborates extensively with colleagues in Mexico, Central America, South Africa, and Canada in her exploration of the political economy of adaptation and the determinants of more transformative adaptive capacity.</w:t>
            </w:r>
          </w:p>
          <w:p w14:paraId="06D95F0A" w14:textId="3344F488" w:rsidR="00152A59" w:rsidRPr="00A940ED" w:rsidRDefault="00A940ED" w:rsidP="00A940ED">
            <w:pPr>
              <w:spacing w:before="240" w:after="240" w:line="240" w:lineRule="auto"/>
              <w:ind w:left="100"/>
              <w:jc w:val="both"/>
              <w:rPr>
                <w:rFonts w:ascii="Roboto" w:eastAsia="Roboto" w:hAnsi="Roboto" w:cs="Roboto"/>
                <w:u w:val="single"/>
              </w:rPr>
            </w:pPr>
            <w:r w:rsidRPr="00A940ED">
              <w:rPr>
                <w:rFonts w:ascii="Roboto" w:eastAsia="Roboto" w:hAnsi="Roboto" w:cs="Roboto"/>
                <w:b/>
                <w:u w:val="single"/>
              </w:rPr>
              <w:t>Panelist 1 Contribution</w:t>
            </w:r>
            <w:r w:rsidRPr="00A940ED">
              <w:rPr>
                <w:rFonts w:ascii="Roboto" w:eastAsia="Roboto" w:hAnsi="Roboto" w:cs="Roboto"/>
                <w:u w:val="single"/>
              </w:rPr>
              <w:t xml:space="preserve">: </w:t>
            </w:r>
          </w:p>
          <w:p w14:paraId="5C1FC252" w14:textId="77777777" w:rsidR="00152A59" w:rsidRPr="00A940ED" w:rsidRDefault="00B00910" w:rsidP="00A940ED">
            <w:pPr>
              <w:spacing w:before="240" w:after="240" w:line="240" w:lineRule="auto"/>
              <w:ind w:left="100"/>
              <w:rPr>
                <w:rFonts w:ascii="Roboto" w:eastAsia="Roboto" w:hAnsi="Roboto" w:cs="Roboto"/>
              </w:rPr>
            </w:pPr>
            <w:r w:rsidRPr="00A940ED">
              <w:rPr>
                <w:rFonts w:ascii="Roboto" w:eastAsia="Roboto" w:hAnsi="Roboto" w:cs="Roboto"/>
                <w:b/>
              </w:rPr>
              <w:t>Full name</w:t>
            </w:r>
            <w:r w:rsidRPr="00A940ED">
              <w:rPr>
                <w:rFonts w:ascii="Roboto" w:eastAsia="Roboto" w:hAnsi="Roboto" w:cs="Roboto"/>
              </w:rPr>
              <w:t xml:space="preserve">: Matthias </w:t>
            </w:r>
            <w:proofErr w:type="spellStart"/>
            <w:r w:rsidRPr="00A940ED">
              <w:rPr>
                <w:rFonts w:ascii="Roboto" w:eastAsia="Roboto" w:hAnsi="Roboto" w:cs="Roboto"/>
              </w:rPr>
              <w:t>Garschagen</w:t>
            </w:r>
            <w:proofErr w:type="spellEnd"/>
            <w:r w:rsidRPr="00A940ED">
              <w:rPr>
                <w:rFonts w:ascii="Roboto" w:eastAsia="Roboto" w:hAnsi="Roboto" w:cs="Roboto"/>
              </w:rPr>
              <w:t xml:space="preserve"> </w:t>
            </w:r>
            <w:r w:rsidRPr="00A940ED">
              <w:rPr>
                <w:rFonts w:ascii="Roboto" w:eastAsia="Roboto" w:hAnsi="Roboto" w:cs="Roboto"/>
              </w:rPr>
              <w:br/>
            </w:r>
            <w:proofErr w:type="spellStart"/>
            <w:r w:rsidRPr="00A940ED">
              <w:rPr>
                <w:rFonts w:ascii="Roboto" w:eastAsia="Roboto" w:hAnsi="Roboto" w:cs="Roboto"/>
                <w:b/>
              </w:rPr>
              <w:t>Organisation</w:t>
            </w:r>
            <w:proofErr w:type="spellEnd"/>
            <w:r w:rsidRPr="00A940ED">
              <w:rPr>
                <w:rFonts w:ascii="Roboto" w:eastAsia="Roboto" w:hAnsi="Roboto" w:cs="Roboto"/>
              </w:rPr>
              <w:t>: LMU Munich</w:t>
            </w:r>
          </w:p>
          <w:p w14:paraId="496EACC3" w14:textId="77777777" w:rsidR="00152A59" w:rsidRPr="00A940ED" w:rsidRDefault="00B00910" w:rsidP="00A940ED">
            <w:pPr>
              <w:spacing w:before="240" w:after="240" w:line="240" w:lineRule="auto"/>
              <w:ind w:left="100"/>
              <w:jc w:val="both"/>
            </w:pPr>
            <w:r w:rsidRPr="00A940ED">
              <w:rPr>
                <w:rFonts w:ascii="Roboto" w:eastAsia="Roboto" w:hAnsi="Roboto" w:cs="Roboto"/>
                <w:b/>
              </w:rPr>
              <w:lastRenderedPageBreak/>
              <w:t>Bio</w:t>
            </w:r>
            <w:r w:rsidRPr="00A940ED">
              <w:rPr>
                <w:rFonts w:ascii="Roboto" w:eastAsia="Roboto" w:hAnsi="Roboto" w:cs="Roboto"/>
              </w:rPr>
              <w:t xml:space="preserve">: </w:t>
            </w:r>
            <w:r w:rsidRPr="00A940ED">
              <w:t xml:space="preserve">Prof. Matthias </w:t>
            </w:r>
            <w:proofErr w:type="spellStart"/>
            <w:r w:rsidRPr="00A940ED">
              <w:t>Garschagen</w:t>
            </w:r>
            <w:proofErr w:type="spellEnd"/>
            <w:r w:rsidRPr="00A940ED">
              <w:t xml:space="preserve"> is chair in Human Geography and Human Environment Relations at the Ludwig-Maximilians-University Munich (LMU). His research focuses on risk, vulnerability, adaptation and transformation in the context of environmental hazards and climate change, particularly in cities. He has been an author in several IPCC reports. </w:t>
            </w:r>
          </w:p>
          <w:p w14:paraId="35E6A10A" w14:textId="77777777" w:rsidR="00152A59" w:rsidRPr="00A940ED" w:rsidRDefault="00B00910" w:rsidP="00A940ED">
            <w:pPr>
              <w:spacing w:before="240" w:after="240" w:line="240" w:lineRule="auto"/>
              <w:ind w:left="100"/>
              <w:jc w:val="both"/>
            </w:pPr>
            <w:r w:rsidRPr="00A940ED">
              <w:rPr>
                <w:b/>
              </w:rPr>
              <w:t>Title</w:t>
            </w:r>
            <w:r w:rsidRPr="00A940ED">
              <w:t xml:space="preserve">: </w:t>
            </w:r>
            <w:r w:rsidRPr="00A940ED">
              <w:rPr>
                <w:b/>
              </w:rPr>
              <w:t>Social contracts for climate change adaptation: an analytical and normative framework for the distribution of roles and responsibilities</w:t>
            </w:r>
          </w:p>
          <w:p w14:paraId="426660B4" w14:textId="77777777" w:rsidR="00152A59" w:rsidRPr="00A940ED" w:rsidRDefault="00B00910" w:rsidP="00A940ED">
            <w:pPr>
              <w:spacing w:after="240" w:line="240" w:lineRule="auto"/>
              <w:jc w:val="both"/>
            </w:pPr>
            <w:r w:rsidRPr="00A940ED">
              <w:rPr>
                <w:b/>
              </w:rPr>
              <w:t>Introduction</w:t>
            </w:r>
            <w:r w:rsidRPr="00A940ED">
              <w:t xml:space="preserve">: Increasing climate risks </w:t>
            </w:r>
            <w:proofErr w:type="gramStart"/>
            <w:r w:rsidRPr="00A940ED">
              <w:t>result</w:t>
            </w:r>
            <w:proofErr w:type="gramEnd"/>
            <w:r w:rsidRPr="00A940ED">
              <w:t xml:space="preserve"> in a growing need for societies to adapt their settlements, infrastructure, managed ecosystems and social systems. In many contexts, this task is so large that it requires a fundamental reconsideration of the roles and responsibilities different actors can and should have in it. Already today, many of the current risk management regimes and their institutionalized distributions of responsibilities are reaching their limits. However, to date consistent frameworks to analyze </w:t>
            </w:r>
            <w:r w:rsidRPr="00A940ED">
              <w:t>the existing roles and responsibilities and to guide a future debate on their redistribution are lacking, both from an analytical as well as normative point of view.</w:t>
            </w:r>
          </w:p>
          <w:p w14:paraId="6C98B6D3" w14:textId="77777777" w:rsidR="00152A59" w:rsidRPr="00A940ED" w:rsidRDefault="00B00910" w:rsidP="00A940ED">
            <w:pPr>
              <w:spacing w:before="240" w:after="240" w:line="240" w:lineRule="auto"/>
              <w:jc w:val="both"/>
            </w:pPr>
            <w:r w:rsidRPr="00A940ED">
              <w:rPr>
                <w:b/>
              </w:rPr>
              <w:t>Objective</w:t>
            </w:r>
            <w:r w:rsidRPr="00A940ED">
              <w:t xml:space="preserve">: We therefore present and discuss a novel framework of social contracts for climate change adaptation. The presentation lays out the framework and illustrates its applicability along </w:t>
            </w:r>
            <w:proofErr w:type="gramStart"/>
            <w:r w:rsidRPr="00A940ED">
              <w:t>a number of</w:t>
            </w:r>
            <w:proofErr w:type="gramEnd"/>
            <w:r w:rsidRPr="00A940ED">
              <w:t xml:space="preserve"> case studies from different contexts across the globe.</w:t>
            </w:r>
          </w:p>
          <w:p w14:paraId="39AAA9E6" w14:textId="77777777" w:rsidR="00152A59" w:rsidRPr="00A940ED" w:rsidRDefault="00B00910" w:rsidP="00A940ED">
            <w:pPr>
              <w:spacing w:before="240" w:after="240" w:line="240" w:lineRule="auto"/>
              <w:jc w:val="both"/>
            </w:pPr>
            <w:r w:rsidRPr="00A940ED">
              <w:rPr>
                <w:b/>
              </w:rPr>
              <w:t>Methodology</w:t>
            </w:r>
            <w:r w:rsidRPr="00A940ED">
              <w:t>: The framework builds on a (a) comprehensive review of the theoretical literature and (b) empirical data acquired in a range of adaptation projects across the globe.</w:t>
            </w:r>
          </w:p>
          <w:p w14:paraId="6344B019" w14:textId="77777777" w:rsidR="00152A59" w:rsidRPr="00A940ED" w:rsidRDefault="00B00910" w:rsidP="00A940ED">
            <w:pPr>
              <w:spacing w:before="240" w:after="240" w:line="240" w:lineRule="auto"/>
              <w:jc w:val="both"/>
            </w:pPr>
            <w:r w:rsidRPr="00A940ED">
              <w:rPr>
                <w:b/>
              </w:rPr>
              <w:t>Results</w:t>
            </w:r>
            <w:r w:rsidRPr="00A940ED">
              <w:t xml:space="preserve">: The framework differentiates between legalized, otherwise institutionalized, enacted and envisioned social contracts. It helps to not only lay open these individual dimensions but also to examine the rifts between them. It further proposes a typology of different social contracts with a view towards the level of agreement or disagreement different actors have on how they envision the distribution of roles and responsibilities. The framework takes temporal dynamics into account </w:t>
            </w:r>
            <w:proofErr w:type="gramStart"/>
            <w:r w:rsidRPr="00A940ED">
              <w:t>in order to</w:t>
            </w:r>
            <w:proofErr w:type="gramEnd"/>
            <w:r w:rsidRPr="00A940ED">
              <w:t xml:space="preserve"> effectively info</w:t>
            </w:r>
            <w:r w:rsidRPr="00A940ED">
              <w:t>rm transition processes within the context of climate resilient development.</w:t>
            </w:r>
          </w:p>
          <w:p w14:paraId="5D249D3A" w14:textId="77777777" w:rsidR="00152A59" w:rsidRPr="00A940ED" w:rsidRDefault="00B00910" w:rsidP="00A940ED">
            <w:pPr>
              <w:spacing w:before="240" w:after="240" w:line="240" w:lineRule="auto"/>
              <w:jc w:val="both"/>
            </w:pPr>
            <w:r w:rsidRPr="00A940ED">
              <w:t>Literature:</w:t>
            </w:r>
          </w:p>
          <w:p w14:paraId="60B0945B" w14:textId="77777777" w:rsidR="00152A59" w:rsidRPr="00A940ED" w:rsidRDefault="00B00910" w:rsidP="0049517C">
            <w:pPr>
              <w:spacing w:before="240" w:after="240" w:line="240" w:lineRule="auto"/>
              <w:rPr>
                <w:color w:val="1155CC"/>
                <w:u w:val="single"/>
              </w:rPr>
            </w:pPr>
            <w:r w:rsidRPr="00A940ED">
              <w:t xml:space="preserve">Blackburn, S., &amp; Pelling, M. (2018). The political impacts of adaptation actions: Social contracts, a research agenda. </w:t>
            </w:r>
            <w:r w:rsidRPr="00A940ED">
              <w:rPr>
                <w:i/>
              </w:rPr>
              <w:t>WIREs Climate Change</w:t>
            </w:r>
            <w:r w:rsidRPr="00A940ED">
              <w:t xml:space="preserve">, </w:t>
            </w:r>
            <w:r w:rsidRPr="00A940ED">
              <w:rPr>
                <w:i/>
              </w:rPr>
              <w:t>9</w:t>
            </w:r>
            <w:r w:rsidRPr="00A940ED">
              <w:t>(6).</w:t>
            </w:r>
            <w:hyperlink r:id="rId8">
              <w:r w:rsidR="00152A59" w:rsidRPr="00A940ED">
                <w:t xml:space="preserve"> </w:t>
              </w:r>
            </w:hyperlink>
            <w:hyperlink r:id="rId9">
              <w:r w:rsidR="00152A59" w:rsidRPr="00A940ED">
                <w:rPr>
                  <w:color w:val="1155CC"/>
                  <w:u w:val="single"/>
                </w:rPr>
                <w:t>https://doi.org/10.1002/wcc.549</w:t>
              </w:r>
            </w:hyperlink>
          </w:p>
          <w:p w14:paraId="7138628A" w14:textId="77777777" w:rsidR="00152A59" w:rsidRPr="00A940ED" w:rsidRDefault="00B00910" w:rsidP="0049517C">
            <w:pPr>
              <w:spacing w:before="240" w:after="240" w:line="240" w:lineRule="auto"/>
              <w:rPr>
                <w:color w:val="1155CC"/>
                <w:u w:val="single"/>
              </w:rPr>
            </w:pPr>
            <w:r w:rsidRPr="00A940ED">
              <w:t xml:space="preserve">Doshi, D., &amp; </w:t>
            </w:r>
            <w:proofErr w:type="spellStart"/>
            <w:r w:rsidRPr="00A940ED">
              <w:t>Garschagen</w:t>
            </w:r>
            <w:proofErr w:type="spellEnd"/>
            <w:r w:rsidRPr="00A940ED">
              <w:t xml:space="preserve">, M. (2023). Assessing social contracts for urban adaptation through social listening on Twitter. </w:t>
            </w:r>
            <w:proofErr w:type="spellStart"/>
            <w:r w:rsidRPr="00A940ED">
              <w:rPr>
                <w:i/>
              </w:rPr>
              <w:t>npj</w:t>
            </w:r>
            <w:proofErr w:type="spellEnd"/>
            <w:r w:rsidRPr="00A940ED">
              <w:rPr>
                <w:i/>
              </w:rPr>
              <w:t xml:space="preserve"> Urban Sustainability</w:t>
            </w:r>
            <w:r w:rsidRPr="00A940ED">
              <w:t xml:space="preserve">, </w:t>
            </w:r>
            <w:r w:rsidRPr="00A940ED">
              <w:rPr>
                <w:i/>
              </w:rPr>
              <w:t>3</w:t>
            </w:r>
            <w:r w:rsidRPr="00A940ED">
              <w:t>(1), Article 1.</w:t>
            </w:r>
            <w:hyperlink r:id="rId10">
              <w:r w:rsidR="00152A59" w:rsidRPr="00A940ED">
                <w:t xml:space="preserve"> </w:t>
              </w:r>
            </w:hyperlink>
            <w:hyperlink r:id="rId11">
              <w:r w:rsidR="00152A59" w:rsidRPr="00A940ED">
                <w:rPr>
                  <w:color w:val="1155CC"/>
                  <w:u w:val="single"/>
                </w:rPr>
                <w:t>https://doi.org/10.1038/s42949-023-00108-x</w:t>
              </w:r>
            </w:hyperlink>
          </w:p>
          <w:p w14:paraId="1B292F29" w14:textId="77777777" w:rsidR="00152A59" w:rsidRPr="00A940ED" w:rsidRDefault="00B00910" w:rsidP="0049517C">
            <w:pPr>
              <w:spacing w:before="240" w:after="240" w:line="240" w:lineRule="auto"/>
              <w:rPr>
                <w:b/>
              </w:rPr>
            </w:pPr>
            <w:proofErr w:type="spellStart"/>
            <w:r w:rsidRPr="00A940ED">
              <w:t>Garschagen</w:t>
            </w:r>
            <w:proofErr w:type="spellEnd"/>
            <w:r w:rsidRPr="00A940ED">
              <w:t xml:space="preserve">, M., Doshi, D., </w:t>
            </w:r>
            <w:proofErr w:type="spellStart"/>
            <w:r w:rsidRPr="00A940ED">
              <w:t>Grobusch</w:t>
            </w:r>
            <w:proofErr w:type="spellEnd"/>
            <w:r w:rsidRPr="00A940ED">
              <w:t xml:space="preserve">, L., &amp; Petzold, J. (forthcoming). </w:t>
            </w:r>
            <w:r w:rsidRPr="00A940ED">
              <w:rPr>
                <w:i/>
              </w:rPr>
              <w:t>Social contracts for climate change adaptation: An analytical and normative framework for the distribution of roles and responsibilities</w:t>
            </w:r>
            <w:r w:rsidRPr="00A940ED">
              <w:t>.</w:t>
            </w:r>
          </w:p>
          <w:p w14:paraId="16030872" w14:textId="7765C1DF" w:rsidR="00152A59" w:rsidRPr="00A940ED" w:rsidRDefault="00B00910" w:rsidP="00A940ED">
            <w:pPr>
              <w:spacing w:before="240" w:after="240" w:line="240" w:lineRule="auto"/>
              <w:ind w:left="100"/>
              <w:jc w:val="both"/>
              <w:rPr>
                <w:rFonts w:ascii="Roboto" w:eastAsia="Roboto" w:hAnsi="Roboto" w:cs="Roboto"/>
                <w:b/>
                <w:u w:val="single"/>
              </w:rPr>
            </w:pPr>
            <w:proofErr w:type="spellStart"/>
            <w:r w:rsidRPr="00A940ED">
              <w:rPr>
                <w:rFonts w:ascii="Roboto" w:eastAsia="Roboto" w:hAnsi="Roboto" w:cs="Roboto"/>
                <w:b/>
                <w:u w:val="single"/>
              </w:rPr>
              <w:t>Panellist</w:t>
            </w:r>
            <w:proofErr w:type="spellEnd"/>
            <w:r w:rsidRPr="00A940ED">
              <w:rPr>
                <w:rFonts w:ascii="Roboto" w:eastAsia="Roboto" w:hAnsi="Roboto" w:cs="Roboto"/>
                <w:b/>
                <w:u w:val="single"/>
              </w:rPr>
              <w:t xml:space="preserve"> 2</w:t>
            </w:r>
          </w:p>
          <w:p w14:paraId="0D67BB02" w14:textId="15CB7842" w:rsidR="00152A59" w:rsidRPr="00A940ED" w:rsidRDefault="00B00910" w:rsidP="00A940ED">
            <w:pPr>
              <w:spacing w:before="240" w:after="240" w:line="240" w:lineRule="auto"/>
              <w:ind w:left="100"/>
              <w:jc w:val="both"/>
              <w:rPr>
                <w:rFonts w:ascii="Roboto" w:eastAsia="Roboto" w:hAnsi="Roboto" w:cs="Roboto"/>
                <w:b/>
              </w:rPr>
            </w:pPr>
            <w:r w:rsidRPr="00A940ED">
              <w:rPr>
                <w:rFonts w:ascii="Roboto" w:eastAsia="Roboto" w:hAnsi="Roboto" w:cs="Roboto"/>
                <w:b/>
              </w:rPr>
              <w:t xml:space="preserve">Full Name: Nadine Methner </w:t>
            </w:r>
          </w:p>
          <w:p w14:paraId="5F7DFB0A" w14:textId="77777777" w:rsidR="00152A59" w:rsidRPr="00A940ED" w:rsidRDefault="00B00910" w:rsidP="00A940ED">
            <w:pPr>
              <w:spacing w:before="240" w:after="240" w:line="240" w:lineRule="auto"/>
              <w:ind w:left="100"/>
              <w:jc w:val="both"/>
              <w:rPr>
                <w:rFonts w:ascii="Roboto" w:eastAsia="Roboto" w:hAnsi="Roboto" w:cs="Roboto"/>
              </w:rPr>
            </w:pPr>
            <w:proofErr w:type="spellStart"/>
            <w:r w:rsidRPr="00A940ED">
              <w:rPr>
                <w:rFonts w:ascii="Roboto" w:eastAsia="Roboto" w:hAnsi="Roboto" w:cs="Roboto"/>
                <w:b/>
              </w:rPr>
              <w:lastRenderedPageBreak/>
              <w:t>Organisation</w:t>
            </w:r>
            <w:proofErr w:type="spellEnd"/>
            <w:r w:rsidRPr="00A940ED">
              <w:rPr>
                <w:rFonts w:ascii="Roboto" w:eastAsia="Roboto" w:hAnsi="Roboto" w:cs="Roboto"/>
                <w:b/>
              </w:rPr>
              <w:t>:</w:t>
            </w:r>
            <w:r w:rsidRPr="00A940ED">
              <w:rPr>
                <w:rFonts w:ascii="Roboto" w:eastAsia="Roboto" w:hAnsi="Roboto" w:cs="Roboto"/>
              </w:rPr>
              <w:t xml:space="preserve"> African Climate and Development Initiative, University of Cape Town</w:t>
            </w:r>
          </w:p>
          <w:p w14:paraId="3CF4F544" w14:textId="77777777" w:rsidR="0001465B" w:rsidRDefault="00B00910" w:rsidP="0001465B">
            <w:pPr>
              <w:spacing w:before="240" w:after="240" w:line="240" w:lineRule="auto"/>
              <w:ind w:left="100"/>
              <w:jc w:val="both"/>
            </w:pPr>
            <w:r w:rsidRPr="00A940ED">
              <w:rPr>
                <w:b/>
                <w:bCs/>
              </w:rPr>
              <w:t>Bio:</w:t>
            </w:r>
            <w:r w:rsidRPr="00A940ED">
              <w:t xml:space="preserve"> Nadine is a Research Officer </w:t>
            </w:r>
            <w:proofErr w:type="spellStart"/>
            <w:r w:rsidRPr="00A940ED">
              <w:t>a</w:t>
            </w:r>
            <w:proofErr w:type="spellEnd"/>
            <w:r w:rsidRPr="00A940ED">
              <w:t xml:space="preserve"> the ACDI where she has successfully managed several complex, interdisciplinary research projects at the interface of climate change adaptation and sustainable development. Nadine’s work focuses on building partnerships and fostering knowledge co-production to advance effective and equitable climate change adaptation across Africa. </w:t>
            </w:r>
          </w:p>
          <w:p w14:paraId="377907BB" w14:textId="0487D73F" w:rsidR="00152A59" w:rsidRPr="00A940ED" w:rsidRDefault="00B00910" w:rsidP="0001465B">
            <w:pPr>
              <w:spacing w:before="240" w:after="240" w:line="240" w:lineRule="auto"/>
              <w:ind w:left="100"/>
              <w:jc w:val="both"/>
            </w:pPr>
            <w:r w:rsidRPr="00A940ED">
              <w:rPr>
                <w:rFonts w:ascii="Roboto" w:eastAsia="Roboto" w:hAnsi="Roboto" w:cs="Roboto"/>
              </w:rPr>
              <w:br/>
            </w:r>
            <w:r w:rsidRPr="00A940ED">
              <w:rPr>
                <w:rFonts w:ascii="Roboto" w:eastAsia="Roboto" w:hAnsi="Roboto" w:cs="Roboto"/>
                <w:b/>
              </w:rPr>
              <w:t>Presentation</w:t>
            </w:r>
            <w:r w:rsidR="0049517C">
              <w:rPr>
                <w:rFonts w:ascii="Roboto" w:eastAsia="Roboto" w:hAnsi="Roboto" w:cs="Roboto"/>
                <w:b/>
              </w:rPr>
              <w:t xml:space="preserve"> 2</w:t>
            </w:r>
            <w:r w:rsidRPr="00A940ED">
              <w:rPr>
                <w:rFonts w:ascii="Roboto" w:eastAsia="Roboto" w:hAnsi="Roboto" w:cs="Roboto"/>
                <w:b/>
              </w:rPr>
              <w:t>:</w:t>
            </w:r>
            <w:r w:rsidRPr="00A940ED">
              <w:t xml:space="preserve"> Beyond intermediaries: How meso-level </w:t>
            </w:r>
            <w:proofErr w:type="gramStart"/>
            <w:r w:rsidRPr="00A940ED">
              <w:t>organizations  mobilize</w:t>
            </w:r>
            <w:proofErr w:type="gramEnd"/>
            <w:r w:rsidRPr="00A940ED">
              <w:t xml:space="preserve"> vertical and horizontal strategies for effective climate change adaptation</w:t>
            </w:r>
          </w:p>
          <w:p w14:paraId="392A5053" w14:textId="77777777" w:rsidR="00152A59" w:rsidRPr="00A940ED" w:rsidRDefault="00152A59" w:rsidP="00A940ED">
            <w:pPr>
              <w:spacing w:line="240" w:lineRule="auto"/>
              <w:jc w:val="both"/>
              <w:rPr>
                <w:b/>
              </w:rPr>
            </w:pPr>
          </w:p>
          <w:p w14:paraId="27584D41" w14:textId="19235059" w:rsidR="00152A59" w:rsidRPr="00A940ED" w:rsidRDefault="00B00910" w:rsidP="0001465B">
            <w:pPr>
              <w:spacing w:line="240" w:lineRule="auto"/>
              <w:ind w:left="72"/>
              <w:jc w:val="both"/>
            </w:pPr>
            <w:proofErr w:type="spellStart"/>
            <w:r w:rsidRPr="00A940ED">
              <w:rPr>
                <w:b/>
              </w:rPr>
              <w:t>Panellist</w:t>
            </w:r>
            <w:proofErr w:type="spellEnd"/>
            <w:r w:rsidRPr="00A940ED">
              <w:rPr>
                <w:b/>
              </w:rPr>
              <w:t xml:space="preserve"> 2 Contribution:</w:t>
            </w:r>
            <w:r w:rsidRPr="00A940ED">
              <w:t xml:space="preserve"> </w:t>
            </w:r>
          </w:p>
          <w:p w14:paraId="01988CEF" w14:textId="77777777" w:rsidR="00152A59" w:rsidRPr="00A940ED" w:rsidRDefault="00152A59" w:rsidP="00A940ED">
            <w:pPr>
              <w:spacing w:line="240" w:lineRule="auto"/>
              <w:jc w:val="both"/>
              <w:rPr>
                <w:u w:val="single"/>
              </w:rPr>
            </w:pPr>
          </w:p>
          <w:p w14:paraId="546369E4" w14:textId="77777777" w:rsidR="00152A59" w:rsidRPr="00A940ED" w:rsidRDefault="00B00910" w:rsidP="00A940ED">
            <w:pPr>
              <w:spacing w:line="240" w:lineRule="auto"/>
              <w:jc w:val="both"/>
              <w:rPr>
                <w:b/>
                <w:color w:val="212121"/>
              </w:rPr>
            </w:pPr>
            <w:r w:rsidRPr="00A940ED">
              <w:rPr>
                <w:b/>
                <w:color w:val="212121"/>
              </w:rPr>
              <w:t>Introduction</w:t>
            </w:r>
          </w:p>
          <w:p w14:paraId="04E22B19" w14:textId="77777777" w:rsidR="00152A59" w:rsidRPr="00A940ED" w:rsidRDefault="00B00910" w:rsidP="00A940ED">
            <w:pPr>
              <w:spacing w:line="240" w:lineRule="auto"/>
              <w:jc w:val="both"/>
            </w:pPr>
            <w:r w:rsidRPr="00A940ED">
              <w:t xml:space="preserve">As global investment in climate adaptation increases, concerns are growing over the misalignment between funder intentions and local needs, leading to inefficiencies and maladaptive outcomes. Planned Adaptation investments are often viewed as a linear process, where macro-level actors provide resources and design programs </w:t>
            </w:r>
            <w:proofErr w:type="gramStart"/>
            <w:r w:rsidRPr="00A940ED">
              <w:t>that intermediary organizations</w:t>
            </w:r>
            <w:proofErr w:type="gramEnd"/>
            <w:r w:rsidRPr="00A940ED">
              <w:t xml:space="preserve"> - referred to in this study as meso-level organizations (MLOs)</w:t>
            </w:r>
            <w:proofErr w:type="gramStart"/>
            <w:r w:rsidRPr="00A940ED">
              <w:t>-  implement</w:t>
            </w:r>
            <w:proofErr w:type="gramEnd"/>
            <w:r w:rsidRPr="00A940ED">
              <w:t xml:space="preserve"> at the local level. However, little attention has been given to the complexity of the meso-level—the network of organizations that link funders with local adaptation needs.</w:t>
            </w:r>
          </w:p>
          <w:p w14:paraId="244ADD16" w14:textId="77777777" w:rsidR="00A940ED" w:rsidRDefault="00A940ED" w:rsidP="00A940ED">
            <w:pPr>
              <w:spacing w:line="240" w:lineRule="auto"/>
              <w:jc w:val="both"/>
              <w:rPr>
                <w:b/>
              </w:rPr>
            </w:pPr>
          </w:p>
          <w:p w14:paraId="739BFFCC" w14:textId="25E6DA21" w:rsidR="00152A59" w:rsidRPr="00A940ED" w:rsidRDefault="00B00910" w:rsidP="00A940ED">
            <w:pPr>
              <w:spacing w:line="240" w:lineRule="auto"/>
              <w:jc w:val="both"/>
              <w:rPr>
                <w:b/>
              </w:rPr>
            </w:pPr>
            <w:r w:rsidRPr="00A940ED">
              <w:rPr>
                <w:b/>
              </w:rPr>
              <w:t>Objectives</w:t>
            </w:r>
          </w:p>
          <w:p w14:paraId="42B12B45" w14:textId="77777777" w:rsidR="00152A59" w:rsidRDefault="00B00910" w:rsidP="00A940ED">
            <w:pPr>
              <w:spacing w:line="240" w:lineRule="auto"/>
              <w:jc w:val="both"/>
            </w:pPr>
            <w:r w:rsidRPr="00A940ED">
              <w:t>This study explores the agency of MLOs in shaping climate adaptation investments. Rather than passive intermediaries, MLOs are networked actors that strategically structure vertical and horizontal relationships to access resources, manage power, gain knowledge, and drive innovation for effective climate adaptation.</w:t>
            </w:r>
          </w:p>
          <w:p w14:paraId="6DBF9180" w14:textId="77777777" w:rsidR="0001465B" w:rsidRPr="00A940ED" w:rsidRDefault="0001465B" w:rsidP="00A940ED">
            <w:pPr>
              <w:spacing w:line="240" w:lineRule="auto"/>
              <w:jc w:val="both"/>
            </w:pPr>
          </w:p>
          <w:p w14:paraId="21D5E124" w14:textId="77777777" w:rsidR="00152A59" w:rsidRPr="00A940ED" w:rsidRDefault="00B00910" w:rsidP="00A940ED">
            <w:pPr>
              <w:spacing w:line="240" w:lineRule="auto"/>
              <w:jc w:val="both"/>
              <w:rPr>
                <w:b/>
              </w:rPr>
            </w:pPr>
            <w:r w:rsidRPr="00A940ED">
              <w:rPr>
                <w:b/>
              </w:rPr>
              <w:t>Methodology</w:t>
            </w:r>
          </w:p>
          <w:p w14:paraId="252AEB36" w14:textId="77777777" w:rsidR="00152A59" w:rsidRDefault="00B00910" w:rsidP="00A940ED">
            <w:pPr>
              <w:spacing w:line="240" w:lineRule="auto"/>
              <w:jc w:val="both"/>
            </w:pPr>
            <w:r w:rsidRPr="00A940ED">
              <w:t xml:space="preserve">We introduce an analytical heuristic using motifs to map MLO interactions with </w:t>
            </w:r>
            <w:proofErr w:type="spellStart"/>
            <w:r w:rsidRPr="00A940ED">
              <w:t>meso</w:t>
            </w:r>
            <w:proofErr w:type="spellEnd"/>
            <w:r w:rsidRPr="00A940ED">
              <w:t>, macro, and micro actors. This framework visualizes the diversity of strategies MLOs employ to influence climate adaptation. We apply this approach to a dataset of interviews with organizations implementing adaptation interventions for small-scale producers in four African countries.</w:t>
            </w:r>
          </w:p>
          <w:p w14:paraId="004E51C0" w14:textId="77777777" w:rsidR="0001465B" w:rsidRPr="00A940ED" w:rsidRDefault="0001465B" w:rsidP="00A940ED">
            <w:pPr>
              <w:spacing w:line="240" w:lineRule="auto"/>
              <w:jc w:val="both"/>
            </w:pPr>
          </w:p>
          <w:p w14:paraId="7A8E34E1" w14:textId="77777777" w:rsidR="00152A59" w:rsidRPr="00A940ED" w:rsidRDefault="00B00910" w:rsidP="00A940ED">
            <w:pPr>
              <w:spacing w:line="240" w:lineRule="auto"/>
              <w:jc w:val="both"/>
              <w:rPr>
                <w:b/>
              </w:rPr>
            </w:pPr>
            <w:r w:rsidRPr="00A940ED">
              <w:rPr>
                <w:b/>
              </w:rPr>
              <w:t>Findings</w:t>
            </w:r>
          </w:p>
          <w:p w14:paraId="52225074" w14:textId="57A2F416" w:rsidR="00A940ED" w:rsidRPr="0001465B" w:rsidRDefault="00B00910" w:rsidP="00A940ED">
            <w:pPr>
              <w:spacing w:line="240" w:lineRule="auto"/>
              <w:jc w:val="both"/>
              <w:rPr>
                <w:rFonts w:ascii="Times New Roman" w:eastAsia="Times New Roman" w:hAnsi="Times New Roman" w:cs="Times New Roman"/>
              </w:rPr>
            </w:pPr>
            <w:r w:rsidRPr="00A940ED">
              <w:t>Our analysis highlights how MLOs navigate complex relational networks to shape how resources, knowledge, and influence flow between funders and local communities. The motifs framework reveals pathways for scaling adaptation (deep, out, up) and identifies obstacles that hinder resource flows to vulnerable communities. Recognizing the meso-level as a critical space for adaptation planning can help identify leverage points for transformative change in climate adaptation investments.</w:t>
            </w:r>
          </w:p>
          <w:p w14:paraId="75329F5E" w14:textId="77777777" w:rsidR="00A940ED" w:rsidRPr="00A940ED" w:rsidRDefault="00A940ED" w:rsidP="00A940ED">
            <w:pPr>
              <w:spacing w:line="240" w:lineRule="auto"/>
              <w:jc w:val="both"/>
            </w:pPr>
          </w:p>
          <w:p w14:paraId="075A4D5D" w14:textId="77777777" w:rsidR="00152A59" w:rsidRPr="00A940ED" w:rsidRDefault="00B00910" w:rsidP="00A940ED">
            <w:pPr>
              <w:spacing w:line="240" w:lineRule="auto"/>
              <w:jc w:val="both"/>
              <w:rPr>
                <w:b/>
                <w:u w:val="single"/>
              </w:rPr>
            </w:pPr>
            <w:proofErr w:type="spellStart"/>
            <w:r w:rsidRPr="00A940ED">
              <w:rPr>
                <w:b/>
                <w:u w:val="single"/>
              </w:rPr>
              <w:t>Panellist</w:t>
            </w:r>
            <w:proofErr w:type="spellEnd"/>
            <w:r w:rsidRPr="00A940ED">
              <w:rPr>
                <w:b/>
                <w:u w:val="single"/>
              </w:rPr>
              <w:t xml:space="preserve"> 3</w:t>
            </w:r>
          </w:p>
          <w:p w14:paraId="2E568FF9" w14:textId="77777777" w:rsidR="00152A59" w:rsidRDefault="00B00910" w:rsidP="00A940ED">
            <w:pPr>
              <w:spacing w:line="240" w:lineRule="auto"/>
              <w:jc w:val="both"/>
              <w:rPr>
                <w:b/>
              </w:rPr>
            </w:pPr>
            <w:r w:rsidRPr="00A940ED">
              <w:rPr>
                <w:b/>
              </w:rPr>
              <w:t>Full Name: Dennis Wilke</w:t>
            </w:r>
          </w:p>
          <w:p w14:paraId="0A3EA853" w14:textId="77777777" w:rsidR="0001465B" w:rsidRPr="00A940ED" w:rsidRDefault="0001465B" w:rsidP="00A940ED">
            <w:pPr>
              <w:spacing w:line="240" w:lineRule="auto"/>
              <w:jc w:val="both"/>
              <w:rPr>
                <w:b/>
              </w:rPr>
            </w:pPr>
          </w:p>
          <w:p w14:paraId="49DE1D39" w14:textId="77777777" w:rsidR="00152A59" w:rsidRDefault="00B00910" w:rsidP="00A940ED">
            <w:pPr>
              <w:spacing w:line="240" w:lineRule="auto"/>
              <w:jc w:val="both"/>
              <w:rPr>
                <w:b/>
              </w:rPr>
            </w:pPr>
            <w:proofErr w:type="spellStart"/>
            <w:r w:rsidRPr="00A940ED">
              <w:rPr>
                <w:b/>
              </w:rPr>
              <w:t>Organisation</w:t>
            </w:r>
            <w:proofErr w:type="spellEnd"/>
            <w:r w:rsidRPr="00A940ED">
              <w:rPr>
                <w:b/>
              </w:rPr>
              <w:t xml:space="preserve">: Osnabrück University </w:t>
            </w:r>
          </w:p>
          <w:p w14:paraId="5646437B" w14:textId="77777777" w:rsidR="0001465B" w:rsidRPr="00A940ED" w:rsidRDefault="0001465B" w:rsidP="00A940ED">
            <w:pPr>
              <w:spacing w:line="240" w:lineRule="auto"/>
              <w:jc w:val="both"/>
              <w:rPr>
                <w:b/>
              </w:rPr>
            </w:pPr>
          </w:p>
          <w:p w14:paraId="6913DE69" w14:textId="00DCB693" w:rsidR="00152A59" w:rsidRPr="00A940ED" w:rsidRDefault="00B00910" w:rsidP="00A940ED">
            <w:pPr>
              <w:spacing w:line="240" w:lineRule="auto"/>
              <w:jc w:val="both"/>
              <w:rPr>
                <w:b/>
              </w:rPr>
            </w:pPr>
            <w:r w:rsidRPr="00A940ED">
              <w:rPr>
                <w:b/>
              </w:rPr>
              <w:lastRenderedPageBreak/>
              <w:t>Bio</w:t>
            </w:r>
            <w:r w:rsidR="0001465B">
              <w:rPr>
                <w:b/>
              </w:rPr>
              <w:t>:</w:t>
            </w:r>
          </w:p>
          <w:p w14:paraId="3A483FA8" w14:textId="77777777" w:rsidR="00152A59" w:rsidRPr="00A940ED" w:rsidRDefault="00B00910" w:rsidP="00A940ED">
            <w:pPr>
              <w:spacing w:after="240" w:line="240" w:lineRule="auto"/>
              <w:jc w:val="both"/>
            </w:pPr>
            <w:r w:rsidRPr="00A940ED">
              <w:t>Dennis Wilke is a research associate in the working group of Resources Management at Osnabrück University since October 2022. His PhD research examines the conditions that foster adaptive capacity of social-ecological systems to water scarcity, focusing on community-based water organizations in northwest Costa Rica.</w:t>
            </w:r>
          </w:p>
          <w:p w14:paraId="00BEDDE3" w14:textId="28468370" w:rsidR="00152A59" w:rsidRPr="00A940ED" w:rsidRDefault="00B00910" w:rsidP="00A940ED">
            <w:pPr>
              <w:spacing w:line="240" w:lineRule="auto"/>
              <w:jc w:val="both"/>
              <w:rPr>
                <w:b/>
              </w:rPr>
            </w:pPr>
            <w:r w:rsidRPr="00A940ED">
              <w:rPr>
                <w:b/>
              </w:rPr>
              <w:t>Presentation 3</w:t>
            </w:r>
          </w:p>
          <w:p w14:paraId="3552F660" w14:textId="77777777" w:rsidR="00152A59" w:rsidRPr="00A940ED" w:rsidRDefault="00B00910" w:rsidP="00A940ED">
            <w:pPr>
              <w:spacing w:line="240" w:lineRule="auto"/>
              <w:jc w:val="both"/>
            </w:pPr>
            <w:r w:rsidRPr="00A940ED">
              <w:t xml:space="preserve">Scarce Water Resources between Community-based Management and State Centralization Efforts </w:t>
            </w:r>
          </w:p>
          <w:p w14:paraId="4AC2A175" w14:textId="77777777" w:rsidR="00152A59" w:rsidRPr="00A940ED" w:rsidRDefault="00B00910" w:rsidP="00A940ED">
            <w:pPr>
              <w:spacing w:line="240" w:lineRule="auto"/>
              <w:jc w:val="both"/>
              <w:rPr>
                <w:b/>
              </w:rPr>
            </w:pPr>
            <w:r w:rsidRPr="00A940ED">
              <w:rPr>
                <w:b/>
              </w:rPr>
              <w:t xml:space="preserve"> </w:t>
            </w:r>
          </w:p>
          <w:p w14:paraId="27B8F004" w14:textId="51A8C507" w:rsidR="00152A59" w:rsidRPr="00A940ED" w:rsidRDefault="00B00910" w:rsidP="00A940ED">
            <w:pPr>
              <w:spacing w:line="240" w:lineRule="auto"/>
              <w:jc w:val="both"/>
            </w:pPr>
            <w:proofErr w:type="spellStart"/>
            <w:r w:rsidRPr="00A940ED">
              <w:rPr>
                <w:b/>
              </w:rPr>
              <w:t>Panellist</w:t>
            </w:r>
            <w:proofErr w:type="spellEnd"/>
            <w:r w:rsidRPr="00A940ED">
              <w:rPr>
                <w:b/>
              </w:rPr>
              <w:t xml:space="preserve"> 3 Contribution:</w:t>
            </w:r>
          </w:p>
          <w:p w14:paraId="7CDC97D3" w14:textId="77777777" w:rsidR="00152A59" w:rsidRPr="00A940ED" w:rsidRDefault="00152A59" w:rsidP="00A940ED">
            <w:pPr>
              <w:spacing w:line="240" w:lineRule="auto"/>
              <w:jc w:val="both"/>
              <w:rPr>
                <w:b/>
              </w:rPr>
            </w:pPr>
          </w:p>
          <w:p w14:paraId="35B979B5" w14:textId="77777777" w:rsidR="00152A59" w:rsidRPr="00A940ED" w:rsidRDefault="00B00910" w:rsidP="00A940ED">
            <w:pPr>
              <w:spacing w:line="240" w:lineRule="auto"/>
              <w:jc w:val="both"/>
              <w:rPr>
                <w:b/>
              </w:rPr>
            </w:pPr>
            <w:r w:rsidRPr="00A940ED">
              <w:rPr>
                <w:b/>
              </w:rPr>
              <w:t>Introduction</w:t>
            </w:r>
          </w:p>
          <w:p w14:paraId="277ED891" w14:textId="77777777" w:rsidR="00152A59" w:rsidRPr="00A940ED" w:rsidRDefault="00B00910" w:rsidP="00A940ED">
            <w:pPr>
              <w:spacing w:after="240" w:line="240" w:lineRule="auto"/>
              <w:jc w:val="both"/>
              <w:rPr>
                <w:b/>
              </w:rPr>
            </w:pPr>
            <w:r w:rsidRPr="00A940ED">
              <w:t>Droughts, intensified by climate change, threaten freshwater availability, particularly impacting rural areas of the Global South. In northwest Costa Rica, part of the Central American Dry Sector, water scarcity intensified by urbanization and tourism development poses a governance challenge requiring long-term adaptation (Stefan et al., 2019). Here, community-based water organizations (CWOs), administered by volunteers, supply small communities despite capacity limitations (Cuadrado-Quesada, 2021), and pro</w:t>
            </w:r>
            <w:r w:rsidRPr="00A940ED">
              <w:t>tect local water resources (Cuadrado-Quesada &amp; Gupta, 2019). Meanwhile, the Institute of Aqueducts and Sewers (</w:t>
            </w:r>
            <w:proofErr w:type="spellStart"/>
            <w:r w:rsidRPr="00A940ED">
              <w:t>AyA</w:t>
            </w:r>
            <w:proofErr w:type="spellEnd"/>
            <w:r w:rsidRPr="00A940ED">
              <w:t xml:space="preserve">) has two roles: Regulating </w:t>
            </w:r>
            <w:proofErr w:type="gramStart"/>
            <w:r w:rsidRPr="00A940ED">
              <w:t>CWOs, and</w:t>
            </w:r>
            <w:proofErr w:type="gramEnd"/>
            <w:r w:rsidRPr="00A940ED">
              <w:t xml:space="preserve"> operating own systems (Madrigal-Ballestero &amp; Naranjo, 2015).</w:t>
            </w:r>
          </w:p>
          <w:p w14:paraId="4846F4EA" w14:textId="77777777" w:rsidR="00152A59" w:rsidRPr="00A940ED" w:rsidRDefault="00B00910" w:rsidP="00A940ED">
            <w:pPr>
              <w:spacing w:line="240" w:lineRule="auto"/>
              <w:jc w:val="both"/>
              <w:rPr>
                <w:b/>
              </w:rPr>
            </w:pPr>
            <w:r w:rsidRPr="00A940ED">
              <w:rPr>
                <w:b/>
              </w:rPr>
              <w:t>Objectives</w:t>
            </w:r>
          </w:p>
          <w:p w14:paraId="652E7E5C" w14:textId="77777777" w:rsidR="00152A59" w:rsidRPr="00A940ED" w:rsidRDefault="00B00910" w:rsidP="00A940ED">
            <w:pPr>
              <w:spacing w:after="240" w:line="240" w:lineRule="auto"/>
              <w:jc w:val="both"/>
              <w:rPr>
                <w:b/>
              </w:rPr>
            </w:pPr>
            <w:r w:rsidRPr="00A940ED">
              <w:t>This hybrid system, where state and communal actors simultaneously provide water, warrants examining Costa Rica’s water governance framework. Therefore, this study explores how public and communal water operators act and interact in adapting to water scarcity.</w:t>
            </w:r>
          </w:p>
          <w:p w14:paraId="43B288F5" w14:textId="77777777" w:rsidR="00152A59" w:rsidRPr="00A940ED" w:rsidRDefault="00B00910" w:rsidP="00A940ED">
            <w:pPr>
              <w:spacing w:line="240" w:lineRule="auto"/>
              <w:jc w:val="both"/>
              <w:rPr>
                <w:b/>
              </w:rPr>
            </w:pPr>
            <w:r w:rsidRPr="00A940ED">
              <w:rPr>
                <w:b/>
              </w:rPr>
              <w:t>Methodology</w:t>
            </w:r>
          </w:p>
          <w:p w14:paraId="333CEA4F" w14:textId="77777777" w:rsidR="00152A59" w:rsidRPr="00A940ED" w:rsidRDefault="00B00910" w:rsidP="00A940ED">
            <w:pPr>
              <w:spacing w:after="240" w:line="240" w:lineRule="auto"/>
              <w:jc w:val="both"/>
              <w:rPr>
                <w:b/>
              </w:rPr>
            </w:pPr>
            <w:r w:rsidRPr="00A940ED">
              <w:t>It integrates scientific and grey literature with insights from 40 semi-structured interviews conducted in November 2023 with public and communal water providers, residents of two case study communities, and higher-level actors. Applying Qualitative Content Analysis (</w:t>
            </w:r>
            <w:proofErr w:type="spellStart"/>
            <w:r w:rsidRPr="00A940ED">
              <w:t>Kuckartz</w:t>
            </w:r>
            <w:proofErr w:type="spellEnd"/>
            <w:r w:rsidRPr="00A940ED">
              <w:t xml:space="preserve"> &amp; </w:t>
            </w:r>
            <w:proofErr w:type="spellStart"/>
            <w:r w:rsidRPr="00A940ED">
              <w:t>Rädiker</w:t>
            </w:r>
            <w:proofErr w:type="spellEnd"/>
            <w:r w:rsidRPr="00A940ED">
              <w:t>, 2023), the study examines strengths, weaknesses, and multi-level interactions within the system.</w:t>
            </w:r>
          </w:p>
          <w:p w14:paraId="42F5A13B" w14:textId="77777777" w:rsidR="00152A59" w:rsidRPr="00A940ED" w:rsidRDefault="00B00910" w:rsidP="00A940ED">
            <w:pPr>
              <w:spacing w:line="240" w:lineRule="auto"/>
              <w:jc w:val="both"/>
              <w:rPr>
                <w:b/>
              </w:rPr>
            </w:pPr>
            <w:r w:rsidRPr="00A940ED">
              <w:rPr>
                <w:b/>
              </w:rPr>
              <w:t>Findings</w:t>
            </w:r>
          </w:p>
          <w:p w14:paraId="643727AD" w14:textId="77777777" w:rsidR="00152A59" w:rsidRPr="00A940ED" w:rsidRDefault="00B00910" w:rsidP="00A940ED">
            <w:pPr>
              <w:spacing w:line="240" w:lineRule="auto"/>
              <w:jc w:val="both"/>
            </w:pPr>
            <w:r w:rsidRPr="00A940ED">
              <w:t xml:space="preserve">Findings reveal contrasts between CWOs’ network and </w:t>
            </w:r>
            <w:proofErr w:type="spellStart"/>
            <w:r w:rsidRPr="00A940ED">
              <w:t>AyA’s</w:t>
            </w:r>
            <w:proofErr w:type="spellEnd"/>
            <w:r w:rsidRPr="00A940ED">
              <w:t xml:space="preserve"> bureaucratic-hierarchical governance. CWOs demonstrate flexibility, autonomy, and environmental stewardship but face capacity constraints. Conversely, </w:t>
            </w:r>
            <w:proofErr w:type="spellStart"/>
            <w:r w:rsidRPr="00A940ED">
              <w:t>AyA</w:t>
            </w:r>
            <w:proofErr w:type="spellEnd"/>
            <w:r w:rsidRPr="00A940ED">
              <w:t xml:space="preserve"> struggles with cumbersome processes and staff shortages, prioritizes water provision over conservation and ASADAs’ needs. Consequently, </w:t>
            </w:r>
            <w:proofErr w:type="spellStart"/>
            <w:r w:rsidRPr="00A940ED">
              <w:t>AyA’s</w:t>
            </w:r>
            <w:proofErr w:type="spellEnd"/>
            <w:r w:rsidRPr="00A940ED">
              <w:t xml:space="preserve"> interactions with ASADAs are perceived as imposing rather than supporting, fostering conflict and alternative network governance structures. Stronger integration of community-based organizations in decision-ma</w:t>
            </w:r>
            <w:r w:rsidRPr="00A940ED">
              <w:t>king and improved coordination between communal and state entities could enhance Costa Rica’s water suppliers’ adaptive capacity amid growing scarcity.</w:t>
            </w:r>
          </w:p>
          <w:p w14:paraId="32FA107C" w14:textId="4DE59188" w:rsidR="00152A59" w:rsidRPr="00A940ED" w:rsidRDefault="00B00910" w:rsidP="00A940ED">
            <w:pPr>
              <w:spacing w:before="240" w:after="240" w:line="240" w:lineRule="auto"/>
              <w:jc w:val="both"/>
              <w:rPr>
                <w:rFonts w:ascii="Roboto" w:eastAsia="Roboto" w:hAnsi="Roboto" w:cs="Roboto"/>
                <w:b/>
                <w:u w:val="single"/>
              </w:rPr>
            </w:pPr>
            <w:proofErr w:type="spellStart"/>
            <w:r w:rsidRPr="00A940ED">
              <w:rPr>
                <w:rFonts w:ascii="Roboto" w:eastAsia="Roboto" w:hAnsi="Roboto" w:cs="Roboto"/>
                <w:b/>
                <w:u w:val="single"/>
              </w:rPr>
              <w:t>Panellist</w:t>
            </w:r>
            <w:proofErr w:type="spellEnd"/>
            <w:r w:rsidRPr="00A940ED">
              <w:rPr>
                <w:rFonts w:ascii="Roboto" w:eastAsia="Roboto" w:hAnsi="Roboto" w:cs="Roboto"/>
                <w:b/>
                <w:u w:val="single"/>
              </w:rPr>
              <w:t xml:space="preserve"> 4 Contribution:</w:t>
            </w:r>
          </w:p>
          <w:p w14:paraId="3E572975" w14:textId="1D997425" w:rsidR="00152A59" w:rsidRDefault="00B00910" w:rsidP="00A940ED">
            <w:pPr>
              <w:spacing w:line="240" w:lineRule="auto"/>
              <w:jc w:val="both"/>
              <w:rPr>
                <w:b/>
              </w:rPr>
            </w:pPr>
            <w:r w:rsidRPr="00A940ED">
              <w:rPr>
                <w:b/>
              </w:rPr>
              <w:t>Full Name: Hallie Eakin</w:t>
            </w:r>
            <w:r w:rsidR="00DD081D">
              <w:rPr>
                <w:b/>
              </w:rPr>
              <w:t xml:space="preserve"> (presenter) and Vanessa Lueck</w:t>
            </w:r>
          </w:p>
          <w:p w14:paraId="3BFF6A7D" w14:textId="77777777" w:rsidR="0001465B" w:rsidRPr="00A940ED" w:rsidRDefault="0001465B" w:rsidP="00A940ED">
            <w:pPr>
              <w:spacing w:line="240" w:lineRule="auto"/>
              <w:jc w:val="both"/>
              <w:rPr>
                <w:b/>
              </w:rPr>
            </w:pPr>
          </w:p>
          <w:p w14:paraId="30DE4120" w14:textId="77777777" w:rsidR="00152A59" w:rsidRPr="00A940ED" w:rsidRDefault="00B00910" w:rsidP="00A940ED">
            <w:pPr>
              <w:spacing w:line="240" w:lineRule="auto"/>
              <w:jc w:val="both"/>
              <w:rPr>
                <w:b/>
              </w:rPr>
            </w:pPr>
            <w:proofErr w:type="spellStart"/>
            <w:r w:rsidRPr="00A940ED">
              <w:rPr>
                <w:b/>
              </w:rPr>
              <w:t>Organisation</w:t>
            </w:r>
            <w:proofErr w:type="spellEnd"/>
            <w:r w:rsidRPr="00A940ED">
              <w:rPr>
                <w:b/>
              </w:rPr>
              <w:t>: Arizona State University and Pacific Institute for Climate Solutions</w:t>
            </w:r>
          </w:p>
          <w:p w14:paraId="26073F55" w14:textId="77777777" w:rsidR="0001465B" w:rsidRDefault="00B00910" w:rsidP="0001465B">
            <w:pPr>
              <w:spacing w:line="240" w:lineRule="auto"/>
              <w:jc w:val="both"/>
            </w:pPr>
            <w:r w:rsidRPr="00A940ED">
              <w:rPr>
                <w:rFonts w:ascii="Roboto" w:eastAsia="Roboto" w:hAnsi="Roboto" w:cs="Roboto"/>
                <w:b/>
              </w:rPr>
              <w:lastRenderedPageBreak/>
              <w:t xml:space="preserve">Bio: </w:t>
            </w:r>
            <w:r w:rsidRPr="00A940ED">
              <w:t>Hallie Eakin, Professor, researches the roles, responsibilities and relationships among actors in rural and urban adaptation governance. She collaborates extensively with colleagues in Mexico, Central America, South Africa, and Canada in her exploration of the political economy of adaptation and the determinants of more transformative adaptive capacity.</w:t>
            </w:r>
          </w:p>
          <w:p w14:paraId="75C8DB11" w14:textId="77777777" w:rsidR="0001465B" w:rsidRDefault="0001465B" w:rsidP="0001465B">
            <w:pPr>
              <w:spacing w:line="240" w:lineRule="auto"/>
              <w:jc w:val="both"/>
            </w:pPr>
          </w:p>
          <w:p w14:paraId="3DAE1A4E" w14:textId="7F1578D1" w:rsidR="00DD081D" w:rsidRPr="00A940ED" w:rsidRDefault="00DD081D" w:rsidP="0001465B">
            <w:pPr>
              <w:spacing w:line="240" w:lineRule="auto"/>
              <w:jc w:val="both"/>
            </w:pPr>
            <w:r>
              <w:rPr>
                <w:rFonts w:ascii="Roboto" w:eastAsia="Roboto" w:hAnsi="Roboto" w:cs="Roboto"/>
                <w:b/>
              </w:rPr>
              <w:t>Bio:</w:t>
            </w:r>
            <w:r>
              <w:t xml:space="preserve"> </w:t>
            </w:r>
            <w:r>
              <w:rPr>
                <w:color w:val="000000"/>
              </w:rPr>
              <w:t xml:space="preserve">Vanessa Lueck is a Researcher-in-Residence on the </w:t>
            </w:r>
            <w:hyperlink r:id="rId12" w:history="1">
              <w:r>
                <w:rPr>
                  <w:rStyle w:val="Hyperlink"/>
                  <w:color w:val="954F72"/>
                </w:rPr>
                <w:t>Living with Water</w:t>
              </w:r>
            </w:hyperlink>
            <w:r>
              <w:rPr>
                <w:color w:val="000000"/>
              </w:rPr>
              <w:t xml:space="preserve"> project at PICS and a Senior Sustainability Scientist at GIOSI.  Her research and work include sustainable coastal adaptation, adaptation governance, complex adaptive systems, justice and equity, local and Indigenous perspectives, nature-based approaches and innovative governance solutions.</w:t>
            </w:r>
          </w:p>
          <w:p w14:paraId="63CA5993" w14:textId="77777777" w:rsidR="0001465B" w:rsidRDefault="0001465B" w:rsidP="00A940ED">
            <w:pPr>
              <w:spacing w:line="240" w:lineRule="auto"/>
              <w:jc w:val="both"/>
              <w:rPr>
                <w:b/>
              </w:rPr>
            </w:pPr>
          </w:p>
          <w:p w14:paraId="255B21EB" w14:textId="7240E6BA" w:rsidR="00152A59" w:rsidRPr="00A940ED" w:rsidRDefault="00B00910" w:rsidP="00A940ED">
            <w:pPr>
              <w:spacing w:line="240" w:lineRule="auto"/>
              <w:jc w:val="both"/>
              <w:rPr>
                <w:b/>
              </w:rPr>
            </w:pPr>
            <w:r w:rsidRPr="00A940ED">
              <w:rPr>
                <w:b/>
              </w:rPr>
              <w:t>Presentation</w:t>
            </w:r>
            <w:r w:rsidR="0049517C">
              <w:rPr>
                <w:b/>
              </w:rPr>
              <w:t xml:space="preserve"> 4</w:t>
            </w:r>
            <w:r w:rsidRPr="00A940ED">
              <w:rPr>
                <w:b/>
              </w:rPr>
              <w:t xml:space="preserve">: </w:t>
            </w:r>
            <w:r w:rsidRPr="00A940ED">
              <w:t>Reconciling urban growth with water scarcity: Social contracts and adaptation policy</w:t>
            </w:r>
          </w:p>
          <w:p w14:paraId="3430FBB4" w14:textId="77777777" w:rsidR="00152A59" w:rsidRPr="00A940ED" w:rsidRDefault="00152A59" w:rsidP="00A940ED">
            <w:pPr>
              <w:spacing w:line="240" w:lineRule="auto"/>
              <w:jc w:val="both"/>
              <w:rPr>
                <w:rFonts w:ascii="Aptos" w:eastAsia="Aptos" w:hAnsi="Aptos" w:cs="Aptos"/>
              </w:rPr>
            </w:pPr>
          </w:p>
          <w:p w14:paraId="5634FF3B" w14:textId="7D452F14" w:rsidR="00152A59" w:rsidRPr="00A940ED" w:rsidRDefault="00B00910" w:rsidP="00A940ED">
            <w:pPr>
              <w:spacing w:line="240" w:lineRule="auto"/>
              <w:jc w:val="both"/>
            </w:pPr>
            <w:r w:rsidRPr="00A940ED">
              <w:rPr>
                <w:b/>
              </w:rPr>
              <w:t>Introduction:</w:t>
            </w:r>
            <w:r w:rsidRPr="00A940ED">
              <w:t xml:space="preserve"> In the American West, land and water are inextricably linked to legal, practiced and perceived divisions of risk burdens and responsibilities. Knowledge, policy, data and rhetoric can mask fissures and limitations in </w:t>
            </w:r>
            <w:r w:rsidRPr="007465BB">
              <w:rPr>
                <w:i/>
                <w:iCs/>
              </w:rPr>
              <w:t>de facto</w:t>
            </w:r>
            <w:r w:rsidRPr="00A940ED">
              <w:t xml:space="preserve"> and </w:t>
            </w:r>
            <w:r w:rsidRPr="007465BB">
              <w:rPr>
                <w:i/>
                <w:iCs/>
              </w:rPr>
              <w:t>de jure</w:t>
            </w:r>
            <w:r w:rsidRPr="00A940ED">
              <w:t xml:space="preserve"> social contracts among citizens, government actors, and private sector entities regarding </w:t>
            </w:r>
            <w:r w:rsidR="007465BB">
              <w:t xml:space="preserve">urbanizing </w:t>
            </w:r>
            <w:r w:rsidRPr="00A940ED">
              <w:t xml:space="preserve">land use and associated water rights. </w:t>
            </w:r>
          </w:p>
          <w:p w14:paraId="4A306847" w14:textId="77777777" w:rsidR="00152A59" w:rsidRPr="00A940ED" w:rsidRDefault="00152A59" w:rsidP="00A940ED">
            <w:pPr>
              <w:spacing w:line="240" w:lineRule="auto"/>
              <w:jc w:val="both"/>
            </w:pPr>
          </w:p>
          <w:p w14:paraId="3E1D5092" w14:textId="26E2A395" w:rsidR="00152A59" w:rsidRPr="00A940ED" w:rsidRDefault="00B00910" w:rsidP="00A940ED">
            <w:pPr>
              <w:spacing w:line="240" w:lineRule="auto"/>
              <w:jc w:val="both"/>
            </w:pPr>
            <w:r w:rsidRPr="00A940ED">
              <w:rPr>
                <w:b/>
              </w:rPr>
              <w:t>Objective:</w:t>
            </w:r>
            <w:r w:rsidRPr="00A940ED">
              <w:t xml:space="preserve"> We use the case of the rising </w:t>
            </w:r>
            <w:r w:rsidR="00A940ED" w:rsidRPr="00A940ED">
              <w:t>specter</w:t>
            </w:r>
            <w:r w:rsidRPr="00A940ED">
              <w:t xml:space="preserve"> of water scarcity in urban Central Arizona to document how water risk burdens and responsibilities are (re)negotiated when existing institutional arrangements falter. </w:t>
            </w:r>
          </w:p>
          <w:p w14:paraId="05A8D6A5" w14:textId="77777777" w:rsidR="00152A59" w:rsidRPr="00A940ED" w:rsidRDefault="00152A59" w:rsidP="00A940ED">
            <w:pPr>
              <w:spacing w:line="240" w:lineRule="auto"/>
              <w:jc w:val="both"/>
            </w:pPr>
          </w:p>
          <w:p w14:paraId="393F371B" w14:textId="77777777" w:rsidR="00152A59" w:rsidRPr="00A940ED" w:rsidRDefault="00B00910" w:rsidP="00A940ED">
            <w:pPr>
              <w:spacing w:line="240" w:lineRule="auto"/>
              <w:jc w:val="both"/>
            </w:pPr>
            <w:r w:rsidRPr="00A940ED">
              <w:rPr>
                <w:b/>
              </w:rPr>
              <w:t>Methods:</w:t>
            </w:r>
            <w:r w:rsidRPr="00A940ED">
              <w:t xml:space="preserve"> Through an analysis of policy documents and 35 expert interviews, we document shifts in legal, practiced and perceived entitlements to water and the benefits of urban growth. </w:t>
            </w:r>
          </w:p>
          <w:p w14:paraId="4931E55E" w14:textId="77777777" w:rsidR="00152A59" w:rsidRPr="00A940ED" w:rsidRDefault="00152A59" w:rsidP="00A940ED">
            <w:pPr>
              <w:spacing w:line="240" w:lineRule="auto"/>
              <w:jc w:val="both"/>
            </w:pPr>
          </w:p>
          <w:p w14:paraId="1A3929D5" w14:textId="77777777" w:rsidR="00152A59" w:rsidRPr="00A940ED" w:rsidRDefault="00B00910" w:rsidP="00A940ED">
            <w:pPr>
              <w:spacing w:line="240" w:lineRule="auto"/>
              <w:jc w:val="both"/>
            </w:pPr>
            <w:r w:rsidRPr="00A940ED">
              <w:rPr>
                <w:b/>
              </w:rPr>
              <w:t>Findings:</w:t>
            </w:r>
            <w:r w:rsidRPr="00A940ED">
              <w:t xml:space="preserve"> While public actors are widely perceived to retain primary responsibilities for securing residents’ water needs, conflicting and competing expectations to support private development interests may impede the public actors’ ability to deliver on expectations. The prospect of increasing water scarcity is forcing new conversations about public and private obligations to current and future residents, as well as in relation to the obligations of private actors to support public infrastructure. In face of a pote</w:t>
            </w:r>
            <w:r w:rsidRPr="00A940ED">
              <w:t>ntial “wild west” of disparate actors pursuing the “next bucket of water”, interviewees call for higher level governance arrangements to ensure more equitable negotiations of rights and rewards in relation to water and growth. This research provides insight into the potential and constraints of social contracts in efforts to pursue adaptation that addresses intra- and inter-generational equity and long-term resource sustainability.</w:t>
            </w:r>
          </w:p>
          <w:p w14:paraId="1E068C53" w14:textId="77777777" w:rsidR="00152A59" w:rsidRPr="00A940ED" w:rsidRDefault="00B00910" w:rsidP="00A940ED">
            <w:pPr>
              <w:spacing w:before="240" w:after="240" w:line="240" w:lineRule="auto"/>
              <w:jc w:val="both"/>
              <w:rPr>
                <w:b/>
                <w:u w:val="single"/>
              </w:rPr>
            </w:pPr>
            <w:proofErr w:type="spellStart"/>
            <w:r w:rsidRPr="00A940ED">
              <w:rPr>
                <w:b/>
                <w:u w:val="single"/>
              </w:rPr>
              <w:t>Panellist</w:t>
            </w:r>
            <w:proofErr w:type="spellEnd"/>
            <w:r w:rsidRPr="00A940ED">
              <w:rPr>
                <w:b/>
                <w:u w:val="single"/>
              </w:rPr>
              <w:t xml:space="preserve"> 5 Contribution</w:t>
            </w:r>
          </w:p>
          <w:p w14:paraId="7C420B9D" w14:textId="77777777" w:rsidR="00152A59" w:rsidRPr="00A940ED" w:rsidRDefault="00B00910" w:rsidP="00A940ED">
            <w:pPr>
              <w:spacing w:before="240" w:after="240" w:line="240" w:lineRule="auto"/>
              <w:jc w:val="both"/>
            </w:pPr>
            <w:r w:rsidRPr="00A940ED">
              <w:rPr>
                <w:b/>
              </w:rPr>
              <w:t xml:space="preserve">Full Name: </w:t>
            </w:r>
            <w:r w:rsidRPr="00A940ED">
              <w:t>Deepal Doshi</w:t>
            </w:r>
          </w:p>
          <w:p w14:paraId="0CC48079" w14:textId="77777777" w:rsidR="00152A59" w:rsidRPr="00A940ED" w:rsidRDefault="00B00910" w:rsidP="00A940ED">
            <w:pPr>
              <w:spacing w:before="240" w:after="240" w:line="240" w:lineRule="auto"/>
              <w:jc w:val="both"/>
            </w:pPr>
            <w:proofErr w:type="spellStart"/>
            <w:r w:rsidRPr="00A940ED">
              <w:rPr>
                <w:b/>
              </w:rPr>
              <w:t>Organisation</w:t>
            </w:r>
            <w:proofErr w:type="spellEnd"/>
            <w:r w:rsidRPr="00A940ED">
              <w:rPr>
                <w:b/>
              </w:rPr>
              <w:t xml:space="preserve">: </w:t>
            </w:r>
            <w:r w:rsidRPr="00A940ED">
              <w:t>LMU Munich</w:t>
            </w:r>
          </w:p>
          <w:p w14:paraId="69814DF0" w14:textId="29260167" w:rsidR="00152A59" w:rsidRPr="00A940ED" w:rsidRDefault="00B00910" w:rsidP="00A940ED">
            <w:pPr>
              <w:spacing w:before="240" w:after="240" w:line="240" w:lineRule="auto"/>
              <w:jc w:val="both"/>
              <w:rPr>
                <w:b/>
              </w:rPr>
            </w:pPr>
            <w:r w:rsidRPr="00A940ED">
              <w:rPr>
                <w:b/>
              </w:rPr>
              <w:t>Bio</w:t>
            </w:r>
            <w:r w:rsidR="0001465B">
              <w:rPr>
                <w:b/>
              </w:rPr>
              <w:t xml:space="preserve">: </w:t>
            </w:r>
            <w:r w:rsidRPr="00A940ED">
              <w:t>Dr.</w:t>
            </w:r>
            <w:r w:rsidRPr="00A940ED">
              <w:rPr>
                <w:b/>
              </w:rPr>
              <w:t xml:space="preserve"> </w:t>
            </w:r>
            <w:r w:rsidRPr="00A940ED">
              <w:t>Deepal</w:t>
            </w:r>
            <w:r w:rsidRPr="00A940ED">
              <w:t xml:space="preserve"> Doshi is a postdoctoral researcher in the Department of Geography at </w:t>
            </w:r>
            <w:r w:rsidR="0001465B" w:rsidRPr="00A940ED">
              <w:t xml:space="preserve">Ludwig-Maximilians-University Munich </w:t>
            </w:r>
            <w:r w:rsidR="0001465B">
              <w:t>(</w:t>
            </w:r>
            <w:r w:rsidRPr="00A940ED">
              <w:t>LMU</w:t>
            </w:r>
            <w:r w:rsidR="0001465B">
              <w:t>)</w:t>
            </w:r>
            <w:r w:rsidRPr="00A940ED">
              <w:t>. Her research focuses on questions of urban risk, adaptation finance and risk governance – particularly in the Global South. She also serves as a Chapter Scientist in the IPCC’s upcoming Special Report on Climate Change and Cities.</w:t>
            </w:r>
          </w:p>
          <w:p w14:paraId="705D615A" w14:textId="496CA6F1" w:rsidR="0049517C" w:rsidRDefault="00B00910" w:rsidP="00A940ED">
            <w:pPr>
              <w:spacing w:before="240" w:after="240" w:line="240" w:lineRule="auto"/>
              <w:jc w:val="both"/>
              <w:rPr>
                <w:b/>
              </w:rPr>
            </w:pPr>
            <w:r w:rsidRPr="00A940ED">
              <w:rPr>
                <w:b/>
              </w:rPr>
              <w:lastRenderedPageBreak/>
              <w:t xml:space="preserve">Presentation </w:t>
            </w:r>
            <w:r w:rsidR="0049517C">
              <w:rPr>
                <w:b/>
              </w:rPr>
              <w:t>5</w:t>
            </w:r>
          </w:p>
          <w:p w14:paraId="7DC336F5" w14:textId="4A7B1EE7" w:rsidR="00152A59" w:rsidRPr="00A940ED" w:rsidRDefault="00B00910" w:rsidP="00A940ED">
            <w:pPr>
              <w:spacing w:before="240" w:after="240" w:line="240" w:lineRule="auto"/>
              <w:jc w:val="both"/>
              <w:rPr>
                <w:b/>
              </w:rPr>
            </w:pPr>
            <w:r w:rsidRPr="00A940ED">
              <w:t xml:space="preserve">Assessing social contracts for urban adaptation through the lens of </w:t>
            </w:r>
            <w:proofErr w:type="gramStart"/>
            <w:r w:rsidRPr="00A940ED">
              <w:t>actors’</w:t>
            </w:r>
            <w:proofErr w:type="gramEnd"/>
            <w:r w:rsidRPr="00A940ED">
              <w:t xml:space="preserve"> perceived roles and responsibilities for flood risk management in Mumbai</w:t>
            </w:r>
          </w:p>
          <w:p w14:paraId="45204A7E" w14:textId="6BC556B8" w:rsidR="00152A59" w:rsidRPr="00A940ED" w:rsidRDefault="00B00910" w:rsidP="00A940ED">
            <w:pPr>
              <w:spacing w:before="240" w:after="240" w:line="240" w:lineRule="auto"/>
              <w:jc w:val="both"/>
              <w:rPr>
                <w:b/>
              </w:rPr>
            </w:pPr>
            <w:proofErr w:type="spellStart"/>
            <w:r w:rsidRPr="00A940ED">
              <w:rPr>
                <w:b/>
              </w:rPr>
              <w:t>Panellist</w:t>
            </w:r>
            <w:proofErr w:type="spellEnd"/>
            <w:r w:rsidRPr="00A940ED">
              <w:rPr>
                <w:b/>
              </w:rPr>
              <w:t xml:space="preserve"> </w:t>
            </w:r>
            <w:r w:rsidR="0001465B">
              <w:rPr>
                <w:b/>
              </w:rPr>
              <w:t>5</w:t>
            </w:r>
            <w:r w:rsidRPr="00A940ED">
              <w:rPr>
                <w:b/>
              </w:rPr>
              <w:t xml:space="preserve"> Contribution:</w:t>
            </w:r>
            <w:r w:rsidRPr="00A940ED">
              <w:t xml:space="preserve"> </w:t>
            </w:r>
          </w:p>
          <w:p w14:paraId="02D6966C" w14:textId="77777777" w:rsidR="00152A59" w:rsidRPr="00A940ED" w:rsidRDefault="00B00910" w:rsidP="00A940ED">
            <w:pPr>
              <w:spacing w:before="240" w:after="240" w:line="240" w:lineRule="auto"/>
              <w:jc w:val="both"/>
              <w:rPr>
                <w:b/>
              </w:rPr>
            </w:pPr>
            <w:r w:rsidRPr="00A940ED">
              <w:rPr>
                <w:b/>
              </w:rPr>
              <w:t>Introduction</w:t>
            </w:r>
          </w:p>
          <w:p w14:paraId="7D556E1E" w14:textId="77777777" w:rsidR="00152A59" w:rsidRPr="00A940ED" w:rsidRDefault="00B00910" w:rsidP="00A940ED">
            <w:pPr>
              <w:spacing w:before="240" w:after="240" w:line="240" w:lineRule="auto"/>
              <w:jc w:val="both"/>
              <w:rPr>
                <w:b/>
              </w:rPr>
            </w:pPr>
            <w:r w:rsidRPr="00A940ED">
              <w:t>Adapting to climate change impacts requires a coherent social contract in which different actors agree on a clear distribution of roles and responsibilities</w:t>
            </w:r>
            <w:r w:rsidRPr="00A940ED">
              <w:rPr>
                <w:vertAlign w:val="superscript"/>
              </w:rPr>
              <w:t>1,2</w:t>
            </w:r>
            <w:r w:rsidRPr="00A940ED">
              <w:t>. An urgent requirement is to understand the ‘imagined’ social contracts</w:t>
            </w:r>
            <w:r w:rsidRPr="00A940ED">
              <w:rPr>
                <w:vertAlign w:val="superscript"/>
              </w:rPr>
              <w:t>3</w:t>
            </w:r>
            <w:r w:rsidRPr="00A940ED">
              <w:t xml:space="preserve"> on actors’ expected roles and responsibilities, which is particularly relevant in cities where very diverse social groups come together</w:t>
            </w:r>
            <w:r w:rsidRPr="00A940ED">
              <w:rPr>
                <w:vertAlign w:val="superscript"/>
              </w:rPr>
              <w:t>4</w:t>
            </w:r>
            <w:r w:rsidRPr="00A940ED">
              <w:t>. However, there is limited empirical evidence on these expectations.</w:t>
            </w:r>
          </w:p>
          <w:p w14:paraId="516E80A4" w14:textId="77777777" w:rsidR="00152A59" w:rsidRPr="00A940ED" w:rsidRDefault="00B00910" w:rsidP="00A940ED">
            <w:pPr>
              <w:spacing w:before="240" w:after="240" w:line="240" w:lineRule="auto"/>
              <w:jc w:val="both"/>
              <w:rPr>
                <w:b/>
              </w:rPr>
            </w:pPr>
            <w:r w:rsidRPr="00A940ED">
              <w:rPr>
                <w:b/>
              </w:rPr>
              <w:t>Objectives</w:t>
            </w:r>
          </w:p>
          <w:p w14:paraId="1749FB35" w14:textId="77777777" w:rsidR="00152A59" w:rsidRPr="00A940ED" w:rsidRDefault="00B00910" w:rsidP="00A940ED">
            <w:pPr>
              <w:spacing w:before="240" w:after="240" w:line="240" w:lineRule="auto"/>
              <w:jc w:val="both"/>
            </w:pPr>
            <w:r w:rsidRPr="00A940ED">
              <w:t>In this analysis, we seek to address this gap by elucidating the diverging viewpoints held by various actor groups concerning the distribution of roles and responsibilities for adaptation to flood risk in Mumbai.</w:t>
            </w:r>
          </w:p>
          <w:p w14:paraId="0C36DBC0" w14:textId="77777777" w:rsidR="00152A59" w:rsidRPr="00A940ED" w:rsidRDefault="00B00910" w:rsidP="00A940ED">
            <w:pPr>
              <w:spacing w:before="240" w:after="240" w:line="240" w:lineRule="auto"/>
              <w:jc w:val="both"/>
              <w:rPr>
                <w:b/>
              </w:rPr>
            </w:pPr>
            <w:r w:rsidRPr="00A940ED">
              <w:rPr>
                <w:b/>
              </w:rPr>
              <w:t xml:space="preserve"> Methodology</w:t>
            </w:r>
          </w:p>
          <w:p w14:paraId="2F9910C5" w14:textId="77777777" w:rsidR="00152A59" w:rsidRPr="00A940ED" w:rsidRDefault="00B00910" w:rsidP="00A940ED">
            <w:pPr>
              <w:spacing w:before="240" w:after="240" w:line="240" w:lineRule="auto"/>
              <w:jc w:val="both"/>
              <w:rPr>
                <w:b/>
              </w:rPr>
            </w:pPr>
            <w:r w:rsidRPr="00A940ED">
              <w:rPr>
                <w:b/>
              </w:rPr>
              <w:t xml:space="preserve"> </w:t>
            </w:r>
            <w:r w:rsidRPr="00A940ED">
              <w:t>Here, we use the case study of flood risk management in Mumbai and triangulate three lines of evidence. First, we draw on social listening using Twitter data to capture the dominant debate on Twitter</w:t>
            </w:r>
            <w:r w:rsidRPr="00A940ED">
              <w:rPr>
                <w:vertAlign w:val="superscript"/>
              </w:rPr>
              <w:t>5</w:t>
            </w:r>
            <w:r w:rsidRPr="00A940ED">
              <w:t>. Second, we draw on qualitative data collected through key informant interviews with diverse stakeholders including the state, civil society, and academic actors</w:t>
            </w:r>
            <w:r w:rsidRPr="00A940ED">
              <w:rPr>
                <w:vertAlign w:val="superscript"/>
              </w:rPr>
              <w:t>6</w:t>
            </w:r>
            <w:r w:rsidRPr="00A940ED">
              <w:t>. Finally, the analysis uses household survey data collected in flood risk hotspots in Mumbai.</w:t>
            </w:r>
          </w:p>
          <w:p w14:paraId="1E251C00" w14:textId="77777777" w:rsidR="00152A59" w:rsidRPr="00A940ED" w:rsidRDefault="00B00910" w:rsidP="00A940ED">
            <w:pPr>
              <w:spacing w:before="240" w:after="240" w:line="240" w:lineRule="auto"/>
              <w:jc w:val="both"/>
            </w:pPr>
            <w:r w:rsidRPr="00A940ED">
              <w:rPr>
                <w:b/>
              </w:rPr>
              <w:t>Findings</w:t>
            </w:r>
          </w:p>
          <w:p w14:paraId="10AFFBF4" w14:textId="77777777" w:rsidR="00152A59" w:rsidRPr="00A940ED" w:rsidRDefault="00B00910" w:rsidP="00A940ED">
            <w:pPr>
              <w:spacing w:before="240" w:after="240" w:line="240" w:lineRule="auto"/>
              <w:jc w:val="both"/>
            </w:pPr>
            <w:r w:rsidRPr="00A940ED">
              <w:t>The findings revealed gaps between and within imagined social contracts.  Sentiments such as frustration and apathy expressed in tweets explain these gaps and highlight the need to build trust for achieving accepted and effective social contracts for adaptation</w:t>
            </w:r>
            <w:r w:rsidRPr="00A940ED">
              <w:rPr>
                <w:vertAlign w:val="superscript"/>
              </w:rPr>
              <w:t>5</w:t>
            </w:r>
            <w:r w:rsidRPr="00A940ED">
              <w:t>. The interview data revealed consensus on the importance of planning but also the heavily debated role of implementation, especially of physical infrastructure options</w:t>
            </w:r>
            <w:r w:rsidRPr="00A940ED">
              <w:rPr>
                <w:vertAlign w:val="superscript"/>
              </w:rPr>
              <w:t>6</w:t>
            </w:r>
            <w:r w:rsidRPr="00A940ED">
              <w:t>. The household survey data reveals more granular findings on the attribution of responsibility to different actor groups according to the socioeconomic clusters of the households.</w:t>
            </w:r>
          </w:p>
          <w:p w14:paraId="4A616BD9" w14:textId="77777777" w:rsidR="00152A59" w:rsidRPr="00A940ED" w:rsidRDefault="00B00910" w:rsidP="00A940ED">
            <w:pPr>
              <w:spacing w:before="240" w:after="240" w:line="240" w:lineRule="auto"/>
              <w:jc w:val="both"/>
            </w:pPr>
            <w:r w:rsidRPr="00A940ED">
              <w:t>References</w:t>
            </w:r>
          </w:p>
          <w:p w14:paraId="1673441E" w14:textId="35DCD42B" w:rsidR="00152A59" w:rsidRPr="00A940ED" w:rsidRDefault="00B00910" w:rsidP="0001465B">
            <w:pPr>
              <w:spacing w:before="240" w:after="240" w:line="240" w:lineRule="auto"/>
            </w:pPr>
            <w:r w:rsidRPr="00A940ED">
              <w:t xml:space="preserve">1.   Adger, W. N., Quinn, T., Lorenzoni, I., Murphy, C. &amp; Sweeney, J. Changing social contracts in climate-change adaptation. </w:t>
            </w:r>
            <w:r w:rsidRPr="00A940ED">
              <w:rPr>
                <w:i/>
              </w:rPr>
              <w:t>Nature Clim Change</w:t>
            </w:r>
            <w:r w:rsidRPr="00A940ED">
              <w:t xml:space="preserve"> </w:t>
            </w:r>
            <w:r w:rsidRPr="00A940ED">
              <w:rPr>
                <w:b/>
              </w:rPr>
              <w:t>3</w:t>
            </w:r>
            <w:r w:rsidRPr="00A940ED">
              <w:t>, 330–333 (2013).</w:t>
            </w:r>
          </w:p>
          <w:p w14:paraId="5F08F608" w14:textId="0C19DDBB" w:rsidR="00152A59" w:rsidRPr="00A940ED" w:rsidRDefault="00B00910" w:rsidP="0001465B">
            <w:pPr>
              <w:spacing w:before="240" w:after="240" w:line="240" w:lineRule="auto"/>
            </w:pPr>
            <w:r w:rsidRPr="00A940ED">
              <w:t xml:space="preserve">2.   Petzold, J. </w:t>
            </w:r>
            <w:r w:rsidRPr="00A940ED">
              <w:rPr>
                <w:i/>
              </w:rPr>
              <w:t>et al.</w:t>
            </w:r>
            <w:r w:rsidRPr="00A940ED">
              <w:t xml:space="preserve"> A global assessment of actors and their roles in climate change adaptation. </w:t>
            </w:r>
            <w:r w:rsidRPr="00A940ED">
              <w:rPr>
                <w:i/>
              </w:rPr>
              <w:t>Nat. Clim. Chang.</w:t>
            </w:r>
            <w:r w:rsidRPr="00A940ED">
              <w:t xml:space="preserve"> 1–8 (2023) doi:10.1038/s41558-023-01824-z.</w:t>
            </w:r>
          </w:p>
          <w:p w14:paraId="75D38784" w14:textId="575C179D" w:rsidR="00152A59" w:rsidRPr="00A940ED" w:rsidRDefault="00B00910" w:rsidP="0001465B">
            <w:pPr>
              <w:spacing w:before="240" w:after="240" w:line="240" w:lineRule="auto"/>
            </w:pPr>
            <w:r w:rsidRPr="00A940ED">
              <w:t xml:space="preserve">3.  Blackburn, S. &amp; Pelling, M. The political impacts of adaptation actions: Social contracts, a research agenda. </w:t>
            </w:r>
            <w:r w:rsidRPr="00A940ED">
              <w:rPr>
                <w:i/>
              </w:rPr>
              <w:t>WIREs Clim Change</w:t>
            </w:r>
            <w:r w:rsidRPr="00A940ED">
              <w:t xml:space="preserve"> </w:t>
            </w:r>
            <w:r w:rsidRPr="00A940ED">
              <w:rPr>
                <w:b/>
              </w:rPr>
              <w:t>9</w:t>
            </w:r>
            <w:r w:rsidRPr="00A940ED">
              <w:t>, (2018).</w:t>
            </w:r>
          </w:p>
          <w:p w14:paraId="4F02C166" w14:textId="7AC2F908" w:rsidR="00152A59" w:rsidRPr="00A940ED" w:rsidRDefault="00B00910" w:rsidP="0001465B">
            <w:pPr>
              <w:spacing w:before="240" w:after="240" w:line="240" w:lineRule="auto"/>
            </w:pPr>
            <w:r w:rsidRPr="00A940ED">
              <w:lastRenderedPageBreak/>
              <w:t>4</w:t>
            </w:r>
            <w:r w:rsidR="0001465B">
              <w:t xml:space="preserve">. </w:t>
            </w:r>
            <w:proofErr w:type="spellStart"/>
            <w:r w:rsidRPr="00A940ED">
              <w:t>Wannewitz</w:t>
            </w:r>
            <w:proofErr w:type="spellEnd"/>
            <w:r w:rsidRPr="00A940ED">
              <w:t xml:space="preserve">, M. &amp; </w:t>
            </w:r>
            <w:proofErr w:type="spellStart"/>
            <w:r w:rsidRPr="00A940ED">
              <w:t>Garschagen</w:t>
            </w:r>
            <w:proofErr w:type="spellEnd"/>
            <w:r w:rsidRPr="00A940ED">
              <w:t xml:space="preserve">, M. Collective adaptation to climate change. </w:t>
            </w:r>
            <w:r w:rsidRPr="00A940ED">
              <w:rPr>
                <w:i/>
              </w:rPr>
              <w:t>Current Opinion in Environmental Sustainability</w:t>
            </w:r>
            <w:r w:rsidRPr="00A940ED">
              <w:t xml:space="preserve"> </w:t>
            </w:r>
            <w:r w:rsidRPr="00A940ED">
              <w:rPr>
                <w:b/>
              </w:rPr>
              <w:t>61</w:t>
            </w:r>
            <w:r w:rsidRPr="00A940ED">
              <w:t>, 101248 (2023).</w:t>
            </w:r>
          </w:p>
          <w:p w14:paraId="37C23601" w14:textId="30B5DC84" w:rsidR="00152A59" w:rsidRPr="00A940ED" w:rsidRDefault="00B00910" w:rsidP="0001465B">
            <w:pPr>
              <w:spacing w:before="240" w:after="240" w:line="240" w:lineRule="auto"/>
            </w:pPr>
            <w:r w:rsidRPr="00A940ED">
              <w:t>5</w:t>
            </w:r>
            <w:r w:rsidR="0001465B">
              <w:t xml:space="preserve">. </w:t>
            </w:r>
            <w:r w:rsidRPr="00A940ED">
              <w:t xml:space="preserve">Doshi, D. &amp; </w:t>
            </w:r>
            <w:proofErr w:type="spellStart"/>
            <w:r w:rsidRPr="00A940ED">
              <w:t>Garschagen</w:t>
            </w:r>
            <w:proofErr w:type="spellEnd"/>
            <w:r w:rsidRPr="00A940ED">
              <w:t xml:space="preserve">, M. Assessing social contracts for urban adaptation through social listening on Twitter. </w:t>
            </w:r>
            <w:proofErr w:type="spellStart"/>
            <w:r w:rsidRPr="00A940ED">
              <w:rPr>
                <w:i/>
              </w:rPr>
              <w:t>npj</w:t>
            </w:r>
            <w:proofErr w:type="spellEnd"/>
            <w:r w:rsidRPr="00A940ED">
              <w:rPr>
                <w:i/>
              </w:rPr>
              <w:t xml:space="preserve"> Urban Sustain</w:t>
            </w:r>
            <w:r w:rsidRPr="00A940ED">
              <w:t xml:space="preserve"> </w:t>
            </w:r>
            <w:r w:rsidRPr="00A940ED">
              <w:rPr>
                <w:b/>
              </w:rPr>
              <w:t>3</w:t>
            </w:r>
            <w:r w:rsidRPr="00A940ED">
              <w:t>, 1–11 (2023).</w:t>
            </w:r>
          </w:p>
          <w:p w14:paraId="309E96EF" w14:textId="3EFAF822" w:rsidR="00152A59" w:rsidRPr="00A940ED" w:rsidRDefault="00B00910" w:rsidP="0001465B">
            <w:pPr>
              <w:spacing w:before="240" w:after="240" w:line="240" w:lineRule="auto"/>
            </w:pPr>
            <w:r w:rsidRPr="00A940ED">
              <w:t>6</w:t>
            </w:r>
            <w:r w:rsidR="0001465B">
              <w:t xml:space="preserve">. </w:t>
            </w:r>
            <w:r w:rsidRPr="00A940ED">
              <w:t xml:space="preserve">Doshi, D. &amp; </w:t>
            </w:r>
            <w:proofErr w:type="spellStart"/>
            <w:r w:rsidRPr="00A940ED">
              <w:t>Garschagen</w:t>
            </w:r>
            <w:proofErr w:type="spellEnd"/>
            <w:r w:rsidRPr="00A940ED">
              <w:t xml:space="preserve">, M. Actor-specific adaptation objectives shape perceived roles and responsibilities: lessons from Mumbai’s flood risk reduction and general considerations. </w:t>
            </w:r>
            <w:r w:rsidRPr="00A940ED">
              <w:rPr>
                <w:i/>
              </w:rPr>
              <w:t>Reg Environ Change</w:t>
            </w:r>
            <w:r w:rsidRPr="00A940ED">
              <w:t xml:space="preserve"> </w:t>
            </w:r>
            <w:r w:rsidRPr="00A940ED">
              <w:rPr>
                <w:b/>
              </w:rPr>
              <w:t>24</w:t>
            </w:r>
            <w:r w:rsidRPr="00A940ED">
              <w:t>, 1–15 (2024).</w:t>
            </w:r>
          </w:p>
          <w:p w14:paraId="75C7C807" w14:textId="4C5B1D26" w:rsidR="0001465B" w:rsidRDefault="00B00910" w:rsidP="00A940ED">
            <w:pPr>
              <w:spacing w:before="240" w:after="240" w:line="240" w:lineRule="auto"/>
              <w:jc w:val="both"/>
              <w:rPr>
                <w:b/>
                <w:bCs/>
              </w:rPr>
            </w:pPr>
            <w:r w:rsidRPr="00A940ED">
              <w:t xml:space="preserve"> </w:t>
            </w:r>
            <w:proofErr w:type="spellStart"/>
            <w:r w:rsidR="0001465B" w:rsidRPr="0001465B">
              <w:rPr>
                <w:b/>
                <w:bCs/>
              </w:rPr>
              <w:t>Panellist</w:t>
            </w:r>
            <w:proofErr w:type="spellEnd"/>
            <w:r w:rsidR="0001465B" w:rsidRPr="0001465B">
              <w:rPr>
                <w:b/>
                <w:bCs/>
              </w:rPr>
              <w:t xml:space="preserve"> 6</w:t>
            </w:r>
          </w:p>
          <w:p w14:paraId="0D0C48E4" w14:textId="154E473B" w:rsidR="0001465B" w:rsidRDefault="0001465B" w:rsidP="00A940ED">
            <w:pPr>
              <w:spacing w:before="240" w:after="240" w:line="240" w:lineRule="auto"/>
              <w:jc w:val="both"/>
            </w:pPr>
            <w:r>
              <w:rPr>
                <w:b/>
                <w:bCs/>
              </w:rPr>
              <w:t xml:space="preserve"> Full Name: </w:t>
            </w:r>
            <w:r>
              <w:t>Ayesha Siddiqi</w:t>
            </w:r>
          </w:p>
          <w:p w14:paraId="2CA46613" w14:textId="49B08E42" w:rsidR="0001465B" w:rsidRPr="0001465B" w:rsidRDefault="0001465B" w:rsidP="00A940ED">
            <w:pPr>
              <w:spacing w:before="240" w:after="240" w:line="240" w:lineRule="auto"/>
              <w:jc w:val="both"/>
            </w:pPr>
            <w:r>
              <w:rPr>
                <w:b/>
                <w:bCs/>
              </w:rPr>
              <w:t xml:space="preserve"> </w:t>
            </w:r>
            <w:proofErr w:type="spellStart"/>
            <w:r>
              <w:rPr>
                <w:b/>
                <w:bCs/>
              </w:rPr>
              <w:t>Organisation</w:t>
            </w:r>
            <w:proofErr w:type="spellEnd"/>
            <w:r>
              <w:rPr>
                <w:b/>
                <w:bCs/>
              </w:rPr>
              <w:t xml:space="preserve">: </w:t>
            </w:r>
            <w:r>
              <w:t>University of Cambridge</w:t>
            </w:r>
          </w:p>
          <w:p w14:paraId="6149084E" w14:textId="77777777" w:rsidR="00152A59" w:rsidRPr="00A940ED" w:rsidRDefault="00B00910" w:rsidP="00A940ED">
            <w:pPr>
              <w:spacing w:before="240" w:after="240" w:line="240" w:lineRule="auto"/>
              <w:ind w:left="100"/>
              <w:jc w:val="both"/>
              <w:rPr>
                <w:rFonts w:ascii="Roboto" w:eastAsia="Roboto" w:hAnsi="Roboto" w:cs="Roboto"/>
              </w:rPr>
            </w:pPr>
            <w:r w:rsidRPr="0001465B">
              <w:rPr>
                <w:rFonts w:ascii="Roboto" w:eastAsia="Roboto" w:hAnsi="Roboto" w:cs="Roboto"/>
                <w:b/>
                <w:bCs/>
              </w:rPr>
              <w:t>Bio:</w:t>
            </w:r>
            <w:r w:rsidRPr="00A940ED">
              <w:rPr>
                <w:rFonts w:ascii="Roboto" w:eastAsia="Roboto" w:hAnsi="Roboto" w:cs="Roboto"/>
              </w:rPr>
              <w:t xml:space="preserve"> Ayesha Siddiqi is an Associate Professor at the Department of Geography at the University of Cambridge. Her research focuses on the production of socio-political relationships, networks and knowledges around climate relation disasters in the postcolonial world.  </w:t>
            </w:r>
          </w:p>
          <w:p w14:paraId="49D08EF2" w14:textId="77777777" w:rsidR="00152A59" w:rsidRPr="00A940ED" w:rsidRDefault="00B00910" w:rsidP="00A940ED">
            <w:pPr>
              <w:spacing w:before="240" w:after="240" w:line="240" w:lineRule="auto"/>
              <w:ind w:left="100"/>
              <w:jc w:val="both"/>
            </w:pPr>
            <w:r w:rsidRPr="0001465B">
              <w:rPr>
                <w:b/>
                <w:bCs/>
              </w:rPr>
              <w:t>Title:</w:t>
            </w:r>
            <w:r w:rsidRPr="00A940ED">
              <w:t xml:space="preserve"> </w:t>
            </w:r>
            <w:proofErr w:type="spellStart"/>
            <w:r w:rsidRPr="00A940ED">
              <w:t>Theorising</w:t>
            </w:r>
            <w:proofErr w:type="spellEnd"/>
            <w:r w:rsidRPr="00A940ED">
              <w:t xml:space="preserve"> from the South: A postcolonial social geography of adaptation and the ambivalence of transformation.</w:t>
            </w:r>
          </w:p>
          <w:p w14:paraId="10A58B1B" w14:textId="6B11E8D6" w:rsidR="0001465B" w:rsidRPr="0001465B" w:rsidRDefault="0001465B" w:rsidP="0001465B">
            <w:pPr>
              <w:spacing w:before="240" w:after="240" w:line="240" w:lineRule="auto"/>
              <w:jc w:val="both"/>
              <w:rPr>
                <w:rFonts w:ascii="Roboto" w:eastAsia="Roboto" w:hAnsi="Roboto" w:cs="Roboto"/>
                <w:b/>
                <w:u w:val="single"/>
              </w:rPr>
            </w:pPr>
            <w:proofErr w:type="spellStart"/>
            <w:r w:rsidRPr="00A940ED">
              <w:rPr>
                <w:rFonts w:ascii="Roboto" w:eastAsia="Roboto" w:hAnsi="Roboto" w:cs="Roboto"/>
                <w:b/>
                <w:u w:val="single"/>
              </w:rPr>
              <w:t>Panellist</w:t>
            </w:r>
            <w:proofErr w:type="spellEnd"/>
            <w:r w:rsidRPr="00A940ED">
              <w:rPr>
                <w:rFonts w:ascii="Roboto" w:eastAsia="Roboto" w:hAnsi="Roboto" w:cs="Roboto"/>
                <w:b/>
                <w:u w:val="single"/>
              </w:rPr>
              <w:t xml:space="preserve"> 6 Contribution:</w:t>
            </w:r>
          </w:p>
          <w:p w14:paraId="28FB4139" w14:textId="2A155D35" w:rsidR="00152A59" w:rsidRPr="00A940ED" w:rsidRDefault="00B00910" w:rsidP="00A940ED">
            <w:pPr>
              <w:spacing w:line="240" w:lineRule="auto"/>
              <w:jc w:val="both"/>
            </w:pPr>
            <w:r w:rsidRPr="00A940ED">
              <w:rPr>
                <w:b/>
              </w:rPr>
              <w:t xml:space="preserve">Introduction: </w:t>
            </w:r>
            <w:r w:rsidRPr="00A940ED">
              <w:t xml:space="preserve">Contemporary understandings of climate related disasters have emerged from the “Eurocentric/Western ontological and epistemological heritage of the Enlightenment” (Galliard 2021, 2). Instead of provincializing this as one cultural reality, disciplines such as geography have been complicit in </w:t>
            </w:r>
            <w:proofErr w:type="spellStart"/>
            <w:r w:rsidRPr="00A940ED">
              <w:t>universalising</w:t>
            </w:r>
            <w:proofErr w:type="spellEnd"/>
            <w:r w:rsidRPr="00A940ED">
              <w:t xml:space="preserve"> this as truth. Thereby also enabling the “rolling-out of Western discourses and governmentality of disaster across the world” (ibid). While postcolonial/decolonial geography has made serious efforts to in</w:t>
            </w:r>
            <w:r w:rsidRPr="00A940ED">
              <w:t xml:space="preserve">vestigate and confront coloniality in constructing socio-spatial concepts around ‘territory’ (Halvorsen 2019), ‘citizenship’ (Tolia-Kelly 2016) and ‘space and power’ (Radcliffe and </w:t>
            </w:r>
            <w:proofErr w:type="spellStart"/>
            <w:r w:rsidRPr="00A940ED">
              <w:t>Radhubir</w:t>
            </w:r>
            <w:proofErr w:type="spellEnd"/>
            <w:r w:rsidRPr="00A940ED">
              <w:t xml:space="preserve"> 2020) similar strides have not been made in understanding disasters. </w:t>
            </w:r>
          </w:p>
          <w:p w14:paraId="4A01EC57" w14:textId="5FAA5ADA" w:rsidR="00152A59" w:rsidRPr="00A940ED" w:rsidRDefault="00B00910" w:rsidP="00A940ED">
            <w:pPr>
              <w:spacing w:before="240" w:after="240" w:line="240" w:lineRule="auto"/>
              <w:jc w:val="both"/>
            </w:pPr>
            <w:r w:rsidRPr="00A940ED">
              <w:rPr>
                <w:b/>
              </w:rPr>
              <w:t>Objectives:</w:t>
            </w:r>
            <w:r w:rsidR="00A940ED">
              <w:rPr>
                <w:b/>
              </w:rPr>
              <w:t xml:space="preserve"> </w:t>
            </w:r>
            <w:r w:rsidRPr="00A940ED">
              <w:t xml:space="preserve">I argue that climate related disasters in the margins of the </w:t>
            </w:r>
            <w:proofErr w:type="spellStart"/>
            <w:r w:rsidRPr="00A940ED">
              <w:t>postcolony</w:t>
            </w:r>
            <w:proofErr w:type="spellEnd"/>
            <w:r w:rsidRPr="00A940ED">
              <w:t xml:space="preserve"> challenge or push the boundaries of our thinking on adaptation as planned actions in three distinct ways. </w:t>
            </w:r>
          </w:p>
          <w:p w14:paraId="46D4AE21" w14:textId="77777777" w:rsidR="00152A59" w:rsidRPr="00A940ED" w:rsidRDefault="00B00910" w:rsidP="00A940ED">
            <w:pPr>
              <w:spacing w:line="240" w:lineRule="auto"/>
              <w:jc w:val="both"/>
            </w:pPr>
            <w:r w:rsidRPr="00A940ED">
              <w:rPr>
                <w:b/>
              </w:rPr>
              <w:t xml:space="preserve">Methods: </w:t>
            </w:r>
            <w:r w:rsidRPr="00A940ED">
              <w:t>Qualitative and participatory methods, including ethnographies, semi-structured interviews, walking interviews, digital storytelling workshops and artists collaborative workshops.</w:t>
            </w:r>
          </w:p>
          <w:p w14:paraId="682910BC" w14:textId="77777777" w:rsidR="00152A59" w:rsidRPr="00A940ED" w:rsidRDefault="00152A59" w:rsidP="00A940ED">
            <w:pPr>
              <w:spacing w:line="240" w:lineRule="auto"/>
              <w:jc w:val="both"/>
            </w:pPr>
          </w:p>
          <w:p w14:paraId="0A73F9F5" w14:textId="77777777" w:rsidR="00152A59" w:rsidRPr="00A940ED" w:rsidRDefault="00B00910" w:rsidP="00A940ED">
            <w:pPr>
              <w:spacing w:line="240" w:lineRule="auto"/>
              <w:jc w:val="both"/>
            </w:pPr>
            <w:r w:rsidRPr="00A940ED">
              <w:rPr>
                <w:b/>
              </w:rPr>
              <w:t xml:space="preserve">Findings: </w:t>
            </w:r>
            <w:r w:rsidRPr="00A940ED">
              <w:t xml:space="preserve">In over a decade of doing research with subordinated people living with climate related disasters, such as floods, typhoons, hurricanes and landslides, in the Global South I have repeatedly encountered the limits of planned adaptation and </w:t>
            </w:r>
            <w:proofErr w:type="spellStart"/>
            <w:proofErr w:type="gramStart"/>
            <w:r w:rsidRPr="00A940ED">
              <w:t>it’s</w:t>
            </w:r>
            <w:proofErr w:type="spellEnd"/>
            <w:proofErr w:type="gramEnd"/>
            <w:r w:rsidRPr="00A940ED">
              <w:t xml:space="preserve"> ability to ‘transform’ social contracts for people living with everyday climate risk. They show how deeply material and epistemic coloniality is linked. Postcolonial &amp; decolonial thinking often remains ‘fixated on the epistemic’ (Esson et al 2017) but it is impossible</w:t>
            </w:r>
            <w:r w:rsidRPr="00A940ED">
              <w:t xml:space="preserve"> to delink this from the political economy of material conditions and ultimately the relations negotiating the social contract. Secondly, I demonstrate the power of temporality in (re)producing colonial knowledge power hierarchies on </w:t>
            </w:r>
            <w:r w:rsidRPr="00A940ED">
              <w:lastRenderedPageBreak/>
              <w:t>disasters. Thirdly, I argue that a transformational social contract should enable us to see the pluriverse of epistemic knowledges on disasters.</w:t>
            </w:r>
          </w:p>
          <w:p w14:paraId="1E48D092" w14:textId="77777777" w:rsidR="00152A59" w:rsidRPr="00A940ED" w:rsidRDefault="00152A59" w:rsidP="00A940ED">
            <w:pPr>
              <w:spacing w:line="240" w:lineRule="auto"/>
              <w:jc w:val="both"/>
            </w:pPr>
          </w:p>
          <w:p w14:paraId="6A763D17" w14:textId="77777777" w:rsidR="00152A59" w:rsidRPr="00A940ED" w:rsidRDefault="00B00910" w:rsidP="00A940ED">
            <w:pPr>
              <w:spacing w:line="240" w:lineRule="auto"/>
              <w:jc w:val="both"/>
              <w:rPr>
                <w:b/>
              </w:rPr>
            </w:pPr>
            <w:r w:rsidRPr="00A940ED">
              <w:rPr>
                <w:b/>
              </w:rPr>
              <w:t>References</w:t>
            </w:r>
          </w:p>
          <w:p w14:paraId="55128335" w14:textId="77777777" w:rsidR="00152A59" w:rsidRPr="00A940ED" w:rsidRDefault="00B00910" w:rsidP="0001465B">
            <w:pPr>
              <w:spacing w:before="240" w:after="240" w:line="240" w:lineRule="auto"/>
              <w:rPr>
                <w:color w:val="222222"/>
                <w:highlight w:val="white"/>
              </w:rPr>
            </w:pPr>
            <w:r w:rsidRPr="00A940ED">
              <w:rPr>
                <w:color w:val="222222"/>
                <w:highlight w:val="white"/>
              </w:rPr>
              <w:t xml:space="preserve">Esson, J., Noxolo, P., Baxter, R., Daley, P., &amp; Byron, M. (2017). The 2017 RGS‐IBG chair's theme: </w:t>
            </w:r>
            <w:proofErr w:type="spellStart"/>
            <w:r w:rsidRPr="00A940ED">
              <w:rPr>
                <w:color w:val="222222"/>
                <w:highlight w:val="white"/>
              </w:rPr>
              <w:t>Decolonising</w:t>
            </w:r>
            <w:proofErr w:type="spellEnd"/>
            <w:r w:rsidRPr="00A940ED">
              <w:rPr>
                <w:color w:val="222222"/>
                <w:highlight w:val="white"/>
              </w:rPr>
              <w:t xml:space="preserve"> geographical </w:t>
            </w:r>
            <w:proofErr w:type="gramStart"/>
            <w:r w:rsidRPr="00A940ED">
              <w:rPr>
                <w:color w:val="222222"/>
                <w:highlight w:val="white"/>
              </w:rPr>
              <w:t>knowledges, or</w:t>
            </w:r>
            <w:proofErr w:type="gramEnd"/>
            <w:r w:rsidRPr="00A940ED">
              <w:rPr>
                <w:color w:val="222222"/>
                <w:highlight w:val="white"/>
              </w:rPr>
              <w:t xml:space="preserve"> reproducing </w:t>
            </w:r>
            <w:proofErr w:type="gramStart"/>
            <w:r w:rsidRPr="00A940ED">
              <w:rPr>
                <w:color w:val="222222"/>
                <w:highlight w:val="white"/>
              </w:rPr>
              <w:t>coloniality?.</w:t>
            </w:r>
            <w:proofErr w:type="gramEnd"/>
            <w:r w:rsidRPr="00A940ED">
              <w:rPr>
                <w:color w:val="222222"/>
                <w:highlight w:val="white"/>
              </w:rPr>
              <w:t xml:space="preserve"> </w:t>
            </w:r>
            <w:r w:rsidRPr="00A940ED">
              <w:rPr>
                <w:i/>
                <w:color w:val="222222"/>
                <w:highlight w:val="white"/>
              </w:rPr>
              <w:t>Area</w:t>
            </w:r>
            <w:r w:rsidRPr="00A940ED">
              <w:rPr>
                <w:color w:val="222222"/>
                <w:highlight w:val="white"/>
              </w:rPr>
              <w:t xml:space="preserve">, </w:t>
            </w:r>
            <w:r w:rsidRPr="00A940ED">
              <w:rPr>
                <w:i/>
                <w:color w:val="222222"/>
                <w:highlight w:val="white"/>
              </w:rPr>
              <w:t>49</w:t>
            </w:r>
            <w:r w:rsidRPr="00A940ED">
              <w:rPr>
                <w:color w:val="222222"/>
                <w:highlight w:val="white"/>
              </w:rPr>
              <w:t>(3), 384-38</w:t>
            </w:r>
          </w:p>
          <w:p w14:paraId="424058A7" w14:textId="77777777" w:rsidR="00152A59" w:rsidRPr="00A940ED" w:rsidRDefault="00B00910" w:rsidP="0001465B">
            <w:pPr>
              <w:spacing w:before="240" w:after="240" w:line="240" w:lineRule="auto"/>
              <w:rPr>
                <w:color w:val="222222"/>
                <w:highlight w:val="white"/>
              </w:rPr>
            </w:pPr>
            <w:r w:rsidRPr="00A940ED">
              <w:rPr>
                <w:color w:val="222222"/>
                <w:highlight w:val="white"/>
              </w:rPr>
              <w:t xml:space="preserve">Gaillard, J. C. (2021). </w:t>
            </w:r>
            <w:r w:rsidRPr="00A940ED">
              <w:rPr>
                <w:i/>
                <w:color w:val="222222"/>
                <w:highlight w:val="white"/>
              </w:rPr>
              <w:t>The invention of disaster: Power and knowledge in discourses on hazard and vulnerability</w:t>
            </w:r>
            <w:r w:rsidRPr="00A940ED">
              <w:rPr>
                <w:color w:val="222222"/>
                <w:highlight w:val="white"/>
              </w:rPr>
              <w:t>. Routledge</w:t>
            </w:r>
          </w:p>
          <w:p w14:paraId="3995D4B0" w14:textId="77777777" w:rsidR="00152A59" w:rsidRPr="00A940ED" w:rsidRDefault="00B00910" w:rsidP="0001465B">
            <w:pPr>
              <w:spacing w:before="240" w:after="240" w:line="240" w:lineRule="auto"/>
              <w:rPr>
                <w:color w:val="222222"/>
                <w:highlight w:val="white"/>
              </w:rPr>
            </w:pPr>
            <w:r w:rsidRPr="00A940ED">
              <w:rPr>
                <w:color w:val="222222"/>
                <w:highlight w:val="white"/>
              </w:rPr>
              <w:t xml:space="preserve">Halvorsen, S. (2019). </w:t>
            </w:r>
            <w:proofErr w:type="spellStart"/>
            <w:r w:rsidRPr="00A940ED">
              <w:rPr>
                <w:color w:val="222222"/>
                <w:highlight w:val="white"/>
              </w:rPr>
              <w:t>Decolonising</w:t>
            </w:r>
            <w:proofErr w:type="spellEnd"/>
            <w:r w:rsidRPr="00A940ED">
              <w:rPr>
                <w:color w:val="222222"/>
                <w:highlight w:val="white"/>
              </w:rPr>
              <w:t xml:space="preserve"> territory: Dialogues with Latin American knowledges and grassroots strategies. </w:t>
            </w:r>
            <w:r w:rsidRPr="00A940ED">
              <w:rPr>
                <w:i/>
                <w:color w:val="222222"/>
                <w:highlight w:val="white"/>
              </w:rPr>
              <w:t>Progress in Human Geography</w:t>
            </w:r>
            <w:r w:rsidRPr="00A940ED">
              <w:rPr>
                <w:color w:val="222222"/>
                <w:highlight w:val="white"/>
              </w:rPr>
              <w:t xml:space="preserve">, </w:t>
            </w:r>
            <w:r w:rsidRPr="00A940ED">
              <w:rPr>
                <w:i/>
                <w:color w:val="222222"/>
                <w:highlight w:val="white"/>
              </w:rPr>
              <w:t>43</w:t>
            </w:r>
            <w:r w:rsidRPr="00A940ED">
              <w:rPr>
                <w:color w:val="222222"/>
                <w:highlight w:val="white"/>
              </w:rPr>
              <w:t>(5), 790-814</w:t>
            </w:r>
          </w:p>
          <w:p w14:paraId="440D2B7E" w14:textId="77777777" w:rsidR="00152A59" w:rsidRPr="00A940ED" w:rsidRDefault="00B00910" w:rsidP="0001465B">
            <w:pPr>
              <w:spacing w:before="240" w:after="240" w:line="240" w:lineRule="auto"/>
              <w:rPr>
                <w:color w:val="222222"/>
                <w:highlight w:val="white"/>
              </w:rPr>
            </w:pPr>
            <w:r w:rsidRPr="00A940ED">
              <w:rPr>
                <w:color w:val="222222"/>
                <w:highlight w:val="white"/>
              </w:rPr>
              <w:t xml:space="preserve">Tolia-Kelly, D. P. (2016). Feeling and being at the (postcolonial) museum: </w:t>
            </w:r>
            <w:proofErr w:type="spellStart"/>
            <w:r w:rsidRPr="00A940ED">
              <w:rPr>
                <w:color w:val="222222"/>
                <w:highlight w:val="white"/>
              </w:rPr>
              <w:t>Presencing</w:t>
            </w:r>
            <w:proofErr w:type="spellEnd"/>
            <w:r w:rsidRPr="00A940ED">
              <w:rPr>
                <w:color w:val="222222"/>
                <w:highlight w:val="white"/>
              </w:rPr>
              <w:t xml:space="preserve"> the affective politics of ‘</w:t>
            </w:r>
            <w:proofErr w:type="spellStart"/>
            <w:r w:rsidRPr="00A940ED">
              <w:rPr>
                <w:color w:val="222222"/>
                <w:highlight w:val="white"/>
              </w:rPr>
              <w:t>race’and</w:t>
            </w:r>
            <w:proofErr w:type="spellEnd"/>
            <w:r w:rsidRPr="00A940ED">
              <w:rPr>
                <w:color w:val="222222"/>
                <w:highlight w:val="white"/>
              </w:rPr>
              <w:t xml:space="preserve"> culture. </w:t>
            </w:r>
            <w:r w:rsidRPr="00A940ED">
              <w:rPr>
                <w:i/>
                <w:color w:val="222222"/>
                <w:highlight w:val="white"/>
              </w:rPr>
              <w:t>Sociology</w:t>
            </w:r>
            <w:r w:rsidRPr="00A940ED">
              <w:rPr>
                <w:color w:val="222222"/>
                <w:highlight w:val="white"/>
              </w:rPr>
              <w:t xml:space="preserve">, </w:t>
            </w:r>
            <w:r w:rsidRPr="00A940ED">
              <w:rPr>
                <w:i/>
                <w:color w:val="222222"/>
                <w:highlight w:val="white"/>
              </w:rPr>
              <w:t>50</w:t>
            </w:r>
            <w:r w:rsidRPr="00A940ED">
              <w:rPr>
                <w:color w:val="222222"/>
                <w:highlight w:val="white"/>
              </w:rPr>
              <w:t>(5), 896-912</w:t>
            </w:r>
          </w:p>
          <w:p w14:paraId="6A320BCC" w14:textId="291E47BD" w:rsidR="00152A59" w:rsidRDefault="00B00910" w:rsidP="0001465B">
            <w:pPr>
              <w:spacing w:before="240" w:after="240" w:line="240" w:lineRule="auto"/>
              <w:rPr>
                <w:color w:val="222222"/>
                <w:highlight w:val="white"/>
              </w:rPr>
            </w:pPr>
            <w:r w:rsidRPr="00A940ED">
              <w:rPr>
                <w:color w:val="222222"/>
                <w:highlight w:val="white"/>
              </w:rPr>
              <w:t xml:space="preserve">Radcliffe, S. A., &amp; </w:t>
            </w:r>
            <w:proofErr w:type="spellStart"/>
            <w:r w:rsidRPr="00A940ED">
              <w:rPr>
                <w:color w:val="222222"/>
                <w:highlight w:val="white"/>
              </w:rPr>
              <w:t>Radhuber</w:t>
            </w:r>
            <w:proofErr w:type="spellEnd"/>
            <w:r w:rsidRPr="00A940ED">
              <w:rPr>
                <w:color w:val="222222"/>
                <w:highlight w:val="white"/>
              </w:rPr>
              <w:t xml:space="preserve">, I. M. (2020). The political geographies of D/decolonization: Variegation and decolonial challenges of/in geography. </w:t>
            </w:r>
            <w:r w:rsidRPr="00A940ED">
              <w:rPr>
                <w:i/>
                <w:color w:val="222222"/>
                <w:highlight w:val="white"/>
              </w:rPr>
              <w:t>Political Geography</w:t>
            </w:r>
            <w:r w:rsidRPr="00A940ED">
              <w:rPr>
                <w:color w:val="222222"/>
                <w:highlight w:val="white"/>
              </w:rPr>
              <w:t xml:space="preserve">, </w:t>
            </w:r>
            <w:r w:rsidRPr="00A940ED">
              <w:rPr>
                <w:i/>
                <w:color w:val="222222"/>
                <w:highlight w:val="white"/>
              </w:rPr>
              <w:t>78</w:t>
            </w:r>
            <w:r w:rsidRPr="00A940ED">
              <w:rPr>
                <w:color w:val="222222"/>
                <w:highlight w:val="white"/>
              </w:rPr>
              <w:t>, 102128</w:t>
            </w:r>
          </w:p>
          <w:p w14:paraId="3CAB963C" w14:textId="5F87CB61" w:rsidR="00152A59" w:rsidRPr="00A940ED" w:rsidRDefault="00152A59" w:rsidP="00A940ED">
            <w:pPr>
              <w:spacing w:before="240" w:after="240" w:line="240" w:lineRule="auto"/>
              <w:ind w:left="460" w:hanging="360"/>
              <w:jc w:val="both"/>
              <w:rPr>
                <w:rFonts w:ascii="Roboto" w:eastAsia="Roboto" w:hAnsi="Roboto" w:cs="Roboto"/>
              </w:rPr>
            </w:pPr>
          </w:p>
        </w:tc>
      </w:tr>
    </w:tbl>
    <w:p w14:paraId="4FB2BAEB" w14:textId="77777777" w:rsidR="00152A59" w:rsidRDefault="00152A59">
      <w:pPr>
        <w:jc w:val="center"/>
      </w:pPr>
    </w:p>
    <w:p w14:paraId="2D5DFE1C" w14:textId="30199727" w:rsidR="00152A59" w:rsidRDefault="00152A59" w:rsidP="00236D86">
      <w:pPr>
        <w:ind w:left="720"/>
      </w:pPr>
    </w:p>
    <w:sectPr w:rsidR="00152A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AD0F488-00F2-44F0-AF43-484FD518A4F2}"/>
    <w:embedBold r:id="rId2" w:fontKey="{70AC9910-3A2A-4064-AECC-490F87E5FD61}"/>
    <w:embedItalic r:id="rId3" w:fontKey="{673AE48C-EB08-4519-93FD-83095774C84E}"/>
    <w:embedBoldItalic r:id="rId4" w:fontKey="{BB66CCEA-50D7-4D27-A964-E2AD9A93753B}"/>
  </w:font>
  <w:font w:name="Aptos">
    <w:charset w:val="00"/>
    <w:family w:val="swiss"/>
    <w:pitch w:val="variable"/>
    <w:sig w:usb0="20000287" w:usb1="00000003" w:usb2="00000000" w:usb3="00000000" w:csb0="0000019F" w:csb1="00000000"/>
    <w:embedRegular r:id="rId5" w:fontKey="{613ADD89-6116-42A5-8B78-B29CFD6252CC}"/>
  </w:font>
  <w:font w:name="Calibri">
    <w:panose1 w:val="020F0502020204030204"/>
    <w:charset w:val="00"/>
    <w:family w:val="swiss"/>
    <w:pitch w:val="variable"/>
    <w:sig w:usb0="E4002EFF" w:usb1="C200247B" w:usb2="00000009" w:usb3="00000000" w:csb0="000001FF" w:csb1="00000000"/>
    <w:embedRegular r:id="rId6" w:fontKey="{2B93FDD0-597E-4D19-8ABA-FAA3FAF08A4A}"/>
  </w:font>
  <w:font w:name="Cambria">
    <w:panose1 w:val="02040503050406030204"/>
    <w:charset w:val="00"/>
    <w:family w:val="roman"/>
    <w:pitch w:val="variable"/>
    <w:sig w:usb0="E00006FF" w:usb1="420024FF" w:usb2="02000000" w:usb3="00000000" w:csb0="0000019F" w:csb1="00000000"/>
    <w:embedRegular r:id="rId7" w:fontKey="{8CBEB9C8-16AF-4F0B-B232-0CAED6B8BF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1AFF"/>
    <w:multiLevelType w:val="multilevel"/>
    <w:tmpl w:val="B13A9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B958EA"/>
    <w:multiLevelType w:val="multilevel"/>
    <w:tmpl w:val="A88C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0FC07A1"/>
    <w:multiLevelType w:val="multilevel"/>
    <w:tmpl w:val="A01AAF24"/>
    <w:lvl w:ilvl="0">
      <w:start w:val="1"/>
      <w:numFmt w:val="bullet"/>
      <w:lvlText w:val="●"/>
      <w:lvlJc w:val="left"/>
      <w:pPr>
        <w:ind w:left="720" w:hanging="360"/>
      </w:pPr>
      <w:rPr>
        <w:rFonts w:ascii="Arial" w:eastAsia="Arial" w:hAnsi="Arial" w:cs="Arial"/>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6953675">
    <w:abstractNumId w:val="0"/>
  </w:num>
  <w:num w:numId="2" w16cid:durableId="1062799250">
    <w:abstractNumId w:val="2"/>
  </w:num>
  <w:num w:numId="3" w16cid:durableId="306863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A59"/>
    <w:rsid w:val="0001465B"/>
    <w:rsid w:val="00152A59"/>
    <w:rsid w:val="001F4CF9"/>
    <w:rsid w:val="00236D86"/>
    <w:rsid w:val="003220D7"/>
    <w:rsid w:val="004068CD"/>
    <w:rsid w:val="0049517C"/>
    <w:rsid w:val="007465BB"/>
    <w:rsid w:val="00A940ED"/>
    <w:rsid w:val="00B00910"/>
    <w:rsid w:val="00BA16FA"/>
    <w:rsid w:val="00DD0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F53922"/>
  <w15:docId w15:val="{8DF62A00-6B9E-9447-BCB8-6842D7915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semiHidden/>
    <w:unhideWhenUsed/>
    <w:rsid w:val="00DD08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02/wcc.549"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ics.uvic.ca/projects/coastal-adaptation-living-wate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38/s42949-023-00108-x" TargetMode="External"/><Relationship Id="rId5" Type="http://schemas.openxmlformats.org/officeDocument/2006/relationships/styles" Target="styles.xml"/><Relationship Id="rId10" Type="http://schemas.openxmlformats.org/officeDocument/2006/relationships/hyperlink" Target="https://doi.org/10.1038/s42949-023-00108-x" TargetMode="External"/><Relationship Id="rId4" Type="http://schemas.openxmlformats.org/officeDocument/2006/relationships/numbering" Target="numbering.xml"/><Relationship Id="rId9" Type="http://schemas.openxmlformats.org/officeDocument/2006/relationships/hyperlink" Target="https://doi.org/10.1002/wcc.54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09990F-2318-4B6C-9252-98B138805752}">
  <ds:schemaRefs>
    <ds:schemaRef ds:uri="http://schemas.openxmlformats.org/package/2006/metadata/core-properties"/>
    <ds:schemaRef ds:uri="http://purl.org/dc/terms/"/>
    <ds:schemaRef ds:uri="http://schemas.microsoft.com/office/2006/metadata/properties"/>
    <ds:schemaRef ds:uri="http://purl.org/dc/elements/1.1/"/>
    <ds:schemaRef ds:uri="9c8a2b7b-0bee-4c48-b0a6-23db8982d3bc"/>
    <ds:schemaRef ds:uri="http://schemas.microsoft.com/office/infopath/2007/PartnerControls"/>
    <ds:schemaRef ds:uri="http://schemas.microsoft.com/office/2006/documentManagement/types"/>
    <ds:schemaRef ds:uri="http://www.w3.org/XML/1998/namespace"/>
    <ds:schemaRef ds:uri="cab52c9b-ab33-4221-8af9-54f8f2b86a80"/>
    <ds:schemaRef ds:uri="6911e96c-4cc4-42d5-8e43-f93924cf6a05"/>
    <ds:schemaRef ds:uri="http://purl.org/dc/dcmitype/"/>
  </ds:schemaRefs>
</ds:datastoreItem>
</file>

<file path=customXml/itemProps2.xml><?xml version="1.0" encoding="utf-8"?>
<ds:datastoreItem xmlns:ds="http://schemas.openxmlformats.org/officeDocument/2006/customXml" ds:itemID="{3674DD6A-4CC9-4DE9-8DC0-008A996CB3C5}">
  <ds:schemaRefs>
    <ds:schemaRef ds:uri="http://schemas.microsoft.com/sharepoint/v3/contenttype/forms"/>
  </ds:schemaRefs>
</ds:datastoreItem>
</file>

<file path=customXml/itemProps3.xml><?xml version="1.0" encoding="utf-8"?>
<ds:datastoreItem xmlns:ds="http://schemas.openxmlformats.org/officeDocument/2006/customXml" ds:itemID="{B5006B39-6B75-47FC-9FED-6A40729A7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3227</Words>
  <Characters>21109</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Yee</cp:lastModifiedBy>
  <cp:revision>8</cp:revision>
  <dcterms:created xsi:type="dcterms:W3CDTF">2025-02-28T20:51:00Z</dcterms:created>
  <dcterms:modified xsi:type="dcterms:W3CDTF">2025-08-09T20:33:00Z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