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23865EBF" w:rsidR="00C8423A" w:rsidRPr="00A412D9" w:rsidRDefault="00A412D9" w:rsidP="00706DED">
            <w:pPr>
              <w:jc w:val="both"/>
              <w:rPr>
                <w:rFonts w:ascii="Arial" w:hAnsi="Arial" w:cs="Arial"/>
                <w:bCs/>
                <w:i/>
                <w:iCs/>
                <w:sz w:val="22"/>
                <w:szCs w:val="22"/>
              </w:rPr>
            </w:pPr>
            <w:r w:rsidRPr="00A412D9">
              <w:rPr>
                <w:rFonts w:ascii="Arial" w:hAnsi="Arial" w:cs="Arial"/>
                <w:bCs/>
                <w:i/>
                <w:iCs/>
                <w:sz w:val="22"/>
                <w:szCs w:val="22"/>
              </w:rPr>
              <w:t>Paper</w:t>
            </w:r>
          </w:p>
          <w:p w14:paraId="57C94ADC" w14:textId="77777777" w:rsidR="00C8423A" w:rsidRDefault="00F64940" w:rsidP="0065012F">
            <w:pPr>
              <w:tabs>
                <w:tab w:val="left" w:pos="3386"/>
              </w:tabs>
              <w:jc w:val="both"/>
              <w:rPr>
                <w:rFonts w:ascii="Arial" w:hAnsi="Arial" w:cs="Arial"/>
                <w:b/>
                <w:bCs/>
                <w:sz w:val="22"/>
                <w:szCs w:val="22"/>
              </w:rPr>
            </w:pPr>
            <w:r>
              <w:rPr>
                <w:rFonts w:ascii="Arial" w:hAnsi="Arial" w:cs="Arial"/>
                <w:b/>
                <w:bCs/>
                <w:sz w:val="22"/>
                <w:szCs w:val="22"/>
              </w:rPr>
              <w:t>Is it possible to make managed retreat a palatable option to consider?</w:t>
            </w:r>
          </w:p>
          <w:p w14:paraId="3F7D1534" w14:textId="4D5E4827" w:rsidR="00A412D9" w:rsidRPr="009C75AE" w:rsidRDefault="00A412D9"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6E79A508" w14:textId="261D5EEC" w:rsidR="004415B2" w:rsidRDefault="004415B2" w:rsidP="004415B2">
            <w:pPr>
              <w:jc w:val="both"/>
              <w:rPr>
                <w:rFonts w:ascii="Arial" w:hAnsi="Arial" w:cs="Arial"/>
                <w:bCs/>
                <w:sz w:val="22"/>
                <w:szCs w:val="22"/>
              </w:rPr>
            </w:pPr>
            <w:r w:rsidRPr="004415B2">
              <w:rPr>
                <w:rFonts w:ascii="Arial" w:hAnsi="Arial" w:cs="Arial"/>
                <w:bCs/>
                <w:sz w:val="22"/>
                <w:szCs w:val="22"/>
              </w:rPr>
              <w:t xml:space="preserve">Managed retreat is one of the three main strategies used to adapt to coastal hazards and involves abandonment of land and structures in vulnerable areas and resettlement of inhabitants. Planning research so far largely focused on protection and accommodation strategies. Managed retreat is politically the most controversial and least publicly acceptable adaptation option and community resistance poses a significant barrier. Retreat has been viewed as a “dirty word” or a “last resort” in planning and due to the negative connotations of the term, it has occasionally been reframed. Research on managed retreat case studies mostly focus on reactive post-disaster resettlement rather than proactive cases. Globally, proactive managed retreat initiatives have so far been limited to very small-scale settlements or infrastructure due to the political, legal, financial, social, technical, and regulatory complexities.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620EB47" w14:textId="764BF795" w:rsidR="004415B2" w:rsidRPr="004415B2" w:rsidRDefault="004415B2" w:rsidP="004415B2">
            <w:pPr>
              <w:jc w:val="both"/>
              <w:rPr>
                <w:rFonts w:ascii="Arial" w:hAnsi="Arial" w:cs="Arial"/>
                <w:bCs/>
                <w:sz w:val="22"/>
                <w:szCs w:val="22"/>
              </w:rPr>
            </w:pPr>
            <w:r w:rsidRPr="004415B2">
              <w:rPr>
                <w:rFonts w:ascii="Arial" w:hAnsi="Arial" w:cs="Arial"/>
                <w:bCs/>
                <w:sz w:val="22"/>
                <w:szCs w:val="22"/>
              </w:rPr>
              <w:t>In Australia coastal policies in most states focus more on protection and accommodati</w:t>
            </w:r>
            <w:r>
              <w:rPr>
                <w:rFonts w:ascii="Arial" w:hAnsi="Arial" w:cs="Arial"/>
                <w:bCs/>
                <w:sz w:val="22"/>
                <w:szCs w:val="22"/>
              </w:rPr>
              <w:t>on</w:t>
            </w:r>
            <w:r w:rsidRPr="004415B2">
              <w:rPr>
                <w:rFonts w:ascii="Arial" w:hAnsi="Arial" w:cs="Arial"/>
                <w:bCs/>
                <w:sz w:val="22"/>
                <w:szCs w:val="22"/>
              </w:rPr>
              <w:t xml:space="preserve">. In 2016, the most vulnerable Australian state to coastal climate change impacts, Queensland, launched the QCoast2100 program which funds coastal local governments to prepare Coastal Hazard Adaptation Strategies (CHAS). Of the 31 councils participating in Phase One of the project 28 of them produced a strategy. This paper examines QCoast2100 to understand how CHAS documents consider retreat and how local governments navigate the complexities of this controversial adaptation option. </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358C9BA5" w:rsidR="0065012F" w:rsidRDefault="004415B2" w:rsidP="00706DED">
            <w:pPr>
              <w:jc w:val="both"/>
              <w:rPr>
                <w:rFonts w:ascii="Arial" w:hAnsi="Arial" w:cs="Arial"/>
                <w:bCs/>
                <w:sz w:val="22"/>
                <w:szCs w:val="22"/>
              </w:rPr>
            </w:pPr>
            <w:r w:rsidRPr="004415B2">
              <w:rPr>
                <w:rFonts w:ascii="Arial" w:hAnsi="Arial" w:cs="Arial"/>
                <w:bCs/>
                <w:sz w:val="22"/>
                <w:szCs w:val="22"/>
              </w:rPr>
              <w:t>The</w:t>
            </w:r>
            <w:r>
              <w:rPr>
                <w:rFonts w:ascii="Arial" w:hAnsi="Arial" w:cs="Arial"/>
                <w:bCs/>
                <w:sz w:val="22"/>
                <w:szCs w:val="22"/>
              </w:rPr>
              <w:t xml:space="preserve"> research</w:t>
            </w:r>
            <w:r w:rsidRPr="004415B2">
              <w:rPr>
                <w:rFonts w:ascii="Arial" w:hAnsi="Arial" w:cs="Arial"/>
                <w:bCs/>
                <w:sz w:val="22"/>
                <w:szCs w:val="22"/>
              </w:rPr>
              <w:t xml:space="preserve"> questions are answered through </w:t>
            </w:r>
            <w:r>
              <w:rPr>
                <w:rFonts w:ascii="Arial" w:hAnsi="Arial" w:cs="Arial"/>
                <w:bCs/>
                <w:sz w:val="22"/>
                <w:szCs w:val="22"/>
              </w:rPr>
              <w:t xml:space="preserve">analysis of </w:t>
            </w:r>
            <w:r w:rsidRPr="004415B2">
              <w:rPr>
                <w:rFonts w:ascii="Arial" w:hAnsi="Arial" w:cs="Arial"/>
                <w:bCs/>
                <w:sz w:val="22"/>
                <w:szCs w:val="22"/>
              </w:rPr>
              <w:t>47 in-depth semi-structured interviews with key stakeholders involved in strategy preparation and implementation. Interviewees include local government officers, consultants, program managers, and expert panel members who reviewed the completed strategies. The interviews specifically sought to understand public engagement processes</w:t>
            </w:r>
            <w:r>
              <w:rPr>
                <w:rFonts w:ascii="Arial" w:hAnsi="Arial" w:cs="Arial"/>
                <w:bCs/>
                <w:sz w:val="22"/>
                <w:szCs w:val="22"/>
              </w:rPr>
              <w:t>, how local governments and consultants</w:t>
            </w:r>
            <w:r w:rsidRPr="004415B2">
              <w:rPr>
                <w:rFonts w:ascii="Arial" w:hAnsi="Arial" w:cs="Arial"/>
                <w:bCs/>
                <w:sz w:val="22"/>
                <w:szCs w:val="22"/>
              </w:rPr>
              <w:t xml:space="preserve"> </w:t>
            </w:r>
            <w:r>
              <w:rPr>
                <w:rFonts w:ascii="Arial" w:hAnsi="Arial" w:cs="Arial"/>
                <w:bCs/>
                <w:sz w:val="22"/>
                <w:szCs w:val="22"/>
              </w:rPr>
              <w:t xml:space="preserve">approached </w:t>
            </w:r>
            <w:r w:rsidRPr="004415B2">
              <w:rPr>
                <w:rFonts w:ascii="Arial" w:hAnsi="Arial" w:cs="Arial"/>
                <w:bCs/>
                <w:sz w:val="22"/>
                <w:szCs w:val="22"/>
              </w:rPr>
              <w:t>and manage</w:t>
            </w:r>
            <w:r>
              <w:rPr>
                <w:rFonts w:ascii="Arial" w:hAnsi="Arial" w:cs="Arial"/>
                <w:bCs/>
                <w:sz w:val="22"/>
                <w:szCs w:val="22"/>
              </w:rPr>
              <w:t>d</w:t>
            </w:r>
            <w:r w:rsidRPr="004415B2">
              <w:rPr>
                <w:rFonts w:ascii="Arial" w:hAnsi="Arial" w:cs="Arial"/>
                <w:bCs/>
                <w:sz w:val="22"/>
                <w:szCs w:val="22"/>
              </w:rPr>
              <w:t xml:space="preserve"> controversial topics such as retreat within </w:t>
            </w:r>
            <w:r>
              <w:rPr>
                <w:rFonts w:ascii="Arial" w:hAnsi="Arial" w:cs="Arial"/>
                <w:bCs/>
                <w:sz w:val="22"/>
                <w:szCs w:val="22"/>
              </w:rPr>
              <w:t>the organizations</w:t>
            </w:r>
            <w:r w:rsidRPr="004415B2">
              <w:rPr>
                <w:rFonts w:ascii="Arial" w:hAnsi="Arial" w:cs="Arial"/>
                <w:bCs/>
                <w:sz w:val="22"/>
                <w:szCs w:val="22"/>
              </w:rPr>
              <w:t xml:space="preserve"> as well as with the public.</w:t>
            </w:r>
          </w:p>
          <w:p w14:paraId="603A4E1A" w14:textId="77777777" w:rsidR="004415B2" w:rsidRDefault="004415B2"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18330FB" w14:textId="77777777" w:rsidR="004415B2" w:rsidRPr="004415B2" w:rsidRDefault="004415B2" w:rsidP="004415B2">
            <w:pPr>
              <w:jc w:val="both"/>
              <w:rPr>
                <w:rFonts w:ascii="Arial" w:hAnsi="Arial" w:cs="Arial"/>
                <w:bCs/>
                <w:sz w:val="22"/>
                <w:szCs w:val="22"/>
              </w:rPr>
            </w:pPr>
            <w:r w:rsidRPr="004415B2">
              <w:rPr>
                <w:rFonts w:ascii="Arial" w:hAnsi="Arial" w:cs="Arial"/>
                <w:bCs/>
                <w:sz w:val="22"/>
                <w:szCs w:val="22"/>
              </w:rPr>
              <w:t xml:space="preserve">Findings indicate that the term retreat is viewed to be controversial and in general avoided where possible. Some interviewees pointed to the “combative” and “military” nature of the traditional “Protect, Accommodate, Retreat” language and argued that this approach is not helpful in climate adaptation discussions. Transitioning and repurposing are popular substitutes used. This change originates from elected local government officials avoiding controversy, local government staff or consultants who managed the public engagement process. In general, the CHAS documents do not view retreat as an urgent issue, but as something that needs to be considered in a couple of decades time. Local governments are unwilling to commit to options they cannot fund and that may prove unpopular in their electorates. In this regard, adaptation pathways approach provides local governments a way to consider retreat broadly and generally without making any firm commitments. The couple of decades ahead is expected to get the </w:t>
            </w:r>
            <w:r w:rsidRPr="004415B2">
              <w:rPr>
                <w:rFonts w:ascii="Arial" w:hAnsi="Arial" w:cs="Arial"/>
                <w:bCs/>
                <w:sz w:val="22"/>
                <w:szCs w:val="22"/>
              </w:rPr>
              <w:lastRenderedPageBreak/>
              <w:t>local area residents used to the idea of transitioning. However, current plans and discussions do not provide a roadmap of how retreat can happen and be financed.</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6B2E51C" w14:textId="3AA65F35" w:rsidR="004415B2" w:rsidRDefault="00F64940" w:rsidP="00706DED">
            <w:pPr>
              <w:jc w:val="both"/>
              <w:rPr>
                <w:rFonts w:ascii="Arial" w:hAnsi="Arial" w:cs="Arial"/>
                <w:bCs/>
                <w:sz w:val="22"/>
                <w:szCs w:val="22"/>
              </w:rPr>
            </w:pPr>
            <w:r>
              <w:rPr>
                <w:rFonts w:ascii="Arial" w:hAnsi="Arial" w:cs="Arial"/>
                <w:bCs/>
                <w:sz w:val="22"/>
                <w:szCs w:val="22"/>
              </w:rPr>
              <w:t>T</w:t>
            </w:r>
            <w:r w:rsidR="004415B2">
              <w:rPr>
                <w:rFonts w:ascii="Arial" w:hAnsi="Arial" w:cs="Arial"/>
                <w:bCs/>
                <w:sz w:val="22"/>
                <w:szCs w:val="22"/>
              </w:rPr>
              <w:t xml:space="preserve">his research provides information on barriers </w:t>
            </w:r>
            <w:r>
              <w:rPr>
                <w:rFonts w:ascii="Arial" w:hAnsi="Arial" w:cs="Arial"/>
                <w:bCs/>
                <w:sz w:val="22"/>
                <w:szCs w:val="22"/>
              </w:rPr>
              <w:t>to considering managed retreat and</w:t>
            </w:r>
            <w:r w:rsidR="004415B2">
              <w:rPr>
                <w:rFonts w:ascii="Arial" w:hAnsi="Arial" w:cs="Arial"/>
                <w:bCs/>
                <w:sz w:val="22"/>
                <w:szCs w:val="22"/>
              </w:rPr>
              <w:t xml:space="preserve"> how best to approach </w:t>
            </w:r>
            <w:r>
              <w:rPr>
                <w:rFonts w:ascii="Arial" w:hAnsi="Arial" w:cs="Arial"/>
                <w:bCs/>
                <w:sz w:val="22"/>
                <w:szCs w:val="22"/>
              </w:rPr>
              <w:t xml:space="preserve">such </w:t>
            </w:r>
            <w:r w:rsidR="004415B2">
              <w:rPr>
                <w:rFonts w:ascii="Arial" w:hAnsi="Arial" w:cs="Arial"/>
                <w:bCs/>
                <w:sz w:val="22"/>
                <w:szCs w:val="22"/>
              </w:rPr>
              <w:t xml:space="preserve">controversial topics with politicians and public, </w:t>
            </w:r>
            <w:r>
              <w:rPr>
                <w:rFonts w:ascii="Arial" w:hAnsi="Arial" w:cs="Arial"/>
                <w:bCs/>
                <w:sz w:val="22"/>
                <w:szCs w:val="22"/>
              </w:rPr>
              <w:t xml:space="preserve">and </w:t>
            </w:r>
            <w:r w:rsidR="004415B2">
              <w:rPr>
                <w:rFonts w:ascii="Arial" w:hAnsi="Arial" w:cs="Arial"/>
                <w:bCs/>
                <w:sz w:val="22"/>
                <w:szCs w:val="22"/>
              </w:rPr>
              <w:t>the importance of terminology used</w:t>
            </w:r>
            <w:r>
              <w:rPr>
                <w:rFonts w:ascii="Arial" w:hAnsi="Arial" w:cs="Arial"/>
                <w:bCs/>
                <w:sz w:val="22"/>
                <w:szCs w:val="22"/>
              </w:rPr>
              <w:t>.</w:t>
            </w:r>
          </w:p>
          <w:p w14:paraId="46FFAA7D" w14:textId="77777777" w:rsidR="003E1956" w:rsidRDefault="003E1956" w:rsidP="00706DED">
            <w:pPr>
              <w:jc w:val="both"/>
              <w:rPr>
                <w:rFonts w:ascii="Arial" w:hAnsi="Arial" w:cs="Arial"/>
                <w:bCs/>
                <w:sz w:val="22"/>
                <w:szCs w:val="22"/>
              </w:rPr>
            </w:pPr>
          </w:p>
          <w:p w14:paraId="372549E8" w14:textId="77777777" w:rsidR="003E1956" w:rsidRPr="003E1956" w:rsidRDefault="003E1956" w:rsidP="003E1956">
            <w:pPr>
              <w:jc w:val="both"/>
              <w:rPr>
                <w:rFonts w:ascii="Arial" w:hAnsi="Arial" w:cs="Arial"/>
                <w:b/>
                <w:bCs/>
                <w:sz w:val="22"/>
                <w:szCs w:val="22"/>
                <w:lang w:val="en-AU"/>
              </w:rPr>
            </w:pPr>
            <w:r w:rsidRPr="003E1956">
              <w:rPr>
                <w:rFonts w:ascii="Arial" w:hAnsi="Arial" w:cs="Arial"/>
                <w:b/>
                <w:bCs/>
                <w:sz w:val="22"/>
                <w:szCs w:val="22"/>
                <w:lang w:val="en-AU"/>
              </w:rPr>
              <w:t>References:</w:t>
            </w:r>
          </w:p>
          <w:p w14:paraId="2C912106" w14:textId="77777777" w:rsidR="003E1956" w:rsidRPr="003E1956" w:rsidRDefault="003E1956" w:rsidP="003E1956">
            <w:pPr>
              <w:ind w:left="484" w:hanging="425"/>
              <w:jc w:val="both"/>
              <w:rPr>
                <w:rFonts w:ascii="Arial" w:hAnsi="Arial" w:cs="Arial"/>
                <w:bCs/>
                <w:sz w:val="22"/>
                <w:szCs w:val="22"/>
                <w:lang w:val="en-AU"/>
              </w:rPr>
            </w:pPr>
            <w:bookmarkStart w:id="0" w:name="_Hlk131584462"/>
            <w:r w:rsidRPr="003E1956">
              <w:rPr>
                <w:rFonts w:ascii="Arial" w:hAnsi="Arial" w:cs="Arial"/>
                <w:bCs/>
                <w:sz w:val="22"/>
                <w:szCs w:val="22"/>
                <w:lang w:val="en-AU"/>
              </w:rPr>
              <w:t xml:space="preserve">Ajibade, I., Sullivan, M., Lower, C., Yarina, L. and Reilly, A., 2022. Are managed retreat programs successful and just? A global mapping of success typologies, justice dimensions, and trade-offs. </w:t>
            </w:r>
            <w:r w:rsidRPr="003E1956">
              <w:rPr>
                <w:rFonts w:ascii="Arial" w:hAnsi="Arial" w:cs="Arial"/>
                <w:bCs/>
                <w:i/>
                <w:iCs/>
                <w:sz w:val="22"/>
                <w:szCs w:val="22"/>
                <w:lang w:val="en-AU"/>
              </w:rPr>
              <w:t>Global Environmental Change.</w:t>
            </w:r>
            <w:r w:rsidRPr="003E1956">
              <w:rPr>
                <w:rFonts w:ascii="Arial" w:hAnsi="Arial" w:cs="Arial"/>
                <w:bCs/>
                <w:sz w:val="22"/>
                <w:szCs w:val="22"/>
                <w:lang w:val="en-AU"/>
              </w:rPr>
              <w:t xml:space="preserve"> 76, p.102576.</w:t>
            </w:r>
          </w:p>
          <w:p w14:paraId="56ACB18E" w14:textId="77777777" w:rsidR="003E1956" w:rsidRPr="003E1956" w:rsidRDefault="003E1956" w:rsidP="003E1956">
            <w:pPr>
              <w:ind w:left="484" w:hanging="425"/>
              <w:jc w:val="both"/>
              <w:rPr>
                <w:rFonts w:ascii="Arial" w:hAnsi="Arial" w:cs="Arial"/>
                <w:bCs/>
                <w:sz w:val="22"/>
                <w:szCs w:val="22"/>
                <w:lang w:val="en-AU"/>
              </w:rPr>
            </w:pPr>
            <w:bookmarkStart w:id="1" w:name="_Hlk135060781"/>
            <w:r w:rsidRPr="003E1956">
              <w:rPr>
                <w:rFonts w:ascii="Arial" w:hAnsi="Arial" w:cs="Arial"/>
                <w:bCs/>
                <w:sz w:val="22"/>
                <w:szCs w:val="22"/>
                <w:lang w:val="en-AU"/>
              </w:rPr>
              <w:t xml:space="preserve">Dedekorkut-Howes, A., Torabi, E., and Howes, M. 2021. Planning for a Different Kind of Sea Change: Lessons from Australia for Sea Level Rise and Coastal Flooding. </w:t>
            </w:r>
            <w:r w:rsidRPr="003E1956">
              <w:rPr>
                <w:rFonts w:ascii="Arial" w:hAnsi="Arial" w:cs="Arial"/>
                <w:bCs/>
                <w:i/>
                <w:iCs/>
                <w:sz w:val="22"/>
                <w:szCs w:val="22"/>
                <w:lang w:val="en-AU"/>
              </w:rPr>
              <w:t>Climate Policy.</w:t>
            </w:r>
            <w:r w:rsidRPr="003E1956">
              <w:rPr>
                <w:rFonts w:ascii="Arial" w:hAnsi="Arial" w:cs="Arial"/>
                <w:bCs/>
                <w:sz w:val="22"/>
                <w:szCs w:val="22"/>
                <w:lang w:val="en-AU"/>
              </w:rPr>
              <w:t xml:space="preserve"> 21(2):152-170. </w:t>
            </w:r>
          </w:p>
          <w:p w14:paraId="3A246E47" w14:textId="77777777" w:rsidR="003E1956" w:rsidRPr="003E1956" w:rsidRDefault="003E1956" w:rsidP="003E1956">
            <w:pPr>
              <w:ind w:left="484" w:hanging="425"/>
              <w:jc w:val="both"/>
              <w:rPr>
                <w:rFonts w:ascii="Arial" w:hAnsi="Arial" w:cs="Arial"/>
                <w:bCs/>
                <w:sz w:val="22"/>
                <w:szCs w:val="22"/>
                <w:lang w:val="en-AU"/>
              </w:rPr>
            </w:pPr>
            <w:bookmarkStart w:id="2" w:name="_Hlk135060806"/>
            <w:bookmarkEnd w:id="1"/>
            <w:r w:rsidRPr="003E1956">
              <w:rPr>
                <w:rFonts w:ascii="Arial" w:hAnsi="Arial" w:cs="Arial"/>
                <w:bCs/>
                <w:sz w:val="22"/>
                <w:szCs w:val="22"/>
                <w:lang w:val="en-AU"/>
              </w:rPr>
              <w:t xml:space="preserve">Dedekorkut-Howes, A., Torabi, E., and Howes, M. 2020. When the tide gets high: A review of adaptive responses to sea level rise and coastal flooding. </w:t>
            </w:r>
            <w:r w:rsidRPr="003E1956">
              <w:rPr>
                <w:rFonts w:ascii="Arial" w:hAnsi="Arial" w:cs="Arial"/>
                <w:bCs/>
                <w:i/>
                <w:iCs/>
                <w:sz w:val="22"/>
                <w:szCs w:val="22"/>
                <w:lang w:val="en-AU"/>
              </w:rPr>
              <w:t>Journal of Environmental Planning and Management.</w:t>
            </w:r>
            <w:r w:rsidRPr="003E1956">
              <w:rPr>
                <w:rFonts w:ascii="Arial" w:hAnsi="Arial" w:cs="Arial"/>
                <w:bCs/>
                <w:sz w:val="22"/>
                <w:szCs w:val="22"/>
                <w:lang w:val="en-AU"/>
              </w:rPr>
              <w:t xml:space="preserve"> 63(12): 2102-2143.</w:t>
            </w:r>
          </w:p>
          <w:bookmarkEnd w:id="2"/>
          <w:p w14:paraId="22A75D88" w14:textId="77777777" w:rsidR="003E1956" w:rsidRPr="003E1956" w:rsidRDefault="003E1956" w:rsidP="003E1956">
            <w:pPr>
              <w:ind w:left="484" w:hanging="425"/>
              <w:jc w:val="both"/>
              <w:rPr>
                <w:rFonts w:ascii="Arial" w:hAnsi="Arial" w:cs="Arial"/>
                <w:bCs/>
                <w:sz w:val="22"/>
                <w:szCs w:val="22"/>
                <w:lang w:val="en-AU"/>
              </w:rPr>
            </w:pPr>
            <w:r w:rsidRPr="003E1956">
              <w:rPr>
                <w:rFonts w:ascii="Arial" w:hAnsi="Arial" w:cs="Arial"/>
                <w:bCs/>
                <w:sz w:val="22"/>
                <w:szCs w:val="22"/>
                <w:lang w:val="en-AU"/>
              </w:rPr>
              <w:t xml:space="preserve">O'Donnell, T., 2022. Managed retreat and planned retreat: a systematic literature review. </w:t>
            </w:r>
            <w:r w:rsidRPr="003E1956">
              <w:rPr>
                <w:rFonts w:ascii="Arial" w:hAnsi="Arial" w:cs="Arial"/>
                <w:bCs/>
                <w:i/>
                <w:iCs/>
                <w:sz w:val="22"/>
                <w:szCs w:val="22"/>
                <w:lang w:val="en-AU"/>
              </w:rPr>
              <w:t>Philosophical Transactions of the Royal Society B.</w:t>
            </w:r>
            <w:r w:rsidRPr="003E1956">
              <w:rPr>
                <w:rFonts w:ascii="Arial" w:hAnsi="Arial" w:cs="Arial"/>
                <w:bCs/>
                <w:sz w:val="22"/>
                <w:szCs w:val="22"/>
                <w:lang w:val="en-AU"/>
              </w:rPr>
              <w:t xml:space="preserve"> 377(1854): 20210129.</w:t>
            </w:r>
          </w:p>
          <w:p w14:paraId="09BBE5AE" w14:textId="77777777" w:rsidR="003E1956" w:rsidRPr="003E1956" w:rsidRDefault="003E1956" w:rsidP="003E1956">
            <w:pPr>
              <w:ind w:left="484" w:hanging="425"/>
              <w:jc w:val="both"/>
              <w:rPr>
                <w:rFonts w:ascii="Arial" w:hAnsi="Arial" w:cs="Arial"/>
                <w:bCs/>
                <w:sz w:val="22"/>
                <w:szCs w:val="22"/>
                <w:lang w:val="en-AU"/>
              </w:rPr>
            </w:pPr>
            <w:r w:rsidRPr="003E1956">
              <w:rPr>
                <w:rFonts w:ascii="Arial" w:hAnsi="Arial" w:cs="Arial"/>
                <w:bCs/>
                <w:sz w:val="22"/>
                <w:szCs w:val="22"/>
                <w:lang w:val="en-AU"/>
              </w:rPr>
              <w:t xml:space="preserve">Torabi, E. and Dedekorkut-Howes, A. 2021. When It’s time to let </w:t>
            </w:r>
            <w:proofErr w:type="gramStart"/>
            <w:r w:rsidRPr="003E1956">
              <w:rPr>
                <w:rFonts w:ascii="Arial" w:hAnsi="Arial" w:cs="Arial"/>
                <w:bCs/>
                <w:sz w:val="22"/>
                <w:szCs w:val="22"/>
                <w:lang w:val="en-AU"/>
              </w:rPr>
              <w:t>go:</w:t>
            </w:r>
            <w:proofErr w:type="gramEnd"/>
            <w:r w:rsidRPr="003E1956">
              <w:rPr>
                <w:rFonts w:ascii="Arial" w:hAnsi="Arial" w:cs="Arial"/>
                <w:bCs/>
                <w:sz w:val="22"/>
                <w:szCs w:val="22"/>
                <w:lang w:val="en-AU"/>
              </w:rPr>
              <w:t xml:space="preserve"> Re-imagining coastal urban living in the face of rising seas, in </w:t>
            </w:r>
            <w:proofErr w:type="spellStart"/>
            <w:r w:rsidRPr="003E1956">
              <w:rPr>
                <w:rFonts w:ascii="Arial" w:hAnsi="Arial" w:cs="Arial"/>
                <w:bCs/>
                <w:i/>
                <w:iCs/>
                <w:sz w:val="22"/>
                <w:szCs w:val="22"/>
                <w:lang w:val="en-AU"/>
              </w:rPr>
              <w:t>SeaCities</w:t>
            </w:r>
            <w:proofErr w:type="spellEnd"/>
            <w:r w:rsidRPr="003E1956">
              <w:rPr>
                <w:rFonts w:ascii="Arial" w:hAnsi="Arial" w:cs="Arial"/>
                <w:bCs/>
                <w:i/>
                <w:iCs/>
                <w:sz w:val="22"/>
                <w:szCs w:val="22"/>
                <w:lang w:val="en-AU"/>
              </w:rPr>
              <w:t>: Urban tactics for sea-level rise.</w:t>
            </w:r>
            <w:r w:rsidRPr="003E1956">
              <w:rPr>
                <w:rFonts w:ascii="Arial" w:hAnsi="Arial" w:cs="Arial"/>
                <w:bCs/>
                <w:sz w:val="22"/>
                <w:szCs w:val="22"/>
                <w:lang w:val="en-AU"/>
              </w:rPr>
              <w:t xml:space="preserve"> Joerg Baumeister, Edoardo Bertone, and Paul Burton (eds.). Singapore, Springer. pp. 39-58. </w:t>
            </w:r>
          </w:p>
          <w:bookmarkEnd w:id="0"/>
          <w:p w14:paraId="7B2E37F2" w14:textId="77777777" w:rsidR="003E1956" w:rsidRPr="004415B2" w:rsidRDefault="003E1956" w:rsidP="00706DED">
            <w:pPr>
              <w:jc w:val="both"/>
              <w:rPr>
                <w:rFonts w:ascii="Arial" w:hAnsi="Arial" w:cs="Arial"/>
                <w:bCs/>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E1956"/>
    <w:rsid w:val="004049E7"/>
    <w:rsid w:val="004415B2"/>
    <w:rsid w:val="00462B90"/>
    <w:rsid w:val="004828A0"/>
    <w:rsid w:val="004B69C7"/>
    <w:rsid w:val="004D193B"/>
    <w:rsid w:val="004F4CE8"/>
    <w:rsid w:val="004F5C81"/>
    <w:rsid w:val="0053222C"/>
    <w:rsid w:val="005469BD"/>
    <w:rsid w:val="00550B17"/>
    <w:rsid w:val="005854B8"/>
    <w:rsid w:val="0065012F"/>
    <w:rsid w:val="0068043B"/>
    <w:rsid w:val="00681CA7"/>
    <w:rsid w:val="007175CD"/>
    <w:rsid w:val="008235E8"/>
    <w:rsid w:val="008773DF"/>
    <w:rsid w:val="008B01BA"/>
    <w:rsid w:val="008B50A0"/>
    <w:rsid w:val="008C0C35"/>
    <w:rsid w:val="008C22AD"/>
    <w:rsid w:val="008C2633"/>
    <w:rsid w:val="008E3D8D"/>
    <w:rsid w:val="008F2F93"/>
    <w:rsid w:val="009010B0"/>
    <w:rsid w:val="00906B39"/>
    <w:rsid w:val="00963443"/>
    <w:rsid w:val="009C374A"/>
    <w:rsid w:val="009F041D"/>
    <w:rsid w:val="009F4EA0"/>
    <w:rsid w:val="00A412D9"/>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64940"/>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5B3C2AC5-1F2E-4DFB-A97A-EFDDF2097ABB}"/>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701</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