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BEF588B" w:rsidR="001564A4" w:rsidRPr="0050053A" w:rsidRDefault="00A17B8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17B88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May-Thurner-Syndrome as an </w:t>
            </w:r>
            <w:r w:rsidR="008C30E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u</w:t>
            </w:r>
            <w:r w:rsidRPr="00A17B88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ncommon </w:t>
            </w:r>
            <w:r w:rsidR="008C30E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c</w:t>
            </w:r>
            <w:r w:rsidRPr="00A17B88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ause of Thromboembolism: A </w:t>
            </w:r>
            <w:r w:rsidR="008C30E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c</w:t>
            </w:r>
            <w:r w:rsidRPr="00A17B88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 xml:space="preserve">ase </w:t>
            </w:r>
            <w:r w:rsidR="008C30EE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r</w:t>
            </w:r>
            <w:r w:rsidRPr="00A17B88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eport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DF6E810" w:rsidR="001564A4" w:rsidRPr="005E5342" w:rsidRDefault="005E5342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5E5342">
              <w:rPr>
                <w:rFonts w:ascii="Arial" w:hAnsi="Arial" w:cs="Arial"/>
                <w:sz w:val="22"/>
                <w:szCs w:val="22"/>
                <w:lang w:eastAsia="zh-CN"/>
              </w:rPr>
              <w:t>Ish Trivedi, Vicky Chang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56DF4384" w:rsidR="001564A4" w:rsidRPr="0050053A" w:rsidRDefault="005E5342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E5342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Department of Respiratory Medicine, The Sutherland Hospital, Sydney, Australia</w:t>
            </w:r>
          </w:p>
        </w:tc>
      </w:tr>
      <w:tr w:rsidR="001564A4" w:rsidRPr="0050053A" w14:paraId="6DAF615A" w14:textId="77777777" w:rsidTr="002445FC">
        <w:trPr>
          <w:trHeight w:hRule="exact" w:val="6045"/>
          <w:jc w:val="center"/>
        </w:trPr>
        <w:tc>
          <w:tcPr>
            <w:tcW w:w="8640" w:type="dxa"/>
            <w:shd w:val="clear" w:color="auto" w:fill="auto"/>
          </w:tcPr>
          <w:p w14:paraId="0393069B" w14:textId="77777777" w:rsidR="00A17B88" w:rsidRDefault="00A17B88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4CFC3BE8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48595DB6" w14:textId="77777777" w:rsidR="005E5342" w:rsidRPr="005E5342" w:rsidRDefault="005E5342" w:rsidP="005E5342">
            <w:pPr>
              <w:pStyle w:val="Pa12"/>
              <w:rPr>
                <w:sz w:val="22"/>
                <w:szCs w:val="22"/>
                <w:lang w:val="en-AU"/>
              </w:rPr>
            </w:pPr>
            <w:r w:rsidRPr="005E5342">
              <w:rPr>
                <w:sz w:val="22"/>
                <w:szCs w:val="22"/>
                <w:lang w:val="en-AU"/>
              </w:rPr>
              <w:t xml:space="preserve">May-Thurner Syndrome is a rare presentation characterised by venous outflow obstruction, primarily involving the compression of the left iliac vein between the overlying right common iliac artery and the fifth lumbar vertebrae. </w:t>
            </w:r>
          </w:p>
          <w:p w14:paraId="3D770CF7" w14:textId="6DA1A4D1" w:rsidR="001564A4" w:rsidRPr="005E5342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B39336E" w14:textId="7F28388B" w:rsidR="001564A4" w:rsidRPr="0050053A" w:rsidRDefault="005E5342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Case Report:</w:t>
            </w:r>
          </w:p>
          <w:p w14:paraId="18F77515" w14:textId="2FD46260" w:rsidR="001564A4" w:rsidRPr="005E5342" w:rsidRDefault="005E5342" w:rsidP="000A28E2">
            <w:pPr>
              <w:pStyle w:val="Pa12"/>
              <w:rPr>
                <w:sz w:val="22"/>
                <w:szCs w:val="22"/>
                <w:lang w:val="en-AU"/>
              </w:rPr>
            </w:pPr>
            <w:r w:rsidRPr="005E5342">
              <w:rPr>
                <w:sz w:val="22"/>
                <w:szCs w:val="22"/>
                <w:lang w:val="en-AU"/>
              </w:rPr>
              <w:t xml:space="preserve">We present a case of a 66-year-old Caucasian female presenting with unilateral left leg swelling and sudden onset claudication symptoms, one month after a SARS-CoV-2 infection. The patient had no significant medical history but her first degree relative had a history of recurrent unprovoked thromboembolisms. Computed Tomography imaging confirmed bilateral PE and occlusive DVT in the left lower limb, extending from the </w:t>
            </w:r>
            <w:proofErr w:type="spellStart"/>
            <w:r w:rsidRPr="005E5342">
              <w:rPr>
                <w:sz w:val="22"/>
                <w:szCs w:val="22"/>
                <w:lang w:val="en-AU"/>
              </w:rPr>
              <w:t>tibioperoneal</w:t>
            </w:r>
            <w:proofErr w:type="spellEnd"/>
            <w:r w:rsidRPr="005E5342">
              <w:rPr>
                <w:sz w:val="22"/>
                <w:szCs w:val="22"/>
                <w:lang w:val="en-AU"/>
              </w:rPr>
              <w:t xml:space="preserve"> trunk to the common iliac vein posterior to the right iliac artery. Initially, the patient received therapeutic Heparin infusion and subsequently treated by percutaneous mechanical thrombectomy as definitive intervention. 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4993E8F9" w:rsidR="001564A4" w:rsidRPr="0050053A" w:rsidRDefault="005E5342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Discussion</w:t>
            </w:r>
            <w:r w:rsidR="001564A4" w:rsidRPr="0050053A">
              <w:rPr>
                <w:rStyle w:val="A4"/>
                <w:b/>
                <w:bCs/>
              </w:rPr>
              <w:t xml:space="preserve">: </w:t>
            </w:r>
          </w:p>
          <w:p w14:paraId="7F8381F0" w14:textId="2B4D3BCF" w:rsidR="001564A4" w:rsidRPr="00A17B88" w:rsidRDefault="005E5342" w:rsidP="000A28E2">
            <w:pPr>
              <w:pStyle w:val="Pa12"/>
              <w:rPr>
                <w:sz w:val="22"/>
                <w:szCs w:val="22"/>
                <w:lang w:val="en-AU"/>
              </w:rPr>
            </w:pPr>
            <w:r w:rsidRPr="005E5342">
              <w:rPr>
                <w:sz w:val="22"/>
                <w:szCs w:val="22"/>
                <w:lang w:val="en-AU"/>
              </w:rPr>
              <w:t xml:space="preserve">This case highlights the importance of recognising the potential occurrence of May-Thurner syndrome in the context of DVT and PE. It is crucial to consider mechanical thrombectomy as a necessary intervention in such cases, in addition to medical anticoagulation, as the sole reliance on anticoagulation may yield suboptimal outcomes. 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B60F9"/>
    <w:rsid w:val="001564A4"/>
    <w:rsid w:val="002445FC"/>
    <w:rsid w:val="0051574E"/>
    <w:rsid w:val="005E5342"/>
    <w:rsid w:val="008803FA"/>
    <w:rsid w:val="008C30EE"/>
    <w:rsid w:val="00A17B88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6911e96c-4cc4-42d5-8e43-f93924cf6a05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ab52c9b-ab33-4221-8af9-54f8f2b86a80"/>
    <ds:schemaRef ds:uri="http://schemas.openxmlformats.org/package/2006/metadata/core-properties"/>
    <ds:schemaRef ds:uri="http://purl.org/dc/dcmitype/"/>
    <ds:schemaRef ds:uri="9c8a2b7b-0bee-4c48-b0a6-23db8982d3b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49D94-3E7C-4952-87EA-2987EB854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2023-10-02T20:09:00Z</dcterms:created>
  <dcterms:modified xsi:type="dcterms:W3CDTF">2023-10-02T20:09:00Z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