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5754FF" w14:paraId="5E79EE7E" w14:textId="77777777" w:rsidTr="44428367">
        <w:tc>
          <w:tcPr>
            <w:tcW w:w="8640" w:type="dxa"/>
            <w:shd w:val="clear" w:color="auto" w:fill="F2F2F2" w:themeFill="background1" w:themeFillShade="F2"/>
          </w:tcPr>
          <w:p w14:paraId="1EDB772E" w14:textId="7096BC64" w:rsidR="0030763A" w:rsidRPr="005754FF" w:rsidRDefault="005754FF" w:rsidP="0030763A">
            <w:pPr>
              <w:rPr>
                <w:rFonts w:ascii="Arial" w:hAnsi="Arial" w:cs="Arial"/>
                <w:bCs/>
                <w:i/>
                <w:iCs/>
                <w:sz w:val="22"/>
                <w:szCs w:val="22"/>
              </w:rPr>
            </w:pPr>
            <w:r w:rsidRPr="005754FF">
              <w:rPr>
                <w:rFonts w:ascii="Arial" w:hAnsi="Arial" w:cs="Arial"/>
                <w:bCs/>
                <w:i/>
                <w:iCs/>
                <w:sz w:val="22"/>
                <w:szCs w:val="22"/>
              </w:rPr>
              <w:t>Wānanga/Talanoa/Dialogue or Workshop</w:t>
            </w:r>
          </w:p>
          <w:p w14:paraId="58C69966" w14:textId="1D414F15" w:rsidR="0030763A" w:rsidRPr="005754FF" w:rsidRDefault="00B6128B" w:rsidP="00550812">
            <w:pPr>
              <w:rPr>
                <w:rFonts w:ascii="Arial" w:hAnsi="Arial" w:cs="Arial"/>
                <w:b/>
                <w:sz w:val="22"/>
                <w:szCs w:val="22"/>
              </w:rPr>
            </w:pPr>
            <w:r w:rsidRPr="005754FF">
              <w:rPr>
                <w:rFonts w:ascii="Arial" w:hAnsi="Arial" w:cs="Arial"/>
                <w:b/>
                <w:sz w:val="22"/>
                <w:szCs w:val="22"/>
              </w:rPr>
              <w:t>Master</w:t>
            </w:r>
            <w:r w:rsidR="00AC19FD" w:rsidRPr="005754FF">
              <w:rPr>
                <w:rFonts w:ascii="Arial" w:hAnsi="Arial" w:cs="Arial"/>
                <w:b/>
                <w:sz w:val="22"/>
                <w:szCs w:val="22"/>
              </w:rPr>
              <w:t>c</w:t>
            </w:r>
            <w:r w:rsidRPr="005754FF">
              <w:rPr>
                <w:rFonts w:ascii="Arial" w:hAnsi="Arial" w:cs="Arial"/>
                <w:b/>
                <w:sz w:val="22"/>
                <w:szCs w:val="22"/>
              </w:rPr>
              <w:t>lass</w:t>
            </w:r>
            <w:r w:rsidR="007B6DD7" w:rsidRPr="005754FF">
              <w:rPr>
                <w:rFonts w:ascii="Arial" w:hAnsi="Arial" w:cs="Arial"/>
                <w:b/>
                <w:sz w:val="22"/>
                <w:szCs w:val="22"/>
              </w:rPr>
              <w:t xml:space="preserve"> session</w:t>
            </w:r>
            <w:r w:rsidRPr="005754FF">
              <w:rPr>
                <w:rFonts w:ascii="Arial" w:hAnsi="Arial" w:cs="Arial"/>
                <w:b/>
                <w:sz w:val="22"/>
                <w:szCs w:val="22"/>
              </w:rPr>
              <w:t xml:space="preserve">: </w:t>
            </w:r>
            <w:r w:rsidR="090AC471" w:rsidRPr="005754FF">
              <w:rPr>
                <w:rFonts w:ascii="Arial" w:hAnsi="Arial" w:cs="Arial"/>
                <w:b/>
                <w:sz w:val="22"/>
                <w:szCs w:val="22"/>
              </w:rPr>
              <w:t>N</w:t>
            </w:r>
            <w:r w:rsidR="0030763A" w:rsidRPr="005754FF">
              <w:rPr>
                <w:rFonts w:ascii="Arial" w:hAnsi="Arial" w:cs="Arial"/>
                <w:b/>
                <w:sz w:val="22"/>
                <w:szCs w:val="22"/>
              </w:rPr>
              <w:t>ature-</w:t>
            </w:r>
            <w:r w:rsidR="0072370E" w:rsidRPr="005754FF">
              <w:rPr>
                <w:rFonts w:ascii="Arial" w:hAnsi="Arial" w:cs="Arial"/>
                <w:b/>
                <w:sz w:val="22"/>
                <w:szCs w:val="22"/>
              </w:rPr>
              <w:t>b</w:t>
            </w:r>
            <w:r w:rsidR="0030763A" w:rsidRPr="005754FF">
              <w:rPr>
                <w:rFonts w:ascii="Arial" w:hAnsi="Arial" w:cs="Arial"/>
                <w:b/>
                <w:sz w:val="22"/>
                <w:szCs w:val="22"/>
              </w:rPr>
              <w:t xml:space="preserve">ased </w:t>
            </w:r>
            <w:r w:rsidR="0072370E" w:rsidRPr="005754FF">
              <w:rPr>
                <w:rFonts w:ascii="Arial" w:hAnsi="Arial" w:cs="Arial"/>
                <w:b/>
                <w:sz w:val="22"/>
                <w:szCs w:val="22"/>
              </w:rPr>
              <w:t>s</w:t>
            </w:r>
            <w:r w:rsidR="0030763A" w:rsidRPr="005754FF">
              <w:rPr>
                <w:rFonts w:ascii="Arial" w:hAnsi="Arial" w:cs="Arial"/>
                <w:b/>
                <w:sz w:val="22"/>
                <w:szCs w:val="22"/>
              </w:rPr>
              <w:t xml:space="preserve">olutions for </w:t>
            </w:r>
            <w:r w:rsidR="0072370E" w:rsidRPr="005754FF">
              <w:rPr>
                <w:rFonts w:ascii="Arial" w:hAnsi="Arial" w:cs="Arial"/>
                <w:b/>
                <w:sz w:val="22"/>
                <w:szCs w:val="22"/>
              </w:rPr>
              <w:t>c</w:t>
            </w:r>
            <w:r w:rsidR="0030763A" w:rsidRPr="005754FF">
              <w:rPr>
                <w:rFonts w:ascii="Arial" w:hAnsi="Arial" w:cs="Arial"/>
                <w:b/>
                <w:sz w:val="22"/>
                <w:szCs w:val="22"/>
              </w:rPr>
              <w:t xml:space="preserve">limate </w:t>
            </w:r>
            <w:r w:rsidR="0072370E" w:rsidRPr="005754FF">
              <w:rPr>
                <w:rFonts w:ascii="Arial" w:hAnsi="Arial" w:cs="Arial"/>
                <w:b/>
                <w:sz w:val="22"/>
                <w:szCs w:val="22"/>
              </w:rPr>
              <w:t>a</w:t>
            </w:r>
            <w:r w:rsidR="0030763A" w:rsidRPr="005754FF">
              <w:rPr>
                <w:rFonts w:ascii="Arial" w:hAnsi="Arial" w:cs="Arial"/>
                <w:b/>
                <w:sz w:val="22"/>
                <w:szCs w:val="22"/>
              </w:rPr>
              <w:t xml:space="preserve">daptation – Case </w:t>
            </w:r>
            <w:r w:rsidR="0072370E" w:rsidRPr="005754FF">
              <w:rPr>
                <w:rFonts w:ascii="Arial" w:hAnsi="Arial" w:cs="Arial"/>
                <w:b/>
                <w:sz w:val="22"/>
                <w:szCs w:val="22"/>
              </w:rPr>
              <w:t>s</w:t>
            </w:r>
            <w:r w:rsidR="0030763A" w:rsidRPr="005754FF">
              <w:rPr>
                <w:rFonts w:ascii="Arial" w:hAnsi="Arial" w:cs="Arial"/>
                <w:b/>
                <w:sz w:val="22"/>
                <w:szCs w:val="22"/>
              </w:rPr>
              <w:t xml:space="preserve">tudies in </w:t>
            </w:r>
            <w:r w:rsidR="0072370E" w:rsidRPr="005754FF">
              <w:rPr>
                <w:rFonts w:ascii="Arial" w:hAnsi="Arial" w:cs="Arial"/>
                <w:b/>
                <w:sz w:val="22"/>
                <w:szCs w:val="22"/>
              </w:rPr>
              <w:t>a</w:t>
            </w:r>
            <w:r w:rsidR="0030763A" w:rsidRPr="005754FF">
              <w:rPr>
                <w:rFonts w:ascii="Arial" w:hAnsi="Arial" w:cs="Arial"/>
                <w:b/>
                <w:sz w:val="22"/>
                <w:szCs w:val="22"/>
              </w:rPr>
              <w:t xml:space="preserve">quaculture from </w:t>
            </w:r>
            <w:r w:rsidR="00E9316D" w:rsidRPr="005754FF">
              <w:rPr>
                <w:rFonts w:ascii="Arial" w:hAnsi="Arial" w:cs="Arial"/>
                <w:b/>
                <w:sz w:val="22"/>
                <w:szCs w:val="22"/>
              </w:rPr>
              <w:t>Southeast Asia</w:t>
            </w:r>
          </w:p>
          <w:p w14:paraId="1B31BF05" w14:textId="77777777" w:rsidR="004A3628" w:rsidRPr="005754FF" w:rsidRDefault="004A3628" w:rsidP="005254AE">
            <w:pPr>
              <w:jc w:val="both"/>
              <w:rPr>
                <w:rFonts w:ascii="Arial" w:hAnsi="Arial" w:cs="Arial"/>
                <w:b/>
                <w:sz w:val="22"/>
                <w:szCs w:val="22"/>
              </w:rPr>
            </w:pPr>
          </w:p>
        </w:tc>
      </w:tr>
      <w:tr w:rsidR="004A3628" w:rsidRPr="0003525D" w14:paraId="1AD42B31" w14:textId="77777777" w:rsidTr="44428367">
        <w:trPr>
          <w:trHeight w:val="558"/>
        </w:trPr>
        <w:tc>
          <w:tcPr>
            <w:tcW w:w="8640" w:type="dxa"/>
          </w:tcPr>
          <w:p w14:paraId="241526E5" w14:textId="0A58C151" w:rsidR="00A10B8F" w:rsidRPr="0013141F" w:rsidRDefault="00A10B8F" w:rsidP="077796EA">
            <w:pPr>
              <w:rPr>
                <w:rFonts w:ascii="Arial" w:hAnsi="Arial" w:cs="Arial"/>
                <w:b/>
                <w:bCs/>
                <w:sz w:val="22"/>
                <w:szCs w:val="22"/>
              </w:rPr>
            </w:pPr>
          </w:p>
          <w:p w14:paraId="578562D7" w14:textId="3C83A015" w:rsidR="00141B75" w:rsidRPr="0013141F" w:rsidRDefault="00B56010" w:rsidP="004753B3">
            <w:pPr>
              <w:rPr>
                <w:rFonts w:ascii="Arial" w:eastAsia="Arial" w:hAnsi="Arial" w:cs="Arial"/>
                <w:sz w:val="20"/>
                <w:szCs w:val="20"/>
              </w:rPr>
            </w:pPr>
            <w:r w:rsidRPr="00B56010">
              <w:rPr>
                <w:rFonts w:ascii="Arial" w:eastAsia="Arial" w:hAnsi="Arial" w:cs="Arial"/>
                <w:sz w:val="20"/>
                <w:szCs w:val="20"/>
              </w:rPr>
              <w:t>This interactive co-creation session will explore the role of nature-based solutions (</w:t>
            </w:r>
            <w:proofErr w:type="spellStart"/>
            <w:r w:rsidRPr="00B56010">
              <w:rPr>
                <w:rFonts w:ascii="Arial" w:eastAsia="Arial" w:hAnsi="Arial" w:cs="Arial"/>
                <w:sz w:val="20"/>
                <w:szCs w:val="20"/>
              </w:rPr>
              <w:t>NbS</w:t>
            </w:r>
            <w:proofErr w:type="spellEnd"/>
            <w:r w:rsidRPr="00B56010">
              <w:rPr>
                <w:rFonts w:ascii="Arial" w:eastAsia="Arial" w:hAnsi="Arial" w:cs="Arial"/>
                <w:sz w:val="20"/>
                <w:szCs w:val="20"/>
              </w:rPr>
              <w:t xml:space="preserve">) in enhancing climate adaptation for aquaculture in both marine and freshwater environments. Through a combination of expert presentations, collaborative discussions, and real-world case studies, participants will engage in a structured dialogue to define key adaptation strategies and identify practical solutions for integrating </w:t>
            </w:r>
            <w:proofErr w:type="spellStart"/>
            <w:r w:rsidRPr="00B56010">
              <w:rPr>
                <w:rFonts w:ascii="Arial" w:eastAsia="Arial" w:hAnsi="Arial" w:cs="Arial"/>
                <w:sz w:val="20"/>
                <w:szCs w:val="20"/>
              </w:rPr>
              <w:t>NbS</w:t>
            </w:r>
            <w:proofErr w:type="spellEnd"/>
            <w:r w:rsidRPr="00B56010">
              <w:rPr>
                <w:rFonts w:ascii="Arial" w:eastAsia="Arial" w:hAnsi="Arial" w:cs="Arial"/>
                <w:sz w:val="20"/>
                <w:szCs w:val="20"/>
              </w:rPr>
              <w:t xml:space="preserve"> into aquaculture systems.</w:t>
            </w:r>
          </w:p>
          <w:p w14:paraId="01608835" w14:textId="77777777" w:rsidR="004753B3" w:rsidRPr="0013141F" w:rsidRDefault="004753B3" w:rsidP="004753B3">
            <w:pPr>
              <w:rPr>
                <w:sz w:val="20"/>
                <w:szCs w:val="20"/>
              </w:rPr>
            </w:pPr>
          </w:p>
          <w:p w14:paraId="3D9847DC" w14:textId="7AC02470" w:rsidR="00816F58" w:rsidRPr="00D73220" w:rsidRDefault="1B22A6C2" w:rsidP="00D73220">
            <w:pPr>
              <w:pStyle w:val="Heading3"/>
              <w:spacing w:before="0" w:after="0" w:line="240" w:lineRule="auto"/>
              <w:rPr>
                <w:rFonts w:ascii="Arial" w:eastAsia="Arial" w:hAnsi="Arial" w:cs="Arial"/>
                <w:b/>
                <w:bCs/>
                <w:color w:val="auto"/>
                <w:sz w:val="20"/>
                <w:szCs w:val="20"/>
                <w:lang w:val="en-CA"/>
              </w:rPr>
            </w:pPr>
            <w:r w:rsidRPr="0013141F">
              <w:rPr>
                <w:rFonts w:ascii="Arial" w:eastAsia="Arial" w:hAnsi="Arial" w:cs="Arial"/>
                <w:b/>
                <w:bCs/>
                <w:color w:val="auto"/>
                <w:sz w:val="20"/>
                <w:szCs w:val="20"/>
                <w:lang w:val="en-CA"/>
              </w:rPr>
              <w:t>Session Format and Methods</w:t>
            </w:r>
          </w:p>
          <w:p w14:paraId="6CFA2995" w14:textId="25EB55DE" w:rsidR="00141B75" w:rsidRPr="0013141F" w:rsidRDefault="1B22A6C2" w:rsidP="004753B3">
            <w:pPr>
              <w:rPr>
                <w:sz w:val="20"/>
                <w:szCs w:val="20"/>
              </w:rPr>
            </w:pPr>
            <w:r w:rsidRPr="0013141F">
              <w:rPr>
                <w:rFonts w:ascii="Arial" w:eastAsia="Arial" w:hAnsi="Arial" w:cs="Arial"/>
                <w:sz w:val="20"/>
                <w:szCs w:val="20"/>
              </w:rPr>
              <w:t>The session will follow a masterclass format, incorporating participatory methods to ensure interactive engagement. Key methods include:</w:t>
            </w:r>
          </w:p>
          <w:p w14:paraId="111E71DD" w14:textId="247B939F" w:rsidR="00141B75" w:rsidRPr="0013141F" w:rsidRDefault="1B22A6C2" w:rsidP="004753B3">
            <w:pPr>
              <w:pStyle w:val="ListParagraph"/>
              <w:numPr>
                <w:ilvl w:val="0"/>
                <w:numId w:val="7"/>
              </w:numPr>
              <w:spacing w:after="0" w:line="240" w:lineRule="auto"/>
              <w:rPr>
                <w:rFonts w:ascii="Arial" w:eastAsia="Arial" w:hAnsi="Arial" w:cs="Arial"/>
                <w:sz w:val="20"/>
                <w:szCs w:val="20"/>
                <w:lang w:val="en-CA"/>
              </w:rPr>
            </w:pPr>
            <w:r w:rsidRPr="0013141F">
              <w:rPr>
                <w:rFonts w:ascii="Arial" w:eastAsia="Arial" w:hAnsi="Arial" w:cs="Arial"/>
                <w:sz w:val="20"/>
                <w:szCs w:val="20"/>
                <w:lang w:val="en-CA"/>
              </w:rPr>
              <w:t>Framing Presentation – Experts from WorldFish and Chiang Mai will introduce their nature-based aquaculture indicator framework, focusing on climate adaptation</w:t>
            </w:r>
            <w:r w:rsidR="006209B6">
              <w:t xml:space="preserve"> </w:t>
            </w:r>
            <w:r w:rsidR="006209B6" w:rsidRPr="006209B6">
              <w:rPr>
                <w:rFonts w:ascii="Arial" w:eastAsia="Arial" w:hAnsi="Arial" w:cs="Arial"/>
                <w:sz w:val="20"/>
                <w:szCs w:val="20"/>
                <w:lang w:val="en-CA"/>
              </w:rPr>
              <w:t xml:space="preserve">(Nguyen et al., 2022; </w:t>
            </w:r>
            <w:proofErr w:type="spellStart"/>
            <w:r w:rsidR="006209B6" w:rsidRPr="006209B6">
              <w:rPr>
                <w:rFonts w:ascii="Arial" w:eastAsia="Arial" w:hAnsi="Arial" w:cs="Arial"/>
                <w:sz w:val="20"/>
                <w:szCs w:val="20"/>
                <w:lang w:val="en-CA"/>
              </w:rPr>
              <w:t>Theurerkauf</w:t>
            </w:r>
            <w:proofErr w:type="spellEnd"/>
            <w:r w:rsidR="006209B6" w:rsidRPr="006209B6">
              <w:rPr>
                <w:rFonts w:ascii="Arial" w:eastAsia="Arial" w:hAnsi="Arial" w:cs="Arial"/>
                <w:sz w:val="20"/>
                <w:szCs w:val="20"/>
                <w:lang w:val="en-CA"/>
              </w:rPr>
              <w:t xml:space="preserve"> et al., 2019)</w:t>
            </w:r>
            <w:r w:rsidRPr="0013141F">
              <w:rPr>
                <w:rFonts w:ascii="Arial" w:eastAsia="Arial" w:hAnsi="Arial" w:cs="Arial"/>
                <w:sz w:val="20"/>
                <w:szCs w:val="20"/>
                <w:lang w:val="en-CA"/>
              </w:rPr>
              <w:t>.</w:t>
            </w:r>
          </w:p>
          <w:p w14:paraId="03F07607" w14:textId="37B8D2F9" w:rsidR="00141B75" w:rsidRPr="0013141F" w:rsidRDefault="1B22A6C2" w:rsidP="004753B3">
            <w:pPr>
              <w:pStyle w:val="ListParagraph"/>
              <w:numPr>
                <w:ilvl w:val="0"/>
                <w:numId w:val="7"/>
              </w:numPr>
              <w:spacing w:after="0" w:line="240" w:lineRule="auto"/>
              <w:rPr>
                <w:rFonts w:ascii="Arial" w:eastAsia="Arial" w:hAnsi="Arial" w:cs="Arial"/>
                <w:sz w:val="20"/>
                <w:szCs w:val="20"/>
                <w:lang w:val="en-CA"/>
              </w:rPr>
            </w:pPr>
            <w:r w:rsidRPr="0013141F">
              <w:rPr>
                <w:rFonts w:ascii="Arial" w:eastAsia="Arial" w:hAnsi="Arial" w:cs="Arial"/>
                <w:sz w:val="20"/>
                <w:szCs w:val="20"/>
                <w:lang w:val="en-CA"/>
              </w:rPr>
              <w:t>Case Study Analysis – AQUADAPT projects will be used to illustrate adaptation approaches in action</w:t>
            </w:r>
            <w:r w:rsidR="00C27C83">
              <w:t xml:space="preserve"> </w:t>
            </w:r>
            <w:r w:rsidR="00C27C83" w:rsidRPr="00C27C83">
              <w:rPr>
                <w:rFonts w:ascii="Arial" w:eastAsia="Arial" w:hAnsi="Arial" w:cs="Arial"/>
                <w:sz w:val="20"/>
                <w:szCs w:val="20"/>
                <w:lang w:val="en-CA"/>
              </w:rPr>
              <w:t>(Ahmed et al., 2018; Alam et al., 2022)</w:t>
            </w:r>
            <w:r w:rsidRPr="0013141F">
              <w:rPr>
                <w:rFonts w:ascii="Arial" w:eastAsia="Arial" w:hAnsi="Arial" w:cs="Arial"/>
                <w:sz w:val="20"/>
                <w:szCs w:val="20"/>
                <w:lang w:val="en-CA"/>
              </w:rPr>
              <w:t>.</w:t>
            </w:r>
            <w:r w:rsidR="00C27C83">
              <w:rPr>
                <w:rFonts w:ascii="Arial" w:eastAsia="Arial" w:hAnsi="Arial" w:cs="Arial"/>
                <w:sz w:val="20"/>
                <w:szCs w:val="20"/>
                <w:lang w:val="en-CA"/>
              </w:rPr>
              <w:t xml:space="preserve"> </w:t>
            </w:r>
          </w:p>
          <w:p w14:paraId="276EB377" w14:textId="056EB868" w:rsidR="00141B75" w:rsidRPr="0013141F" w:rsidRDefault="1B22A6C2" w:rsidP="004753B3">
            <w:pPr>
              <w:pStyle w:val="ListParagraph"/>
              <w:numPr>
                <w:ilvl w:val="0"/>
                <w:numId w:val="7"/>
              </w:numPr>
              <w:spacing w:after="0" w:line="240" w:lineRule="auto"/>
              <w:rPr>
                <w:rFonts w:ascii="Arial" w:eastAsia="Arial" w:hAnsi="Arial" w:cs="Arial"/>
                <w:sz w:val="20"/>
                <w:szCs w:val="20"/>
                <w:lang w:val="en-CA"/>
              </w:rPr>
            </w:pPr>
            <w:r w:rsidRPr="0013141F">
              <w:rPr>
                <w:rFonts w:ascii="Arial" w:eastAsia="Arial" w:hAnsi="Arial" w:cs="Arial"/>
                <w:sz w:val="20"/>
                <w:szCs w:val="20"/>
                <w:lang w:val="en-CA"/>
              </w:rPr>
              <w:t>Breakout Discussions – Participants will collaborate in smaller groups to apply the framework to different case studies and propose adaptation pathways</w:t>
            </w:r>
            <w:r w:rsidR="00E70F9E">
              <w:t xml:space="preserve"> </w:t>
            </w:r>
            <w:r w:rsidR="00E70F9E" w:rsidRPr="00E70F9E">
              <w:rPr>
                <w:rFonts w:ascii="Arial" w:eastAsia="Arial" w:hAnsi="Arial" w:cs="Arial"/>
                <w:sz w:val="20"/>
                <w:szCs w:val="20"/>
                <w:lang w:val="en-CA"/>
              </w:rPr>
              <w:t>(Costa-Pierce et al., 2022)</w:t>
            </w:r>
            <w:r w:rsidRPr="0013141F">
              <w:rPr>
                <w:rFonts w:ascii="Arial" w:eastAsia="Arial" w:hAnsi="Arial" w:cs="Arial"/>
                <w:sz w:val="20"/>
                <w:szCs w:val="20"/>
                <w:lang w:val="en-CA"/>
              </w:rPr>
              <w:t>.</w:t>
            </w:r>
          </w:p>
          <w:p w14:paraId="03D9D5C2" w14:textId="72B0174A" w:rsidR="00141B75" w:rsidRPr="0013141F" w:rsidRDefault="1B22A6C2" w:rsidP="004753B3">
            <w:pPr>
              <w:pStyle w:val="ListParagraph"/>
              <w:numPr>
                <w:ilvl w:val="0"/>
                <w:numId w:val="7"/>
              </w:numPr>
              <w:spacing w:after="0" w:line="240" w:lineRule="auto"/>
              <w:rPr>
                <w:rFonts w:ascii="Arial" w:eastAsia="Arial" w:hAnsi="Arial" w:cs="Arial"/>
                <w:sz w:val="20"/>
                <w:szCs w:val="20"/>
                <w:lang w:val="en-CA"/>
              </w:rPr>
            </w:pPr>
            <w:r w:rsidRPr="0013141F">
              <w:rPr>
                <w:rFonts w:ascii="Arial" w:eastAsia="Arial" w:hAnsi="Arial" w:cs="Arial"/>
                <w:sz w:val="20"/>
                <w:szCs w:val="20"/>
                <w:lang w:val="en-CA"/>
              </w:rPr>
              <w:t>Interactive Synthesis – Findings from breakout groups will be consolidated into shared insights and policy recommendations.</w:t>
            </w:r>
          </w:p>
          <w:p w14:paraId="4A4F1749" w14:textId="10DC119E" w:rsidR="00141B75" w:rsidRPr="0013141F" w:rsidRDefault="1B22A6C2" w:rsidP="004753B3">
            <w:pPr>
              <w:pStyle w:val="ListParagraph"/>
              <w:numPr>
                <w:ilvl w:val="0"/>
                <w:numId w:val="7"/>
              </w:numPr>
              <w:spacing w:after="0" w:line="240" w:lineRule="auto"/>
              <w:rPr>
                <w:rFonts w:ascii="Arial" w:eastAsia="Arial" w:hAnsi="Arial" w:cs="Arial"/>
                <w:sz w:val="20"/>
                <w:szCs w:val="20"/>
                <w:lang w:val="en-CA"/>
              </w:rPr>
            </w:pPr>
            <w:r w:rsidRPr="0013141F">
              <w:rPr>
                <w:rFonts w:ascii="Arial" w:eastAsia="Arial" w:hAnsi="Arial" w:cs="Arial"/>
                <w:sz w:val="20"/>
                <w:szCs w:val="20"/>
                <w:lang w:val="en-CA"/>
              </w:rPr>
              <w:t>Hybrid Participation Tools – Digital whiteboards, live polling, and remote facilitation will be used to ensure inclusivity for virtual participants</w:t>
            </w:r>
            <w:r w:rsidR="00B34C22">
              <w:t xml:space="preserve"> </w:t>
            </w:r>
            <w:r w:rsidR="00B34C22" w:rsidRPr="00B34C22">
              <w:rPr>
                <w:rFonts w:ascii="Arial" w:eastAsia="Arial" w:hAnsi="Arial" w:cs="Arial"/>
                <w:sz w:val="20"/>
                <w:szCs w:val="20"/>
                <w:lang w:val="en-CA"/>
              </w:rPr>
              <w:t>(FAO, 2015).</w:t>
            </w:r>
          </w:p>
          <w:p w14:paraId="20984A74" w14:textId="03A519EB" w:rsidR="004753B3" w:rsidRPr="0013141F" w:rsidRDefault="00E70F9E" w:rsidP="004753B3">
            <w:pPr>
              <w:pStyle w:val="Heading3"/>
              <w:spacing w:before="0" w:after="0" w:line="240" w:lineRule="auto"/>
              <w:rPr>
                <w:rFonts w:ascii="Arial" w:eastAsia="Arial" w:hAnsi="Arial" w:cs="Arial"/>
                <w:b/>
                <w:bCs/>
                <w:color w:val="auto"/>
                <w:sz w:val="20"/>
                <w:szCs w:val="20"/>
                <w:lang w:val="en-CA"/>
              </w:rPr>
            </w:pPr>
            <w:r>
              <w:rPr>
                <w:rFonts w:ascii="Arial" w:eastAsia="Arial" w:hAnsi="Arial" w:cs="Arial"/>
                <w:b/>
                <w:bCs/>
                <w:color w:val="auto"/>
                <w:sz w:val="20"/>
                <w:szCs w:val="20"/>
                <w:lang w:val="en-CA"/>
              </w:rPr>
              <w:t xml:space="preserve"> </w:t>
            </w:r>
          </w:p>
          <w:p w14:paraId="2E5EA12D" w14:textId="46F5EFAE" w:rsidR="00816F58" w:rsidRPr="00D73220" w:rsidRDefault="1B22A6C2" w:rsidP="00D73220">
            <w:pPr>
              <w:pStyle w:val="Heading3"/>
              <w:spacing w:before="0" w:after="0" w:line="240" w:lineRule="auto"/>
              <w:rPr>
                <w:rFonts w:ascii="Arial" w:eastAsia="Arial" w:hAnsi="Arial" w:cs="Arial"/>
                <w:b/>
                <w:bCs/>
                <w:color w:val="auto"/>
                <w:sz w:val="20"/>
                <w:szCs w:val="20"/>
                <w:lang w:val="en-CA"/>
              </w:rPr>
            </w:pPr>
            <w:r w:rsidRPr="0013141F">
              <w:rPr>
                <w:rFonts w:ascii="Arial" w:eastAsia="Arial" w:hAnsi="Arial" w:cs="Arial"/>
                <w:b/>
                <w:bCs/>
                <w:color w:val="auto"/>
                <w:sz w:val="20"/>
                <w:szCs w:val="20"/>
                <w:lang w:val="en-CA"/>
              </w:rPr>
              <w:t>Aims and Expected Outcomes</w:t>
            </w:r>
          </w:p>
          <w:p w14:paraId="23A0020C" w14:textId="274D9094" w:rsidR="00141B75" w:rsidRPr="0013141F" w:rsidRDefault="1B22A6C2" w:rsidP="004753B3">
            <w:pPr>
              <w:rPr>
                <w:sz w:val="20"/>
                <w:szCs w:val="20"/>
              </w:rPr>
            </w:pPr>
            <w:r w:rsidRPr="0013141F">
              <w:rPr>
                <w:rFonts w:ascii="Arial" w:eastAsia="Arial" w:hAnsi="Arial" w:cs="Arial"/>
                <w:sz w:val="20"/>
                <w:szCs w:val="20"/>
              </w:rPr>
              <w:t>This session aims to:</w:t>
            </w:r>
          </w:p>
          <w:p w14:paraId="7A677274" w14:textId="20713F69" w:rsidR="00BD43FA" w:rsidRDefault="00BD43FA" w:rsidP="00BD43FA">
            <w:pPr>
              <w:pStyle w:val="ListParagraph"/>
              <w:numPr>
                <w:ilvl w:val="0"/>
                <w:numId w:val="16"/>
              </w:numPr>
              <w:rPr>
                <w:rFonts w:ascii="Arial" w:eastAsia="Arial" w:hAnsi="Arial" w:cs="Arial"/>
                <w:sz w:val="20"/>
                <w:szCs w:val="20"/>
              </w:rPr>
            </w:pPr>
            <w:r w:rsidRPr="00BD43FA">
              <w:rPr>
                <w:rFonts w:ascii="Arial" w:eastAsia="Arial" w:hAnsi="Arial" w:cs="Arial"/>
                <w:sz w:val="20"/>
                <w:szCs w:val="20"/>
              </w:rPr>
              <w:t>Define key adaptation challenges and opportunities in aquaculture, considering climate stressors such as rising sea temperatures, saline intrusion, and extreme weather events (</w:t>
            </w:r>
            <w:r w:rsidR="00E30588" w:rsidRPr="00E30588">
              <w:rPr>
                <w:rFonts w:ascii="Arial" w:eastAsia="Arial" w:hAnsi="Arial" w:cs="Arial"/>
                <w:sz w:val="20"/>
                <w:szCs w:val="20"/>
              </w:rPr>
              <w:t>Tigchelaar et al</w:t>
            </w:r>
            <w:r w:rsidR="002C52DF">
              <w:rPr>
                <w:rFonts w:ascii="Arial" w:eastAsia="Arial" w:hAnsi="Arial" w:cs="Arial"/>
                <w:sz w:val="20"/>
                <w:szCs w:val="20"/>
              </w:rPr>
              <w:t>,</w:t>
            </w:r>
            <w:r w:rsidR="00E30588" w:rsidRPr="00E30588">
              <w:rPr>
                <w:rFonts w:ascii="Arial" w:eastAsia="Arial" w:hAnsi="Arial" w:cs="Arial"/>
                <w:sz w:val="20"/>
                <w:szCs w:val="20"/>
              </w:rPr>
              <w:t xml:space="preserve"> 2021</w:t>
            </w:r>
            <w:r w:rsidRPr="00BD43FA">
              <w:rPr>
                <w:rFonts w:ascii="Arial" w:eastAsia="Arial" w:hAnsi="Arial" w:cs="Arial"/>
                <w:sz w:val="20"/>
                <w:szCs w:val="20"/>
              </w:rPr>
              <w:t>; Alam et al., 2022).</w:t>
            </w:r>
            <w:r w:rsidR="00E30588">
              <w:rPr>
                <w:rFonts w:ascii="Arial" w:eastAsia="Arial" w:hAnsi="Arial" w:cs="Arial"/>
                <w:sz w:val="20"/>
                <w:szCs w:val="20"/>
              </w:rPr>
              <w:t xml:space="preserve"> </w:t>
            </w:r>
          </w:p>
          <w:p w14:paraId="7549839A" w14:textId="49D5B71C" w:rsidR="00BD43FA" w:rsidRDefault="00BD43FA" w:rsidP="00BD43FA">
            <w:pPr>
              <w:pStyle w:val="ListParagraph"/>
              <w:numPr>
                <w:ilvl w:val="0"/>
                <w:numId w:val="16"/>
              </w:numPr>
              <w:rPr>
                <w:rFonts w:ascii="Arial" w:eastAsia="Arial" w:hAnsi="Arial" w:cs="Arial"/>
                <w:sz w:val="20"/>
                <w:szCs w:val="20"/>
              </w:rPr>
            </w:pPr>
            <w:r w:rsidRPr="00BD43FA">
              <w:rPr>
                <w:rFonts w:ascii="Arial" w:eastAsia="Arial" w:hAnsi="Arial" w:cs="Arial"/>
                <w:sz w:val="20"/>
                <w:szCs w:val="20"/>
              </w:rPr>
              <w:t xml:space="preserve">Showcase best practices for integrating </w:t>
            </w:r>
            <w:proofErr w:type="spellStart"/>
            <w:r w:rsidRPr="00BD43FA">
              <w:rPr>
                <w:rFonts w:ascii="Arial" w:eastAsia="Arial" w:hAnsi="Arial" w:cs="Arial"/>
                <w:sz w:val="20"/>
                <w:szCs w:val="20"/>
              </w:rPr>
              <w:t>NbS</w:t>
            </w:r>
            <w:proofErr w:type="spellEnd"/>
            <w:r w:rsidRPr="00BD43FA">
              <w:rPr>
                <w:rFonts w:ascii="Arial" w:eastAsia="Arial" w:hAnsi="Arial" w:cs="Arial"/>
                <w:sz w:val="20"/>
                <w:szCs w:val="20"/>
              </w:rPr>
              <w:t xml:space="preserve"> </w:t>
            </w:r>
            <w:r w:rsidR="009C15FB">
              <w:rPr>
                <w:rFonts w:ascii="Arial" w:eastAsia="Arial" w:hAnsi="Arial" w:cs="Arial"/>
                <w:sz w:val="20"/>
                <w:szCs w:val="20"/>
              </w:rPr>
              <w:t xml:space="preserve">to adaptation </w:t>
            </w:r>
            <w:r w:rsidRPr="00BD43FA">
              <w:rPr>
                <w:rFonts w:ascii="Arial" w:eastAsia="Arial" w:hAnsi="Arial" w:cs="Arial"/>
                <w:sz w:val="20"/>
                <w:szCs w:val="20"/>
              </w:rPr>
              <w:t>into aquaculture, drawing from real-world examples such as mangrove-shrimp farming and seaweed aquaculture (Nguyen et al., 2022; Barbier &amp; Sathirathai, 2004).</w:t>
            </w:r>
          </w:p>
          <w:p w14:paraId="17B98D3E" w14:textId="49703B67" w:rsidR="00BD43FA" w:rsidRDefault="00BD43FA" w:rsidP="00BD43FA">
            <w:pPr>
              <w:pStyle w:val="ListParagraph"/>
              <w:numPr>
                <w:ilvl w:val="0"/>
                <w:numId w:val="16"/>
              </w:numPr>
              <w:rPr>
                <w:rFonts w:ascii="Arial" w:eastAsia="Arial" w:hAnsi="Arial" w:cs="Arial"/>
                <w:sz w:val="20"/>
                <w:szCs w:val="20"/>
              </w:rPr>
            </w:pPr>
            <w:r w:rsidRPr="00BD43FA">
              <w:rPr>
                <w:rFonts w:ascii="Arial" w:eastAsia="Arial" w:hAnsi="Arial" w:cs="Arial"/>
                <w:sz w:val="20"/>
                <w:szCs w:val="20"/>
              </w:rPr>
              <w:t xml:space="preserve">Identify policy and institutional support mechanisms needed for scaling </w:t>
            </w:r>
            <w:proofErr w:type="spellStart"/>
            <w:r w:rsidRPr="00BD43FA">
              <w:rPr>
                <w:rFonts w:ascii="Arial" w:eastAsia="Arial" w:hAnsi="Arial" w:cs="Arial"/>
                <w:sz w:val="20"/>
                <w:szCs w:val="20"/>
              </w:rPr>
              <w:t>NbS</w:t>
            </w:r>
            <w:proofErr w:type="spellEnd"/>
            <w:r w:rsidRPr="00BD43FA">
              <w:rPr>
                <w:rFonts w:ascii="Arial" w:eastAsia="Arial" w:hAnsi="Arial" w:cs="Arial"/>
                <w:sz w:val="20"/>
                <w:szCs w:val="20"/>
              </w:rPr>
              <w:t xml:space="preserve"> </w:t>
            </w:r>
            <w:r w:rsidR="003A711B">
              <w:rPr>
                <w:rFonts w:ascii="Arial" w:eastAsia="Arial" w:hAnsi="Arial" w:cs="Arial"/>
                <w:sz w:val="20"/>
                <w:szCs w:val="20"/>
              </w:rPr>
              <w:t xml:space="preserve">to </w:t>
            </w:r>
            <w:r w:rsidR="175BBFBA" w:rsidRPr="41492C25">
              <w:rPr>
                <w:rFonts w:ascii="Arial" w:eastAsia="Arial" w:hAnsi="Arial" w:cs="Arial"/>
                <w:sz w:val="20"/>
                <w:szCs w:val="20"/>
              </w:rPr>
              <w:t xml:space="preserve">support </w:t>
            </w:r>
            <w:r w:rsidR="003A711B">
              <w:rPr>
                <w:rFonts w:ascii="Arial" w:eastAsia="Arial" w:hAnsi="Arial" w:cs="Arial"/>
                <w:sz w:val="20"/>
                <w:szCs w:val="20"/>
              </w:rPr>
              <w:t xml:space="preserve">adaptation </w:t>
            </w:r>
            <w:r w:rsidRPr="00BD43FA">
              <w:rPr>
                <w:rFonts w:ascii="Arial" w:eastAsia="Arial" w:hAnsi="Arial" w:cs="Arial"/>
                <w:sz w:val="20"/>
                <w:szCs w:val="20"/>
              </w:rPr>
              <w:t>in aquaculture, particularly in developing economies (Moore &amp; Hielweck, 2022).</w:t>
            </w:r>
          </w:p>
          <w:p w14:paraId="42990CDB" w14:textId="7A515EAE" w:rsidR="00BD43FA" w:rsidRDefault="00BD43FA" w:rsidP="00BD43FA">
            <w:pPr>
              <w:pStyle w:val="ListParagraph"/>
              <w:numPr>
                <w:ilvl w:val="0"/>
                <w:numId w:val="16"/>
              </w:numPr>
              <w:rPr>
                <w:rFonts w:ascii="Arial" w:eastAsia="Arial" w:hAnsi="Arial" w:cs="Arial"/>
                <w:sz w:val="20"/>
                <w:szCs w:val="20"/>
              </w:rPr>
            </w:pPr>
            <w:r w:rsidRPr="00BD43FA">
              <w:rPr>
                <w:rFonts w:ascii="Arial" w:eastAsia="Arial" w:hAnsi="Arial" w:cs="Arial"/>
                <w:sz w:val="20"/>
                <w:szCs w:val="20"/>
              </w:rPr>
              <w:t xml:space="preserve">Recognize the role of </w:t>
            </w:r>
            <w:r w:rsidR="64F1BAD3" w:rsidRPr="58473CB1">
              <w:rPr>
                <w:rFonts w:ascii="Arial" w:eastAsia="Arial" w:hAnsi="Arial" w:cs="Arial"/>
                <w:sz w:val="20"/>
                <w:szCs w:val="20"/>
              </w:rPr>
              <w:t>g</w:t>
            </w:r>
            <w:r w:rsidRPr="58473CB1">
              <w:rPr>
                <w:rFonts w:ascii="Arial" w:eastAsia="Arial" w:hAnsi="Arial" w:cs="Arial"/>
                <w:sz w:val="20"/>
                <w:szCs w:val="20"/>
              </w:rPr>
              <w:t xml:space="preserve">ender </w:t>
            </w:r>
            <w:r w:rsidR="43AA5389" w:rsidRPr="58473CB1">
              <w:rPr>
                <w:rFonts w:ascii="Arial" w:eastAsia="Arial" w:hAnsi="Arial" w:cs="Arial"/>
                <w:sz w:val="20"/>
                <w:szCs w:val="20"/>
              </w:rPr>
              <w:t>e</w:t>
            </w:r>
            <w:r w:rsidRPr="58473CB1">
              <w:rPr>
                <w:rFonts w:ascii="Arial" w:eastAsia="Arial" w:hAnsi="Arial" w:cs="Arial"/>
                <w:sz w:val="20"/>
                <w:szCs w:val="20"/>
              </w:rPr>
              <w:t>quality</w:t>
            </w:r>
            <w:r w:rsidRPr="00BD43FA">
              <w:rPr>
                <w:rFonts w:ascii="Arial" w:eastAsia="Arial" w:hAnsi="Arial" w:cs="Arial"/>
                <w:sz w:val="20"/>
                <w:szCs w:val="20"/>
              </w:rPr>
              <w:t xml:space="preserve"> and </w:t>
            </w:r>
            <w:r w:rsidR="2888B7FF" w:rsidRPr="58473CB1">
              <w:rPr>
                <w:rFonts w:ascii="Arial" w:eastAsia="Arial" w:hAnsi="Arial" w:cs="Arial"/>
                <w:sz w:val="20"/>
                <w:szCs w:val="20"/>
              </w:rPr>
              <w:t>s</w:t>
            </w:r>
            <w:r w:rsidRPr="58473CB1">
              <w:rPr>
                <w:rFonts w:ascii="Arial" w:eastAsia="Arial" w:hAnsi="Arial" w:cs="Arial"/>
                <w:sz w:val="20"/>
                <w:szCs w:val="20"/>
              </w:rPr>
              <w:t xml:space="preserve">ocial </w:t>
            </w:r>
            <w:r w:rsidR="04FDE512" w:rsidRPr="58473CB1">
              <w:rPr>
                <w:rFonts w:ascii="Arial" w:eastAsia="Arial" w:hAnsi="Arial" w:cs="Arial"/>
                <w:sz w:val="20"/>
                <w:szCs w:val="20"/>
              </w:rPr>
              <w:t>in</w:t>
            </w:r>
            <w:r w:rsidRPr="58473CB1">
              <w:rPr>
                <w:rFonts w:ascii="Arial" w:eastAsia="Arial" w:hAnsi="Arial" w:cs="Arial"/>
                <w:sz w:val="20"/>
                <w:szCs w:val="20"/>
              </w:rPr>
              <w:t>clusion</w:t>
            </w:r>
            <w:r w:rsidRPr="00BD43FA">
              <w:rPr>
                <w:rFonts w:ascii="Arial" w:eastAsia="Arial" w:hAnsi="Arial" w:cs="Arial"/>
                <w:sz w:val="20"/>
                <w:szCs w:val="20"/>
              </w:rPr>
              <w:t xml:space="preserve"> (GESI) in </w:t>
            </w:r>
            <w:proofErr w:type="spellStart"/>
            <w:r w:rsidRPr="00BD43FA">
              <w:rPr>
                <w:rFonts w:ascii="Arial" w:eastAsia="Arial" w:hAnsi="Arial" w:cs="Arial"/>
                <w:sz w:val="20"/>
                <w:szCs w:val="20"/>
              </w:rPr>
              <w:t>NbS</w:t>
            </w:r>
            <w:proofErr w:type="spellEnd"/>
            <w:r w:rsidRPr="00BD43FA">
              <w:rPr>
                <w:rFonts w:ascii="Arial" w:eastAsia="Arial" w:hAnsi="Arial" w:cs="Arial"/>
                <w:sz w:val="20"/>
                <w:szCs w:val="20"/>
              </w:rPr>
              <w:t xml:space="preserve"> </w:t>
            </w:r>
            <w:r w:rsidR="00C414D1">
              <w:rPr>
                <w:rFonts w:ascii="Arial" w:eastAsia="Arial" w:hAnsi="Arial" w:cs="Arial"/>
                <w:sz w:val="20"/>
                <w:szCs w:val="20"/>
              </w:rPr>
              <w:t xml:space="preserve">adaptative </w:t>
            </w:r>
            <w:r w:rsidRPr="00BD43FA">
              <w:rPr>
                <w:rFonts w:ascii="Arial" w:eastAsia="Arial" w:hAnsi="Arial" w:cs="Arial"/>
                <w:sz w:val="20"/>
                <w:szCs w:val="20"/>
              </w:rPr>
              <w:t>practices, ensuring equitable access to climate adaptation benefits and empowering marginalized communities</w:t>
            </w:r>
            <w:r w:rsidR="40903D98" w:rsidRPr="58473CB1">
              <w:rPr>
                <w:rFonts w:ascii="Arial" w:eastAsia="Arial" w:hAnsi="Arial" w:cs="Arial"/>
                <w:sz w:val="20"/>
                <w:szCs w:val="20"/>
              </w:rPr>
              <w:t>. This includes understanding and addressing</w:t>
            </w:r>
            <w:r w:rsidRPr="00BD43FA">
              <w:rPr>
                <w:rFonts w:ascii="Arial" w:eastAsia="Arial" w:hAnsi="Arial" w:cs="Arial"/>
                <w:sz w:val="20"/>
                <w:szCs w:val="20"/>
              </w:rPr>
              <w:t xml:space="preserve"> the unique vulnerabilities and contributions of women, Indigenous groups, and other marginalized populations in aquaculture (Moore &amp; Hielweck, 2022).</w:t>
            </w:r>
          </w:p>
          <w:p w14:paraId="0D3139B1" w14:textId="3E3550CC" w:rsidR="00BD43FA" w:rsidRPr="00BD43FA" w:rsidRDefault="00BD43FA" w:rsidP="004753B3">
            <w:pPr>
              <w:pStyle w:val="ListParagraph"/>
              <w:numPr>
                <w:ilvl w:val="0"/>
                <w:numId w:val="16"/>
              </w:numPr>
              <w:rPr>
                <w:rFonts w:ascii="Arial" w:eastAsia="Arial" w:hAnsi="Arial" w:cs="Arial"/>
                <w:sz w:val="20"/>
                <w:szCs w:val="20"/>
              </w:rPr>
            </w:pPr>
            <w:r w:rsidRPr="00BD43FA">
              <w:rPr>
                <w:rFonts w:ascii="Arial" w:eastAsia="Arial" w:hAnsi="Arial" w:cs="Arial"/>
                <w:sz w:val="20"/>
                <w:szCs w:val="20"/>
              </w:rPr>
              <w:t xml:space="preserve">Co-create an action-oriented framework for implementing </w:t>
            </w:r>
            <w:r w:rsidR="00E36542">
              <w:rPr>
                <w:rFonts w:ascii="Arial" w:eastAsia="Arial" w:hAnsi="Arial" w:cs="Arial"/>
                <w:sz w:val="20"/>
                <w:szCs w:val="20"/>
              </w:rPr>
              <w:t xml:space="preserve">climate-adaptative </w:t>
            </w:r>
            <w:proofErr w:type="spellStart"/>
            <w:r w:rsidRPr="00BD43FA">
              <w:rPr>
                <w:rFonts w:ascii="Arial" w:eastAsia="Arial" w:hAnsi="Arial" w:cs="Arial"/>
                <w:sz w:val="20"/>
                <w:szCs w:val="20"/>
              </w:rPr>
              <w:t>NbS</w:t>
            </w:r>
            <w:proofErr w:type="spellEnd"/>
            <w:r w:rsidRPr="00BD43FA">
              <w:rPr>
                <w:rFonts w:ascii="Arial" w:eastAsia="Arial" w:hAnsi="Arial" w:cs="Arial"/>
                <w:sz w:val="20"/>
                <w:szCs w:val="20"/>
              </w:rPr>
              <w:t xml:space="preserve"> at different scales, integrating ecological, economic, and social considerations (Troell et al., 2009).</w:t>
            </w:r>
          </w:p>
          <w:p w14:paraId="6508A2C6" w14:textId="338DDB67" w:rsidR="00141B75" w:rsidRPr="0013141F" w:rsidRDefault="1B22A6C2" w:rsidP="004753B3">
            <w:pPr>
              <w:rPr>
                <w:sz w:val="20"/>
                <w:szCs w:val="20"/>
              </w:rPr>
            </w:pPr>
            <w:r w:rsidRPr="0013141F">
              <w:rPr>
                <w:rFonts w:ascii="Arial" w:eastAsia="Arial" w:hAnsi="Arial" w:cs="Arial"/>
                <w:sz w:val="20"/>
                <w:szCs w:val="20"/>
              </w:rPr>
              <w:t>Expected outcomes include:</w:t>
            </w:r>
          </w:p>
          <w:p w14:paraId="00641537" w14:textId="2A71FD91" w:rsidR="00DE446D" w:rsidRPr="00DE446D" w:rsidRDefault="1B22A6C2" w:rsidP="00DE446D">
            <w:pPr>
              <w:pStyle w:val="ListParagraph"/>
              <w:numPr>
                <w:ilvl w:val="0"/>
                <w:numId w:val="5"/>
              </w:numPr>
              <w:rPr>
                <w:rFonts w:ascii="Arial" w:eastAsia="Arial" w:hAnsi="Arial" w:cs="Arial"/>
                <w:sz w:val="20"/>
                <w:szCs w:val="20"/>
                <w:lang w:val="en-CA"/>
              </w:rPr>
            </w:pPr>
            <w:r w:rsidRPr="0013141F">
              <w:rPr>
                <w:rFonts w:ascii="Arial" w:eastAsia="Arial" w:hAnsi="Arial" w:cs="Arial"/>
                <w:sz w:val="20"/>
                <w:szCs w:val="20"/>
                <w:lang w:val="en-CA"/>
              </w:rPr>
              <w:t xml:space="preserve">A </w:t>
            </w:r>
            <w:r w:rsidR="00DE446D" w:rsidRPr="00DE446D">
              <w:rPr>
                <w:rFonts w:ascii="Arial" w:eastAsia="Arial" w:hAnsi="Arial" w:cs="Arial"/>
                <w:sz w:val="20"/>
                <w:szCs w:val="20"/>
                <w:lang w:val="en-CA"/>
              </w:rPr>
              <w:t xml:space="preserve">clear framework for </w:t>
            </w:r>
            <w:proofErr w:type="spellStart"/>
            <w:r w:rsidR="00DE446D" w:rsidRPr="00DE446D">
              <w:rPr>
                <w:rFonts w:ascii="Arial" w:eastAsia="Arial" w:hAnsi="Arial" w:cs="Arial"/>
                <w:sz w:val="20"/>
                <w:szCs w:val="20"/>
                <w:lang w:val="en-CA"/>
              </w:rPr>
              <w:t>NbS</w:t>
            </w:r>
            <w:proofErr w:type="spellEnd"/>
            <w:r w:rsidR="00DE446D" w:rsidRPr="00DE446D">
              <w:rPr>
                <w:rFonts w:ascii="Arial" w:eastAsia="Arial" w:hAnsi="Arial" w:cs="Arial"/>
                <w:sz w:val="20"/>
                <w:szCs w:val="20"/>
                <w:lang w:val="en-CA"/>
              </w:rPr>
              <w:t xml:space="preserve"> in aquaculture, including indicators and implementation strategies.</w:t>
            </w:r>
          </w:p>
          <w:p w14:paraId="31873D5F" w14:textId="77777777" w:rsidR="00DE446D" w:rsidRPr="00DE446D" w:rsidRDefault="00DE446D" w:rsidP="00DE446D">
            <w:pPr>
              <w:pStyle w:val="ListParagraph"/>
              <w:numPr>
                <w:ilvl w:val="0"/>
                <w:numId w:val="5"/>
              </w:numPr>
              <w:rPr>
                <w:rFonts w:ascii="Arial" w:eastAsia="Arial" w:hAnsi="Arial" w:cs="Arial"/>
                <w:sz w:val="20"/>
                <w:szCs w:val="20"/>
                <w:lang w:val="en-CA"/>
              </w:rPr>
            </w:pPr>
            <w:r w:rsidRPr="00DE446D">
              <w:rPr>
                <w:rFonts w:ascii="Arial" w:eastAsia="Arial" w:hAnsi="Arial" w:cs="Arial"/>
                <w:sz w:val="20"/>
                <w:szCs w:val="20"/>
                <w:lang w:val="en-CA"/>
              </w:rPr>
              <w:t>A synthesized set of lessons from various case studies on sustainable aquaculture and ecosystem-based adaptation.</w:t>
            </w:r>
          </w:p>
          <w:p w14:paraId="182BDE96" w14:textId="0B86F47A" w:rsidR="00DE446D" w:rsidRPr="00DE446D" w:rsidRDefault="00DE446D" w:rsidP="00DE446D">
            <w:pPr>
              <w:pStyle w:val="ListParagraph"/>
              <w:numPr>
                <w:ilvl w:val="0"/>
                <w:numId w:val="5"/>
              </w:numPr>
              <w:rPr>
                <w:rFonts w:ascii="Arial" w:eastAsia="Arial" w:hAnsi="Arial" w:cs="Arial"/>
                <w:sz w:val="20"/>
                <w:szCs w:val="20"/>
                <w:lang w:val="en-CA"/>
              </w:rPr>
            </w:pPr>
            <w:r w:rsidRPr="00DE446D">
              <w:rPr>
                <w:rFonts w:ascii="Arial" w:eastAsia="Arial" w:hAnsi="Arial" w:cs="Arial"/>
                <w:sz w:val="20"/>
                <w:szCs w:val="20"/>
                <w:lang w:val="en-CA"/>
              </w:rPr>
              <w:lastRenderedPageBreak/>
              <w:t xml:space="preserve">Practical recommendations for integrating </w:t>
            </w:r>
            <w:proofErr w:type="spellStart"/>
            <w:r w:rsidRPr="00DE446D">
              <w:rPr>
                <w:rFonts w:ascii="Arial" w:eastAsia="Arial" w:hAnsi="Arial" w:cs="Arial"/>
                <w:sz w:val="20"/>
                <w:szCs w:val="20"/>
                <w:lang w:val="en-CA"/>
              </w:rPr>
              <w:t>NbS</w:t>
            </w:r>
            <w:proofErr w:type="spellEnd"/>
            <w:r w:rsidRPr="00DE446D">
              <w:rPr>
                <w:rFonts w:ascii="Arial" w:eastAsia="Arial" w:hAnsi="Arial" w:cs="Arial"/>
                <w:sz w:val="20"/>
                <w:szCs w:val="20"/>
                <w:lang w:val="en-CA"/>
              </w:rPr>
              <w:t xml:space="preserve"> into national and regional aquaculture policies</w:t>
            </w:r>
            <w:r w:rsidR="00251365">
              <w:rPr>
                <w:rFonts w:ascii="Arial" w:eastAsia="Arial" w:hAnsi="Arial" w:cs="Arial"/>
                <w:sz w:val="20"/>
                <w:szCs w:val="20"/>
                <w:lang w:val="en-CA"/>
              </w:rPr>
              <w:t xml:space="preserve"> and </w:t>
            </w:r>
            <w:r w:rsidR="00C8343C">
              <w:rPr>
                <w:rFonts w:ascii="Arial" w:eastAsia="Arial" w:hAnsi="Arial" w:cs="Arial"/>
                <w:sz w:val="20"/>
                <w:szCs w:val="20"/>
                <w:lang w:val="en-CA"/>
              </w:rPr>
              <w:t>adaptation plans</w:t>
            </w:r>
            <w:r w:rsidRPr="00DE446D">
              <w:rPr>
                <w:rFonts w:ascii="Arial" w:eastAsia="Arial" w:hAnsi="Arial" w:cs="Arial"/>
                <w:sz w:val="20"/>
                <w:szCs w:val="20"/>
                <w:lang w:val="en-CA"/>
              </w:rPr>
              <w:t>.</w:t>
            </w:r>
          </w:p>
          <w:p w14:paraId="0FCC3497" w14:textId="354DE9D0" w:rsidR="00816F58" w:rsidRDefault="00DE446D" w:rsidP="00DE446D">
            <w:pPr>
              <w:pStyle w:val="ListParagraph"/>
              <w:numPr>
                <w:ilvl w:val="0"/>
                <w:numId w:val="5"/>
              </w:numPr>
              <w:spacing w:after="0" w:line="240" w:lineRule="auto"/>
              <w:rPr>
                <w:rFonts w:ascii="Arial" w:eastAsia="Arial" w:hAnsi="Arial" w:cs="Arial"/>
                <w:sz w:val="20"/>
                <w:szCs w:val="20"/>
                <w:lang w:val="en-CA"/>
              </w:rPr>
            </w:pPr>
            <w:r w:rsidRPr="00DE446D">
              <w:rPr>
                <w:rFonts w:ascii="Arial" w:eastAsia="Arial" w:hAnsi="Arial" w:cs="Arial"/>
                <w:sz w:val="20"/>
                <w:szCs w:val="20"/>
                <w:lang w:val="en-CA"/>
              </w:rPr>
              <w:t>Strengthened collaboration between researchers, policymakers, and practitioners to drive forward innovative climate adaptation solutions.</w:t>
            </w:r>
          </w:p>
          <w:p w14:paraId="3114BDC5" w14:textId="77777777" w:rsidR="00DE446D" w:rsidRPr="0013141F" w:rsidRDefault="00DE446D" w:rsidP="00DE446D">
            <w:pPr>
              <w:pStyle w:val="ListParagraph"/>
              <w:spacing w:after="0" w:line="240" w:lineRule="auto"/>
              <w:ind w:left="360"/>
              <w:rPr>
                <w:rFonts w:ascii="Arial" w:eastAsia="Arial" w:hAnsi="Arial" w:cs="Arial"/>
                <w:sz w:val="20"/>
                <w:szCs w:val="20"/>
                <w:lang w:val="en-CA"/>
              </w:rPr>
            </w:pPr>
          </w:p>
          <w:p w14:paraId="0A6AEF88" w14:textId="384F0DB6" w:rsidR="00F019C9" w:rsidRPr="00D73220" w:rsidRDefault="1B22A6C2" w:rsidP="00D73220">
            <w:pPr>
              <w:pStyle w:val="Heading3"/>
              <w:spacing w:before="0" w:after="0" w:line="240" w:lineRule="auto"/>
              <w:rPr>
                <w:rFonts w:ascii="Arial" w:eastAsia="Arial" w:hAnsi="Arial" w:cs="Arial"/>
                <w:b/>
                <w:bCs/>
                <w:color w:val="auto"/>
                <w:sz w:val="20"/>
                <w:szCs w:val="20"/>
                <w:lang w:val="en-CA"/>
              </w:rPr>
            </w:pPr>
            <w:r w:rsidRPr="0013141F">
              <w:rPr>
                <w:rFonts w:ascii="Arial" w:eastAsia="Arial" w:hAnsi="Arial" w:cs="Arial"/>
                <w:b/>
                <w:bCs/>
                <w:color w:val="auto"/>
                <w:sz w:val="20"/>
                <w:szCs w:val="20"/>
                <w:lang w:val="en-CA"/>
              </w:rPr>
              <w:t>Significance of the Event and Rationale for the Format</w:t>
            </w:r>
          </w:p>
          <w:p w14:paraId="0A6843BE" w14:textId="2C8FB721" w:rsidR="00D50B2A" w:rsidRPr="00D50B2A" w:rsidRDefault="00D50B2A" w:rsidP="00D50B2A">
            <w:pPr>
              <w:rPr>
                <w:rFonts w:ascii="Arial" w:eastAsia="Times New Roman" w:hAnsi="Arial" w:cs="Arial"/>
                <w:sz w:val="20"/>
                <w:szCs w:val="20"/>
                <w:lang w:eastAsia="en-CA"/>
              </w:rPr>
            </w:pPr>
            <w:r w:rsidRPr="00D50B2A">
              <w:rPr>
                <w:rFonts w:ascii="Arial" w:eastAsia="Times New Roman" w:hAnsi="Arial" w:cs="Arial"/>
                <w:sz w:val="20"/>
                <w:szCs w:val="20"/>
                <w:lang w:eastAsia="en-CA"/>
              </w:rPr>
              <w:t>Climate change poses profound risks to aquaculture, including rising sea temperatures, extreme weather events, and saline intrusion, which threaten production stability and food security (</w:t>
            </w:r>
            <w:r w:rsidR="002C52DF" w:rsidRPr="002C52DF">
              <w:rPr>
                <w:rFonts w:ascii="Arial" w:eastAsia="Times New Roman" w:hAnsi="Arial" w:cs="Arial"/>
                <w:sz w:val="20"/>
                <w:szCs w:val="20"/>
                <w:lang w:eastAsia="en-CA"/>
              </w:rPr>
              <w:t>Tigchelaar et al</w:t>
            </w:r>
            <w:r w:rsidR="002C52DF">
              <w:rPr>
                <w:rFonts w:ascii="Arial" w:eastAsia="Times New Roman" w:hAnsi="Arial" w:cs="Arial"/>
                <w:sz w:val="20"/>
                <w:szCs w:val="20"/>
                <w:lang w:eastAsia="en-CA"/>
              </w:rPr>
              <w:t>,</w:t>
            </w:r>
            <w:r w:rsidR="002C52DF" w:rsidRPr="002C52DF">
              <w:rPr>
                <w:rFonts w:ascii="Arial" w:eastAsia="Times New Roman" w:hAnsi="Arial" w:cs="Arial"/>
                <w:sz w:val="20"/>
                <w:szCs w:val="20"/>
                <w:lang w:eastAsia="en-CA"/>
              </w:rPr>
              <w:t xml:space="preserve"> 2021</w:t>
            </w:r>
            <w:r w:rsidRPr="00D50B2A">
              <w:rPr>
                <w:rFonts w:ascii="Arial" w:eastAsia="Times New Roman" w:hAnsi="Arial" w:cs="Arial"/>
                <w:sz w:val="20"/>
                <w:szCs w:val="20"/>
                <w:lang w:eastAsia="en-CA"/>
              </w:rPr>
              <w:t xml:space="preserve">; Alam et al., 2022). </w:t>
            </w:r>
            <w:proofErr w:type="spellStart"/>
            <w:r w:rsidRPr="00D50B2A">
              <w:rPr>
                <w:rFonts w:ascii="Arial" w:eastAsia="Times New Roman" w:hAnsi="Arial" w:cs="Arial"/>
                <w:sz w:val="20"/>
                <w:szCs w:val="20"/>
                <w:lang w:eastAsia="en-CA"/>
              </w:rPr>
              <w:t>NbS</w:t>
            </w:r>
            <w:proofErr w:type="spellEnd"/>
            <w:r w:rsidRPr="00D50B2A">
              <w:rPr>
                <w:rFonts w:ascii="Arial" w:eastAsia="Times New Roman" w:hAnsi="Arial" w:cs="Arial"/>
                <w:sz w:val="20"/>
                <w:szCs w:val="20"/>
                <w:lang w:eastAsia="en-CA"/>
              </w:rPr>
              <w:t xml:space="preserve"> offer a powerful approach to mitigating these risks by leveraging natural ecosystems to enhance resilience (Nguyen et al., 2022).</w:t>
            </w:r>
          </w:p>
          <w:p w14:paraId="5CFB8C7D" w14:textId="77777777" w:rsidR="00D50B2A" w:rsidRPr="00D50B2A" w:rsidRDefault="00D50B2A" w:rsidP="00D50B2A">
            <w:pPr>
              <w:rPr>
                <w:rFonts w:ascii="Arial" w:eastAsia="Times New Roman" w:hAnsi="Arial" w:cs="Arial"/>
                <w:sz w:val="20"/>
                <w:szCs w:val="20"/>
                <w:lang w:eastAsia="en-CA"/>
              </w:rPr>
            </w:pPr>
            <w:r w:rsidRPr="00D50B2A">
              <w:rPr>
                <w:rFonts w:ascii="Arial" w:eastAsia="Times New Roman" w:hAnsi="Arial" w:cs="Arial"/>
                <w:sz w:val="20"/>
                <w:szCs w:val="20"/>
                <w:lang w:eastAsia="en-CA"/>
              </w:rPr>
              <w:t>The session’s interactive format ensures:</w:t>
            </w:r>
          </w:p>
          <w:p w14:paraId="394987A7" w14:textId="77777777" w:rsidR="00D50B2A" w:rsidRPr="00D50B2A" w:rsidRDefault="00D50B2A" w:rsidP="00D50B2A">
            <w:pPr>
              <w:numPr>
                <w:ilvl w:val="0"/>
                <w:numId w:val="17"/>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Knowledge Exchange – The masterclass structure allows for expert insights while actively involving participants in the learning process (FAO, 2015).</w:t>
            </w:r>
          </w:p>
          <w:p w14:paraId="54E5EF41" w14:textId="77777777" w:rsidR="00D50B2A" w:rsidRPr="00D50B2A" w:rsidRDefault="00D50B2A" w:rsidP="00D50B2A">
            <w:pPr>
              <w:numPr>
                <w:ilvl w:val="0"/>
                <w:numId w:val="17"/>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Solution-Oriented Dialogue – Case-based learning and co-creation exercises promote the development of actionable recommendations (Ahmed et al., 2018).</w:t>
            </w:r>
          </w:p>
          <w:p w14:paraId="1418656F" w14:textId="77777777" w:rsidR="00D50B2A" w:rsidRPr="00D50B2A" w:rsidRDefault="00D50B2A" w:rsidP="00D50B2A">
            <w:pPr>
              <w:numPr>
                <w:ilvl w:val="0"/>
                <w:numId w:val="17"/>
              </w:numPr>
              <w:rPr>
                <w:rFonts w:ascii="Arial" w:eastAsia="Times New Roman" w:hAnsi="Arial" w:cs="Arial"/>
                <w:sz w:val="20"/>
                <w:szCs w:val="20"/>
                <w:lang w:eastAsia="en-CA"/>
              </w:rPr>
            </w:pPr>
            <w:r w:rsidRPr="00D50B2A">
              <w:rPr>
                <w:rFonts w:ascii="Arial" w:eastAsia="Times New Roman" w:hAnsi="Arial" w:cs="Arial"/>
                <w:sz w:val="20"/>
                <w:szCs w:val="20"/>
                <w:lang w:eastAsia="en-CA"/>
              </w:rPr>
              <w:t>Inclusive Participation – Hybrid tools ensure remote attendees can contribute effectively alongside in-person participants (Moore &amp; Hielweck, 2022).</w:t>
            </w:r>
          </w:p>
          <w:p w14:paraId="26BE5C4C" w14:textId="77777777" w:rsidR="00D50B2A" w:rsidRPr="00D50B2A" w:rsidRDefault="00D50B2A" w:rsidP="00D50B2A">
            <w:pPr>
              <w:ind w:left="720"/>
              <w:rPr>
                <w:rFonts w:ascii="Arial" w:eastAsia="Times New Roman" w:hAnsi="Arial" w:cs="Arial"/>
                <w:sz w:val="20"/>
                <w:szCs w:val="20"/>
                <w:lang w:eastAsia="en-CA"/>
              </w:rPr>
            </w:pPr>
          </w:p>
          <w:p w14:paraId="0CBC7A20" w14:textId="14202AB4" w:rsidR="00D50B2A" w:rsidRPr="00D50B2A" w:rsidRDefault="00D50B2A" w:rsidP="00D50B2A">
            <w:pPr>
              <w:outlineLvl w:val="3"/>
              <w:rPr>
                <w:rFonts w:ascii="Arial" w:eastAsia="Times New Roman" w:hAnsi="Arial" w:cs="Arial"/>
                <w:b/>
                <w:bCs/>
                <w:sz w:val="20"/>
                <w:szCs w:val="20"/>
                <w:lang w:eastAsia="en-CA"/>
              </w:rPr>
            </w:pPr>
            <w:r w:rsidRPr="00D50B2A">
              <w:rPr>
                <w:rFonts w:ascii="Arial" w:eastAsia="Times New Roman" w:hAnsi="Arial" w:cs="Arial"/>
                <w:b/>
                <w:bCs/>
                <w:sz w:val="20"/>
                <w:szCs w:val="20"/>
                <w:lang w:eastAsia="en-CA"/>
              </w:rPr>
              <w:t>Methods for Hybrid Inclusivity</w:t>
            </w:r>
          </w:p>
          <w:p w14:paraId="5B497058" w14:textId="0B896993" w:rsidR="00D50B2A" w:rsidRPr="00D50B2A" w:rsidRDefault="00D50B2A" w:rsidP="00D50B2A">
            <w:pPr>
              <w:rPr>
                <w:rFonts w:ascii="Arial" w:eastAsia="Times New Roman" w:hAnsi="Arial" w:cs="Arial"/>
                <w:sz w:val="20"/>
                <w:szCs w:val="20"/>
                <w:lang w:eastAsia="en-CA"/>
              </w:rPr>
            </w:pPr>
            <w:r w:rsidRPr="00D50B2A">
              <w:rPr>
                <w:rFonts w:ascii="Arial" w:eastAsia="Arial" w:hAnsi="Arial" w:cs="Arial"/>
                <w:sz w:val="20"/>
                <w:szCs w:val="20"/>
              </w:rPr>
              <w:t>To ensure equitable participation across both in-person and remote attendees, the session will implement:</w:t>
            </w:r>
          </w:p>
          <w:p w14:paraId="25A17652" w14:textId="7087328A" w:rsidR="00D50B2A" w:rsidRPr="00D50B2A" w:rsidRDefault="00D50B2A" w:rsidP="00D50B2A">
            <w:pPr>
              <w:numPr>
                <w:ilvl w:val="0"/>
                <w:numId w:val="18"/>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Live Streaming and Recordings – Enabling real-time and asynchronous participation.</w:t>
            </w:r>
          </w:p>
          <w:p w14:paraId="38A3C3D6" w14:textId="2C44C868" w:rsidR="00D50B2A" w:rsidRPr="00D50B2A" w:rsidRDefault="00D50B2A" w:rsidP="00D50B2A">
            <w:pPr>
              <w:numPr>
                <w:ilvl w:val="0"/>
                <w:numId w:val="18"/>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Digital Collaboration Tools – Shared documents, online polling, and interactive Q&amp;A to facilitate engagement.</w:t>
            </w:r>
          </w:p>
          <w:p w14:paraId="11EC5F78" w14:textId="6B805A4D" w:rsidR="00D50B2A" w:rsidRPr="00D50B2A" w:rsidRDefault="00D50B2A" w:rsidP="00D50B2A">
            <w:pPr>
              <w:numPr>
                <w:ilvl w:val="0"/>
                <w:numId w:val="18"/>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Virtual Breakout Rooms – Enabling small-group discussions for remote participants.</w:t>
            </w:r>
          </w:p>
          <w:p w14:paraId="7C4B0462" w14:textId="22C8FF6A" w:rsidR="00D50B2A" w:rsidRPr="00D50B2A" w:rsidRDefault="00D50B2A" w:rsidP="00D50B2A">
            <w:pPr>
              <w:numPr>
                <w:ilvl w:val="0"/>
                <w:numId w:val="18"/>
              </w:numPr>
              <w:tabs>
                <w:tab w:val="num" w:pos="720"/>
              </w:tabs>
              <w:rPr>
                <w:rFonts w:ascii="Arial" w:eastAsia="Times New Roman" w:hAnsi="Arial" w:cs="Arial"/>
                <w:sz w:val="20"/>
                <w:szCs w:val="20"/>
                <w:lang w:eastAsia="en-CA"/>
              </w:rPr>
            </w:pPr>
            <w:r w:rsidRPr="00D50B2A">
              <w:rPr>
                <w:rFonts w:ascii="Arial" w:eastAsia="Times New Roman" w:hAnsi="Arial" w:cs="Arial"/>
                <w:sz w:val="20"/>
                <w:szCs w:val="20"/>
                <w:lang w:eastAsia="en-CA"/>
              </w:rPr>
              <w:t>Dedicated Moderation – Assigning facilitators to ensure online voices are heard equally in discussions.</w:t>
            </w:r>
          </w:p>
          <w:p w14:paraId="34FCC347" w14:textId="76195691" w:rsidR="00D50B2A" w:rsidRPr="00D50B2A" w:rsidRDefault="00D50B2A" w:rsidP="00D50B2A">
            <w:pPr>
              <w:rPr>
                <w:rFonts w:ascii="Arial" w:eastAsia="Times New Roman" w:hAnsi="Arial" w:cs="Arial"/>
                <w:sz w:val="20"/>
                <w:szCs w:val="20"/>
                <w:lang w:eastAsia="en-CA"/>
              </w:rPr>
            </w:pPr>
            <w:r w:rsidRPr="00D50B2A">
              <w:rPr>
                <w:rFonts w:ascii="Arial" w:eastAsia="Times New Roman" w:hAnsi="Arial" w:cs="Arial"/>
                <w:sz w:val="20"/>
                <w:szCs w:val="20"/>
                <w:lang w:eastAsia="en-CA"/>
              </w:rPr>
              <w:t>This co-creation session represents a critical opportunity to bridge science, policy, and practice in advancing climate</w:t>
            </w:r>
            <w:r w:rsidR="2AA3E20D" w:rsidRPr="53AD99A2">
              <w:rPr>
                <w:rFonts w:ascii="Arial" w:eastAsia="Times New Roman" w:hAnsi="Arial" w:cs="Arial"/>
                <w:sz w:val="20"/>
                <w:szCs w:val="20"/>
                <w:lang w:eastAsia="en-CA"/>
              </w:rPr>
              <w:t xml:space="preserve"> </w:t>
            </w:r>
            <w:r w:rsidRPr="00D50B2A">
              <w:rPr>
                <w:rFonts w:ascii="Arial" w:eastAsia="Times New Roman" w:hAnsi="Arial" w:cs="Arial"/>
                <w:sz w:val="20"/>
                <w:szCs w:val="20"/>
                <w:lang w:eastAsia="en-CA"/>
              </w:rPr>
              <w:t xml:space="preserve">resilient aquaculture through </w:t>
            </w:r>
            <w:proofErr w:type="spellStart"/>
            <w:r w:rsidRPr="00D50B2A">
              <w:rPr>
                <w:rFonts w:ascii="Arial" w:eastAsia="Times New Roman" w:hAnsi="Arial" w:cs="Arial"/>
                <w:sz w:val="20"/>
                <w:szCs w:val="20"/>
                <w:lang w:eastAsia="en-CA"/>
              </w:rPr>
              <w:t>NbS</w:t>
            </w:r>
            <w:proofErr w:type="spellEnd"/>
            <w:r w:rsidRPr="00D50B2A">
              <w:rPr>
                <w:rFonts w:ascii="Arial" w:eastAsia="Times New Roman" w:hAnsi="Arial" w:cs="Arial"/>
                <w:sz w:val="20"/>
                <w:szCs w:val="20"/>
                <w:lang w:eastAsia="en-CA"/>
              </w:rPr>
              <w:t>. By fostering dialogue and collaboration, the session will generate practical insights and frameworks that can inform future projects, investments, and policy decisions (</w:t>
            </w:r>
            <w:proofErr w:type="spellStart"/>
            <w:r w:rsidRPr="00D50B2A">
              <w:rPr>
                <w:rFonts w:ascii="Arial" w:eastAsia="Times New Roman" w:hAnsi="Arial" w:cs="Arial"/>
                <w:sz w:val="20"/>
                <w:szCs w:val="20"/>
                <w:lang w:eastAsia="en-CA"/>
              </w:rPr>
              <w:t>Theurerkauf</w:t>
            </w:r>
            <w:proofErr w:type="spellEnd"/>
            <w:r w:rsidRPr="00D50B2A">
              <w:rPr>
                <w:rFonts w:ascii="Arial" w:eastAsia="Times New Roman" w:hAnsi="Arial" w:cs="Arial"/>
                <w:sz w:val="20"/>
                <w:szCs w:val="20"/>
                <w:lang w:eastAsia="en-CA"/>
              </w:rPr>
              <w:t xml:space="preserve"> et al., 2019). Ultimately, it seeks to ensure that aquaculture remains sustainable, inclusive, and adaptive in the face of climate change.</w:t>
            </w:r>
          </w:p>
          <w:p w14:paraId="29B02935" w14:textId="77777777" w:rsidR="00D50B2A" w:rsidRDefault="00D50B2A" w:rsidP="004753B3">
            <w:pPr>
              <w:rPr>
                <w:rFonts w:ascii="Arial" w:hAnsi="Arial" w:cs="Arial"/>
                <w:b/>
                <w:sz w:val="22"/>
                <w:szCs w:val="22"/>
              </w:rPr>
            </w:pPr>
          </w:p>
          <w:p w14:paraId="361FC8C6" w14:textId="7D723756" w:rsidR="00D73220" w:rsidRDefault="00D73220" w:rsidP="004753B3">
            <w:pPr>
              <w:rPr>
                <w:rFonts w:ascii="Arial" w:hAnsi="Arial" w:cs="Arial"/>
                <w:b/>
                <w:sz w:val="20"/>
                <w:szCs w:val="20"/>
              </w:rPr>
            </w:pPr>
            <w:r w:rsidRPr="284B0676">
              <w:rPr>
                <w:rFonts w:ascii="Arial" w:hAnsi="Arial" w:cs="Arial"/>
                <w:b/>
                <w:sz w:val="20"/>
                <w:szCs w:val="20"/>
              </w:rPr>
              <w:t>References</w:t>
            </w:r>
          </w:p>
          <w:p w14:paraId="71ED3CBA" w14:textId="6EFD3601"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Ahmed, N., Troell, M., Allison, E. H., &amp; Muir, J. F. (2018). Mangrove-shrimp farming in Southeast Asia: Implications for social and ecological resilience. </w:t>
            </w:r>
            <w:r w:rsidRPr="00A277D2">
              <w:rPr>
                <w:rStyle w:val="Emphasis"/>
                <w:rFonts w:ascii="Arial" w:eastAsiaTheme="majorEastAsia" w:hAnsi="Arial" w:cs="Arial"/>
                <w:sz w:val="20"/>
                <w:szCs w:val="20"/>
              </w:rPr>
              <w:t>Reviews in Aquaculture, 10</w:t>
            </w:r>
            <w:r w:rsidRPr="00A277D2">
              <w:rPr>
                <w:rFonts w:ascii="Arial" w:hAnsi="Arial" w:cs="Arial"/>
                <w:sz w:val="20"/>
                <w:szCs w:val="20"/>
              </w:rPr>
              <w:t xml:space="preserve">(1), 1-14. </w:t>
            </w:r>
          </w:p>
          <w:p w14:paraId="58A1B998" w14:textId="030DA6C0"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Alam, S., Rahman, M. M., &amp; Hossain, M. A. (2022). Coastal aquaculture and climate resilience: Strategies for sustainability. </w:t>
            </w:r>
            <w:r w:rsidRPr="00A277D2">
              <w:rPr>
                <w:rStyle w:val="Emphasis"/>
                <w:rFonts w:ascii="Arial" w:eastAsiaTheme="majorEastAsia" w:hAnsi="Arial" w:cs="Arial"/>
                <w:sz w:val="20"/>
                <w:szCs w:val="20"/>
              </w:rPr>
              <w:t>Aquaculture Reports, 24</w:t>
            </w:r>
            <w:r w:rsidRPr="00A277D2">
              <w:rPr>
                <w:rFonts w:ascii="Arial" w:hAnsi="Arial" w:cs="Arial"/>
                <w:sz w:val="20"/>
                <w:szCs w:val="20"/>
              </w:rPr>
              <w:t xml:space="preserve">, 100576. </w:t>
            </w:r>
          </w:p>
          <w:p w14:paraId="47F1A007" w14:textId="1159A5D4"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Barbier, E. B., &amp; Sathirathai, S. (2004). </w:t>
            </w:r>
            <w:r w:rsidRPr="00A277D2">
              <w:rPr>
                <w:rStyle w:val="Emphasis"/>
                <w:rFonts w:ascii="Arial" w:eastAsiaTheme="majorEastAsia" w:hAnsi="Arial" w:cs="Arial"/>
                <w:sz w:val="20"/>
                <w:szCs w:val="20"/>
              </w:rPr>
              <w:t>Shrimp farming and mangrove loss in Thailand</w:t>
            </w:r>
            <w:r w:rsidRPr="00A277D2">
              <w:rPr>
                <w:rFonts w:ascii="Arial" w:hAnsi="Arial" w:cs="Arial"/>
                <w:sz w:val="20"/>
                <w:szCs w:val="20"/>
              </w:rPr>
              <w:t>. Edward Elgar Publishing.</w:t>
            </w:r>
          </w:p>
          <w:p w14:paraId="1B950EC7" w14:textId="717C2F1C"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Costa-Pierce, B. A., Chopin, T., &amp; </w:t>
            </w:r>
            <w:proofErr w:type="spellStart"/>
            <w:r w:rsidRPr="00A277D2">
              <w:rPr>
                <w:rFonts w:ascii="Arial" w:hAnsi="Arial" w:cs="Arial"/>
                <w:sz w:val="20"/>
                <w:szCs w:val="20"/>
              </w:rPr>
              <w:t>Halwart</w:t>
            </w:r>
            <w:proofErr w:type="spellEnd"/>
            <w:r w:rsidRPr="00A277D2">
              <w:rPr>
                <w:rFonts w:ascii="Arial" w:hAnsi="Arial" w:cs="Arial"/>
                <w:sz w:val="20"/>
                <w:szCs w:val="20"/>
              </w:rPr>
              <w:t xml:space="preserve">, M. (2022). Ecological aquaculture and sustainability: A review of integrated practices. </w:t>
            </w:r>
            <w:r w:rsidRPr="00A277D2">
              <w:rPr>
                <w:rStyle w:val="Emphasis"/>
                <w:rFonts w:ascii="Arial" w:eastAsiaTheme="majorEastAsia" w:hAnsi="Arial" w:cs="Arial"/>
                <w:sz w:val="20"/>
                <w:szCs w:val="20"/>
              </w:rPr>
              <w:t>Aquaculture Environment Interactions, 14</w:t>
            </w:r>
            <w:r w:rsidRPr="00A277D2">
              <w:rPr>
                <w:rFonts w:ascii="Arial" w:hAnsi="Arial" w:cs="Arial"/>
                <w:sz w:val="20"/>
                <w:szCs w:val="20"/>
              </w:rPr>
              <w:t>, 113-128.</w:t>
            </w:r>
            <w:r w:rsidR="00AD2D54" w:rsidRPr="00A277D2">
              <w:rPr>
                <w:rFonts w:ascii="Arial" w:hAnsi="Arial" w:cs="Arial"/>
                <w:sz w:val="20"/>
                <w:szCs w:val="20"/>
              </w:rPr>
              <w:t xml:space="preserve"> </w:t>
            </w:r>
          </w:p>
          <w:p w14:paraId="4064A0CA" w14:textId="0CB5DBFF"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Food and Agriculture Organization (FAO). (2015). </w:t>
            </w:r>
            <w:r w:rsidRPr="00A277D2">
              <w:rPr>
                <w:rStyle w:val="Emphasis"/>
                <w:rFonts w:ascii="Arial" w:eastAsiaTheme="majorEastAsia" w:hAnsi="Arial" w:cs="Arial"/>
                <w:sz w:val="20"/>
                <w:szCs w:val="20"/>
              </w:rPr>
              <w:t>Aquaculture and sustainable development: Global trends and issues</w:t>
            </w:r>
            <w:r w:rsidRPr="00A277D2">
              <w:rPr>
                <w:rFonts w:ascii="Arial" w:hAnsi="Arial" w:cs="Arial"/>
                <w:sz w:val="20"/>
                <w:szCs w:val="20"/>
              </w:rPr>
              <w:t>. FAO Fisheries and Aquaculture Report No. 1134. Rome, Italy.</w:t>
            </w:r>
          </w:p>
          <w:p w14:paraId="6F793D92" w14:textId="44282AA0"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Koehn, J., Barclay, K., &amp; Troell, M. (2023). Seaweed farming as a climate-smart solution: Opportunities and challenges. </w:t>
            </w:r>
            <w:r w:rsidRPr="00A277D2">
              <w:rPr>
                <w:rStyle w:val="Emphasis"/>
                <w:rFonts w:ascii="Arial" w:eastAsiaTheme="majorEastAsia" w:hAnsi="Arial" w:cs="Arial"/>
                <w:sz w:val="20"/>
                <w:szCs w:val="20"/>
              </w:rPr>
              <w:t>Nature Sustainability, 6</w:t>
            </w:r>
            <w:r w:rsidRPr="00A277D2">
              <w:rPr>
                <w:rFonts w:ascii="Arial" w:hAnsi="Arial" w:cs="Arial"/>
                <w:sz w:val="20"/>
                <w:szCs w:val="20"/>
              </w:rPr>
              <w:t xml:space="preserve">(3), 254-266. </w:t>
            </w:r>
          </w:p>
          <w:p w14:paraId="193C023A" w14:textId="53F813DD"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Moore, J., &amp; </w:t>
            </w:r>
            <w:proofErr w:type="spellStart"/>
            <w:r w:rsidRPr="00A277D2">
              <w:rPr>
                <w:rFonts w:ascii="Arial" w:hAnsi="Arial" w:cs="Arial"/>
                <w:sz w:val="20"/>
                <w:szCs w:val="20"/>
              </w:rPr>
              <w:t>Hielweck</w:t>
            </w:r>
            <w:proofErr w:type="spellEnd"/>
            <w:r w:rsidRPr="00A277D2">
              <w:rPr>
                <w:rFonts w:ascii="Arial" w:hAnsi="Arial" w:cs="Arial"/>
                <w:sz w:val="20"/>
                <w:szCs w:val="20"/>
              </w:rPr>
              <w:t xml:space="preserve">, D. (2022). Traditional ecological knowledge in aquaculture: Indigenous perspectives on sustainability. </w:t>
            </w:r>
            <w:r w:rsidRPr="00A277D2">
              <w:rPr>
                <w:rStyle w:val="Emphasis"/>
                <w:rFonts w:ascii="Arial" w:eastAsiaTheme="majorEastAsia" w:hAnsi="Arial" w:cs="Arial"/>
                <w:sz w:val="20"/>
                <w:szCs w:val="20"/>
              </w:rPr>
              <w:t>Marine Policy, 135</w:t>
            </w:r>
            <w:r w:rsidRPr="00A277D2">
              <w:rPr>
                <w:rFonts w:ascii="Arial" w:hAnsi="Arial" w:cs="Arial"/>
                <w:sz w:val="20"/>
                <w:szCs w:val="20"/>
              </w:rPr>
              <w:t xml:space="preserve">, 104755. </w:t>
            </w:r>
          </w:p>
          <w:p w14:paraId="2E2E2C09" w14:textId="6F1EFA05" w:rsid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Nguyen, T., Phan, L., &amp; Vo, H. (2022). Nature-based shrimp farming in Vietnam: An adaptive approach to climate change. </w:t>
            </w:r>
            <w:r w:rsidRPr="00A277D2">
              <w:rPr>
                <w:rStyle w:val="Emphasis"/>
                <w:rFonts w:ascii="Arial" w:eastAsiaTheme="majorEastAsia" w:hAnsi="Arial" w:cs="Arial"/>
                <w:sz w:val="20"/>
                <w:szCs w:val="20"/>
              </w:rPr>
              <w:t>Environmental Science &amp; Policy, 129</w:t>
            </w:r>
            <w:r w:rsidRPr="00A277D2">
              <w:rPr>
                <w:rFonts w:ascii="Arial" w:hAnsi="Arial" w:cs="Arial"/>
                <w:sz w:val="20"/>
                <w:szCs w:val="20"/>
              </w:rPr>
              <w:t xml:space="preserve">, 85-96. </w:t>
            </w:r>
          </w:p>
          <w:p w14:paraId="5FF233BE" w14:textId="0E12AF6D" w:rsidR="0001051C" w:rsidRPr="0013163C" w:rsidRDefault="0001051C" w:rsidP="00A277D2">
            <w:pPr>
              <w:pStyle w:val="NormalWeb"/>
              <w:numPr>
                <w:ilvl w:val="0"/>
                <w:numId w:val="20"/>
              </w:numPr>
              <w:spacing w:before="0" w:beforeAutospacing="0" w:after="0" w:afterAutospacing="0"/>
              <w:rPr>
                <w:rFonts w:ascii="Arial" w:hAnsi="Arial" w:cs="Arial"/>
                <w:sz w:val="16"/>
                <w:szCs w:val="16"/>
              </w:rPr>
            </w:pPr>
            <w:r w:rsidRPr="0013163C">
              <w:rPr>
                <w:rFonts w:ascii="Arial" w:eastAsiaTheme="minorEastAsia" w:hAnsi="Arial" w:cs="Arial"/>
                <w:sz w:val="20"/>
                <w:szCs w:val="20"/>
                <w:lang w:eastAsia="zh-TW"/>
              </w:rPr>
              <w:lastRenderedPageBreak/>
              <w:t xml:space="preserve">Stanford Center for Ocean Solutions. </w:t>
            </w:r>
            <w:hyperlink r:id="rId9" w:history="1">
              <w:r w:rsidRPr="00AD2D54">
                <w:rPr>
                  <w:rStyle w:val="Hyperlink"/>
                  <w:rFonts w:ascii="Arial" w:eastAsiaTheme="minorEastAsia" w:hAnsi="Arial" w:cs="Arial"/>
                  <w:i/>
                  <w:iCs/>
                  <w:color w:val="0070C0"/>
                  <w:sz w:val="20"/>
                  <w:szCs w:val="20"/>
                  <w:lang w:eastAsia="zh-TW"/>
                </w:rPr>
                <w:t>Guidelines for integrating ocean and climate action into nationally determined contributions (NDCs)</w:t>
              </w:r>
            </w:hyperlink>
            <w:r w:rsidRPr="0013163C">
              <w:rPr>
                <w:rFonts w:ascii="Arial" w:eastAsiaTheme="minorEastAsia" w:hAnsi="Arial" w:cs="Arial"/>
                <w:sz w:val="20"/>
                <w:szCs w:val="20"/>
                <w:lang w:eastAsia="zh-TW"/>
              </w:rPr>
              <w:t xml:space="preserve">. Stanford University. Retrieved from </w:t>
            </w:r>
          </w:p>
          <w:p w14:paraId="3C5C1B41" w14:textId="126A91DF" w:rsidR="00A277D2" w:rsidRPr="001353BA" w:rsidRDefault="00A277D2" w:rsidP="00A277D2">
            <w:pPr>
              <w:pStyle w:val="NormalWeb"/>
              <w:numPr>
                <w:ilvl w:val="0"/>
                <w:numId w:val="20"/>
              </w:numPr>
              <w:spacing w:before="0" w:beforeAutospacing="0" w:after="0" w:afterAutospacing="0"/>
              <w:rPr>
                <w:rFonts w:ascii="Arial" w:hAnsi="Arial" w:cs="Arial"/>
                <w:color w:val="0070C0"/>
                <w:sz w:val="20"/>
                <w:szCs w:val="20"/>
              </w:rPr>
            </w:pPr>
            <w:r w:rsidRPr="00A277D2">
              <w:rPr>
                <w:rFonts w:ascii="Arial" w:hAnsi="Arial" w:cs="Arial"/>
                <w:sz w:val="20"/>
                <w:szCs w:val="20"/>
              </w:rPr>
              <w:t xml:space="preserve">Theuerkauf, S. J., Morris, J. A., Waters, T. J., Wickliffe, L. C., &amp; Alleway, H. K. (2019). Resilience and sustainability in aquaculture: A global review of best practices. </w:t>
            </w:r>
            <w:r w:rsidRPr="00A277D2">
              <w:rPr>
                <w:rStyle w:val="Emphasis"/>
                <w:rFonts w:ascii="Arial" w:eastAsiaTheme="majorEastAsia" w:hAnsi="Arial" w:cs="Arial"/>
                <w:sz w:val="20"/>
                <w:szCs w:val="20"/>
              </w:rPr>
              <w:t>Global Environmental Change, 57</w:t>
            </w:r>
            <w:r w:rsidRPr="00A277D2">
              <w:rPr>
                <w:rFonts w:ascii="Arial" w:hAnsi="Arial" w:cs="Arial"/>
                <w:sz w:val="20"/>
                <w:szCs w:val="20"/>
              </w:rPr>
              <w:t xml:space="preserve">, 101920. </w:t>
            </w:r>
          </w:p>
          <w:p w14:paraId="348E591E" w14:textId="277FEFE4" w:rsidR="00A277D2" w:rsidRP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Tigchelaar, M., Cheung, W. W., Mohammed, E. Y., Phillips, M. J., Payne, H. J., Selig, E. R., ... &amp; Troell, M. (2021). Future warming and changes to ocean primary production will constrain global seafood production. </w:t>
            </w:r>
            <w:r w:rsidRPr="00A277D2">
              <w:rPr>
                <w:rStyle w:val="Emphasis"/>
                <w:rFonts w:ascii="Arial" w:eastAsiaTheme="majorEastAsia" w:hAnsi="Arial" w:cs="Arial"/>
                <w:sz w:val="20"/>
                <w:szCs w:val="20"/>
              </w:rPr>
              <w:t>Nature Food, 2</w:t>
            </w:r>
            <w:r w:rsidRPr="00A277D2">
              <w:rPr>
                <w:rFonts w:ascii="Arial" w:hAnsi="Arial" w:cs="Arial"/>
                <w:sz w:val="20"/>
                <w:szCs w:val="20"/>
              </w:rPr>
              <w:t>(9), 673-682.</w:t>
            </w:r>
            <w:r w:rsidR="00AD2D54" w:rsidRPr="00A277D2">
              <w:rPr>
                <w:rFonts w:ascii="Arial" w:hAnsi="Arial" w:cs="Arial"/>
                <w:sz w:val="20"/>
                <w:szCs w:val="20"/>
              </w:rPr>
              <w:t xml:space="preserve"> </w:t>
            </w:r>
          </w:p>
          <w:p w14:paraId="326785B4" w14:textId="3B40293F" w:rsidR="00A277D2" w:rsidRDefault="00A277D2" w:rsidP="00A277D2">
            <w:pPr>
              <w:pStyle w:val="NormalWeb"/>
              <w:numPr>
                <w:ilvl w:val="0"/>
                <w:numId w:val="20"/>
              </w:numPr>
              <w:spacing w:before="0" w:beforeAutospacing="0" w:after="0" w:afterAutospacing="0"/>
              <w:rPr>
                <w:rFonts w:ascii="Arial" w:hAnsi="Arial" w:cs="Arial"/>
                <w:sz w:val="20"/>
                <w:szCs w:val="20"/>
              </w:rPr>
            </w:pPr>
            <w:r w:rsidRPr="00A277D2">
              <w:rPr>
                <w:rFonts w:ascii="Arial" w:hAnsi="Arial" w:cs="Arial"/>
                <w:sz w:val="20"/>
                <w:szCs w:val="20"/>
              </w:rPr>
              <w:t xml:space="preserve">Troell, M., Naylor, R. L., Metian, M., Beveridge, M., </w:t>
            </w:r>
            <w:proofErr w:type="spellStart"/>
            <w:r w:rsidRPr="00A277D2">
              <w:rPr>
                <w:rFonts w:ascii="Arial" w:hAnsi="Arial" w:cs="Arial"/>
                <w:sz w:val="20"/>
                <w:szCs w:val="20"/>
              </w:rPr>
              <w:t>Tyedmers</w:t>
            </w:r>
            <w:proofErr w:type="spellEnd"/>
            <w:r w:rsidRPr="00A277D2">
              <w:rPr>
                <w:rFonts w:ascii="Arial" w:hAnsi="Arial" w:cs="Arial"/>
                <w:sz w:val="20"/>
                <w:szCs w:val="20"/>
              </w:rPr>
              <w:t xml:space="preserve">, P. H., Folke, C., ... &amp; Kautsky, N. (2009). The role of aquaculture in sustainable food systems. </w:t>
            </w:r>
            <w:r w:rsidRPr="00A277D2">
              <w:rPr>
                <w:rStyle w:val="Emphasis"/>
                <w:rFonts w:ascii="Arial" w:eastAsiaTheme="majorEastAsia" w:hAnsi="Arial" w:cs="Arial"/>
                <w:sz w:val="20"/>
                <w:szCs w:val="20"/>
              </w:rPr>
              <w:t>Proceedings of the National Academy of Sciences, 106</w:t>
            </w:r>
            <w:r w:rsidRPr="00A277D2">
              <w:rPr>
                <w:rFonts w:ascii="Arial" w:hAnsi="Arial" w:cs="Arial"/>
                <w:sz w:val="20"/>
                <w:szCs w:val="20"/>
              </w:rPr>
              <w:t>(36), 15011-15016.</w:t>
            </w:r>
            <w:r w:rsidR="00AD2D54">
              <w:rPr>
                <w:rFonts w:ascii="Arial" w:hAnsi="Arial" w:cs="Arial"/>
                <w:sz w:val="20"/>
                <w:szCs w:val="20"/>
              </w:rPr>
              <w:t xml:space="preserve"> </w:t>
            </w:r>
          </w:p>
          <w:p w14:paraId="2B13348F" w14:textId="152982E4" w:rsidR="00A277D2" w:rsidRPr="00A277D2" w:rsidRDefault="00A277D2" w:rsidP="00A277D2">
            <w:pPr>
              <w:pStyle w:val="NormalWeb"/>
              <w:spacing w:before="0" w:beforeAutospacing="0" w:after="0" w:afterAutospacing="0"/>
              <w:rPr>
                <w:rFonts w:ascii="Arial" w:hAnsi="Arial" w:cs="Arial"/>
                <w:sz w:val="20"/>
                <w:szCs w:val="20"/>
              </w:rPr>
            </w:pPr>
          </w:p>
        </w:tc>
      </w:tr>
      <w:tr w:rsidR="004A3628" w:rsidRPr="0003525D" w14:paraId="5608F54F" w14:textId="77777777" w:rsidTr="44428367">
        <w:trPr>
          <w:trHeight w:val="576"/>
        </w:trPr>
        <w:tc>
          <w:tcPr>
            <w:tcW w:w="8640" w:type="dxa"/>
          </w:tcPr>
          <w:p w14:paraId="7B64BC94" w14:textId="5F39110D" w:rsidR="00074EDE" w:rsidRDefault="00074EDE" w:rsidP="00074EDE">
            <w:pPr>
              <w:jc w:val="both"/>
              <w:rPr>
                <w:rFonts w:ascii="Arial" w:hAnsi="Arial" w:cs="Arial"/>
                <w:b/>
                <w:sz w:val="22"/>
                <w:szCs w:val="22"/>
                <w:u w:val="single"/>
              </w:rPr>
            </w:pPr>
            <w:r w:rsidRPr="00E9389C">
              <w:rPr>
                <w:rFonts w:ascii="Arial" w:hAnsi="Arial" w:cs="Arial"/>
                <w:b/>
                <w:sz w:val="22"/>
                <w:szCs w:val="22"/>
                <w:u w:val="single"/>
              </w:rPr>
              <w:lastRenderedPageBreak/>
              <w:t>Moderator</w:t>
            </w:r>
            <w:r w:rsidR="009A08D6">
              <w:rPr>
                <w:rFonts w:ascii="Arial" w:hAnsi="Arial" w:cs="Arial"/>
                <w:b/>
                <w:sz w:val="22"/>
                <w:szCs w:val="22"/>
                <w:u w:val="single"/>
              </w:rPr>
              <w:t>s</w:t>
            </w:r>
            <w:r w:rsidRPr="00E9389C">
              <w:rPr>
                <w:rFonts w:ascii="Arial" w:hAnsi="Arial" w:cs="Arial"/>
                <w:b/>
                <w:sz w:val="22"/>
                <w:szCs w:val="22"/>
                <w:u w:val="single"/>
              </w:rPr>
              <w:t xml:space="preserve"> Details</w:t>
            </w:r>
          </w:p>
          <w:p w14:paraId="1891BD39" w14:textId="77777777" w:rsidR="00074EDE" w:rsidRDefault="00074EDE" w:rsidP="006261F4">
            <w:pPr>
              <w:rPr>
                <w:rFonts w:ascii="Arial" w:hAnsi="Arial" w:cs="Arial"/>
                <w:b/>
                <w:sz w:val="22"/>
                <w:szCs w:val="22"/>
                <w:u w:val="single"/>
              </w:rPr>
            </w:pPr>
          </w:p>
          <w:p w14:paraId="0065B732" w14:textId="63EE8626" w:rsidR="00074EDE" w:rsidRPr="00E61BAC" w:rsidRDefault="009A08D6" w:rsidP="006261F4">
            <w:pPr>
              <w:rPr>
                <w:rFonts w:ascii="Arial" w:hAnsi="Arial" w:cs="Arial"/>
                <w:sz w:val="20"/>
                <w:szCs w:val="20"/>
              </w:rPr>
            </w:pPr>
            <w:r w:rsidRPr="0013141F">
              <w:rPr>
                <w:rFonts w:ascii="Arial" w:hAnsi="Arial" w:cs="Arial"/>
                <w:b/>
                <w:bCs/>
                <w:sz w:val="20"/>
                <w:szCs w:val="20"/>
              </w:rPr>
              <w:t xml:space="preserve">Full Name: </w:t>
            </w:r>
            <w:r w:rsidR="3989A2D1" w:rsidRPr="0794ABD1">
              <w:rPr>
                <w:rFonts w:ascii="Arial" w:hAnsi="Arial" w:cs="Arial"/>
                <w:sz w:val="20"/>
                <w:szCs w:val="20"/>
              </w:rPr>
              <w:t>Dr</w:t>
            </w:r>
            <w:r w:rsidR="3989A2D1" w:rsidRPr="0794ABD1">
              <w:rPr>
                <w:rFonts w:ascii="Arial" w:hAnsi="Arial" w:cs="Arial"/>
                <w:b/>
                <w:bCs/>
                <w:sz w:val="20"/>
                <w:szCs w:val="20"/>
              </w:rPr>
              <w:t xml:space="preserve">. </w:t>
            </w:r>
            <w:r w:rsidR="006B0E7F" w:rsidRPr="006B0E7F">
              <w:rPr>
                <w:rFonts w:ascii="Arial" w:hAnsi="Arial" w:cs="Arial"/>
                <w:sz w:val="20"/>
                <w:szCs w:val="20"/>
              </w:rPr>
              <w:t>Michelle Tigchelaar</w:t>
            </w:r>
          </w:p>
          <w:p w14:paraId="15BAF368" w14:textId="66444A81" w:rsidR="00074EDE" w:rsidRPr="0013141F" w:rsidRDefault="0069458C" w:rsidP="006261F4">
            <w:pPr>
              <w:rPr>
                <w:rFonts w:ascii="Arial" w:hAnsi="Arial" w:cs="Arial"/>
                <w:b/>
                <w:sz w:val="22"/>
                <w:szCs w:val="22"/>
                <w:u w:val="single"/>
              </w:rPr>
            </w:pPr>
            <w:r w:rsidRPr="0013141F">
              <w:rPr>
                <w:rFonts w:ascii="Arial" w:hAnsi="Arial" w:cs="Arial"/>
                <w:b/>
                <w:sz w:val="20"/>
                <w:szCs w:val="20"/>
              </w:rPr>
              <w:t>Organi</w:t>
            </w:r>
            <w:r w:rsidR="0059655C" w:rsidRPr="0013141F">
              <w:rPr>
                <w:rFonts w:ascii="Arial" w:hAnsi="Arial" w:cs="Arial"/>
                <w:b/>
                <w:sz w:val="20"/>
                <w:szCs w:val="20"/>
              </w:rPr>
              <w:t>z</w:t>
            </w:r>
            <w:r w:rsidRPr="0013141F">
              <w:rPr>
                <w:rFonts w:ascii="Arial" w:hAnsi="Arial" w:cs="Arial"/>
                <w:b/>
                <w:sz w:val="20"/>
                <w:szCs w:val="20"/>
              </w:rPr>
              <w:t>ation:</w:t>
            </w:r>
            <w:r w:rsidR="009E103B" w:rsidRPr="0013141F">
              <w:rPr>
                <w:rFonts w:ascii="Arial" w:hAnsi="Arial" w:cs="Arial"/>
                <w:b/>
                <w:sz w:val="20"/>
                <w:szCs w:val="20"/>
              </w:rPr>
              <w:t xml:space="preserve"> </w:t>
            </w:r>
            <w:r w:rsidR="009E103B" w:rsidRPr="0013141F">
              <w:rPr>
                <w:rFonts w:ascii="Arial" w:hAnsi="Arial" w:cs="Arial"/>
                <w:bCs/>
                <w:sz w:val="20"/>
                <w:szCs w:val="20"/>
              </w:rPr>
              <w:t>WorldFish</w:t>
            </w:r>
          </w:p>
          <w:p w14:paraId="45CF092C" w14:textId="2DC0994B" w:rsidR="00074EDE" w:rsidRPr="0096166A" w:rsidRDefault="0069458C" w:rsidP="00D14D14">
            <w:pPr>
              <w:rPr>
                <w:rFonts w:ascii="Arial" w:hAnsi="Arial" w:cs="Arial"/>
                <w:sz w:val="20"/>
                <w:szCs w:val="20"/>
                <w:highlight w:val="yellow"/>
              </w:rPr>
            </w:pPr>
            <w:r w:rsidRPr="0013141F">
              <w:rPr>
                <w:rFonts w:ascii="Arial" w:hAnsi="Arial" w:cs="Arial"/>
                <w:b/>
                <w:bCs/>
                <w:sz w:val="20"/>
                <w:szCs w:val="20"/>
              </w:rPr>
              <w:t>Bio</w:t>
            </w:r>
            <w:r w:rsidRPr="1A1886E6">
              <w:rPr>
                <w:rFonts w:ascii="Arial" w:hAnsi="Arial" w:cs="Arial"/>
                <w:b/>
                <w:bCs/>
                <w:sz w:val="20"/>
                <w:szCs w:val="20"/>
              </w:rPr>
              <w:t>:</w:t>
            </w:r>
            <w:r w:rsidR="00E3062D" w:rsidRPr="0013141F">
              <w:rPr>
                <w:rFonts w:ascii="Arial" w:hAnsi="Arial" w:cs="Arial"/>
                <w:b/>
                <w:bCs/>
                <w:sz w:val="20"/>
                <w:szCs w:val="20"/>
              </w:rPr>
              <w:t xml:space="preserve"> </w:t>
            </w:r>
            <w:r w:rsidR="00694974" w:rsidRPr="00694974">
              <w:rPr>
                <w:rFonts w:ascii="Arial" w:hAnsi="Arial" w:cs="Arial"/>
                <w:bCs/>
                <w:sz w:val="20"/>
                <w:szCs w:val="20"/>
              </w:rPr>
              <w:t xml:space="preserve">Michelle Tigchelaar is a climate scientist with more than a decade of experience in interdisciplinary research for impact, spanning the aquatic and terrestrial and the ecological and human. Michelle conducts research on the impacts of climate change on the sustainable development outcomes of food systems. </w:t>
            </w:r>
          </w:p>
          <w:p w14:paraId="261F2AC7" w14:textId="77777777" w:rsidR="00A728FF" w:rsidRDefault="00A728FF" w:rsidP="005254AE">
            <w:pPr>
              <w:jc w:val="both"/>
              <w:rPr>
                <w:rFonts w:ascii="Arial" w:hAnsi="Arial" w:cs="Arial"/>
                <w:b/>
                <w:bCs/>
                <w:sz w:val="20"/>
                <w:szCs w:val="20"/>
              </w:rPr>
            </w:pPr>
          </w:p>
          <w:p w14:paraId="7FC4058B" w14:textId="77777777" w:rsidR="005F6CFC" w:rsidRDefault="005F6CFC" w:rsidP="005F6CFC">
            <w:pPr>
              <w:jc w:val="both"/>
              <w:rPr>
                <w:rFonts w:ascii="Arial" w:hAnsi="Arial" w:cs="Arial"/>
                <w:sz w:val="20"/>
                <w:szCs w:val="20"/>
              </w:rPr>
            </w:pPr>
            <w:r>
              <w:rPr>
                <w:rFonts w:ascii="Arial" w:hAnsi="Arial" w:cs="Arial"/>
                <w:b/>
                <w:bCs/>
                <w:sz w:val="20"/>
                <w:szCs w:val="20"/>
              </w:rPr>
              <w:t xml:space="preserve">Full Name: </w:t>
            </w:r>
            <w:r>
              <w:rPr>
                <w:rFonts w:ascii="Arial" w:hAnsi="Arial" w:cs="Arial"/>
                <w:sz w:val="20"/>
                <w:szCs w:val="20"/>
              </w:rPr>
              <w:t>Dr.</w:t>
            </w:r>
            <w:r>
              <w:rPr>
                <w:rFonts w:ascii="Arial" w:hAnsi="Arial" w:cs="Arial"/>
                <w:b/>
                <w:bCs/>
                <w:sz w:val="20"/>
                <w:szCs w:val="20"/>
              </w:rPr>
              <w:t xml:space="preserve"> </w:t>
            </w:r>
            <w:r>
              <w:rPr>
                <w:rFonts w:ascii="Arial" w:hAnsi="Arial" w:cs="Arial"/>
                <w:sz w:val="20"/>
                <w:szCs w:val="20"/>
              </w:rPr>
              <w:t xml:space="preserve">Mélanie Robertson </w:t>
            </w:r>
          </w:p>
          <w:p w14:paraId="1E1593DE" w14:textId="77777777" w:rsidR="005F6CFC" w:rsidRDefault="005F6CFC" w:rsidP="005F6CFC">
            <w:pPr>
              <w:jc w:val="both"/>
              <w:rPr>
                <w:rFonts w:ascii="Arial" w:hAnsi="Arial" w:cs="Arial"/>
                <w:b/>
                <w:sz w:val="20"/>
                <w:szCs w:val="20"/>
              </w:rPr>
            </w:pPr>
            <w:r>
              <w:rPr>
                <w:rFonts w:ascii="Arial" w:hAnsi="Arial" w:cs="Arial"/>
                <w:b/>
                <w:sz w:val="20"/>
                <w:szCs w:val="20"/>
              </w:rPr>
              <w:t xml:space="preserve">Organization: </w:t>
            </w:r>
            <w:r>
              <w:rPr>
                <w:rFonts w:ascii="Arial" w:hAnsi="Arial" w:cs="Arial"/>
                <w:bCs/>
                <w:sz w:val="20"/>
                <w:szCs w:val="20"/>
              </w:rPr>
              <w:t>International Development Research Centre, Ottawa, Canada</w:t>
            </w:r>
          </w:p>
          <w:p w14:paraId="3CD6748E" w14:textId="679AA25D" w:rsidR="005F6CFC" w:rsidRDefault="005F6CFC" w:rsidP="005F6CFC">
            <w:pPr>
              <w:rPr>
                <w:rFonts w:ascii="Arial" w:hAnsi="Arial" w:cs="Arial"/>
                <w:sz w:val="20"/>
                <w:szCs w:val="20"/>
              </w:rPr>
            </w:pPr>
            <w:r>
              <w:rPr>
                <w:rFonts w:ascii="Arial" w:hAnsi="Arial" w:cs="Arial"/>
                <w:b/>
                <w:bCs/>
                <w:sz w:val="20"/>
                <w:szCs w:val="20"/>
              </w:rPr>
              <w:t>Bio sketch</w:t>
            </w:r>
            <w:r w:rsidR="002640A3">
              <w:rPr>
                <w:rFonts w:ascii="Arial" w:hAnsi="Arial" w:cs="Arial"/>
                <w:b/>
                <w:bCs/>
                <w:sz w:val="20"/>
                <w:szCs w:val="20"/>
              </w:rPr>
              <w:t>:</w:t>
            </w:r>
            <w:r>
              <w:rPr>
                <w:rFonts w:ascii="Arial" w:hAnsi="Arial" w:cs="Arial"/>
                <w:b/>
                <w:bCs/>
                <w:sz w:val="20"/>
                <w:szCs w:val="20"/>
              </w:rPr>
              <w:t xml:space="preserve"> </w:t>
            </w:r>
            <w:r>
              <w:rPr>
                <w:rFonts w:ascii="Arial" w:hAnsi="Arial" w:cs="Arial"/>
                <w:sz w:val="20"/>
                <w:szCs w:val="20"/>
              </w:rPr>
              <w:t>Dr. Mélanie Robertson is a Senior Program Specialist at the International Development Research Centre (IDRC). Working in the Climate Resilient Food Systems (CRFS) Division, she leads the Nature-Based Climate Solutions in Aquaculture Food Systems in Asia-Pacific (AQUADAPT) and the Food Loss Research initiatives and supports the Climate-Resilient Animal Fund (RECAF) initiative in Africa.</w:t>
            </w:r>
          </w:p>
          <w:p w14:paraId="3691332B" w14:textId="77777777" w:rsidR="00A728FF" w:rsidRDefault="00A728FF" w:rsidP="005254AE">
            <w:pPr>
              <w:jc w:val="both"/>
              <w:rPr>
                <w:rFonts w:ascii="Arial" w:hAnsi="Arial" w:cs="Arial"/>
                <w:b/>
                <w:sz w:val="22"/>
                <w:szCs w:val="22"/>
              </w:rPr>
            </w:pPr>
          </w:p>
          <w:p w14:paraId="5889B717" w14:textId="329FC68F" w:rsidR="004A3628" w:rsidRDefault="004A3628" w:rsidP="005254AE">
            <w:pPr>
              <w:jc w:val="both"/>
              <w:rPr>
                <w:rFonts w:ascii="Arial" w:hAnsi="Arial" w:cs="Arial"/>
                <w:b/>
                <w:sz w:val="22"/>
                <w:szCs w:val="22"/>
              </w:rPr>
            </w:pPr>
            <w:r>
              <w:rPr>
                <w:rFonts w:ascii="Arial" w:hAnsi="Arial" w:cs="Arial"/>
                <w:b/>
                <w:sz w:val="22"/>
                <w:szCs w:val="22"/>
              </w:rPr>
              <w:t>PARTICIPANTS</w:t>
            </w:r>
          </w:p>
          <w:p w14:paraId="761914CC" w14:textId="77777777" w:rsidR="008A52F1" w:rsidRDefault="008A52F1" w:rsidP="005254AE">
            <w:pPr>
              <w:jc w:val="both"/>
              <w:rPr>
                <w:rFonts w:ascii="Arial" w:hAnsi="Arial" w:cs="Arial"/>
                <w:b/>
                <w:sz w:val="22"/>
                <w:szCs w:val="22"/>
              </w:rPr>
            </w:pPr>
          </w:p>
          <w:p w14:paraId="172DFEDC" w14:textId="5F88B8DB" w:rsidR="00AF23E2" w:rsidRPr="003B6824" w:rsidRDefault="00AF23E2" w:rsidP="00AF23E2">
            <w:pPr>
              <w:jc w:val="both"/>
              <w:rPr>
                <w:rFonts w:ascii="Arial" w:hAnsi="Arial" w:cs="Arial"/>
                <w:b/>
                <w:sz w:val="22"/>
                <w:szCs w:val="22"/>
                <w:u w:val="single"/>
              </w:rPr>
            </w:pPr>
            <w:r w:rsidRPr="003B6824">
              <w:rPr>
                <w:rFonts w:ascii="Arial" w:hAnsi="Arial" w:cs="Arial"/>
                <w:b/>
                <w:sz w:val="22"/>
                <w:szCs w:val="22"/>
                <w:u w:val="single"/>
              </w:rPr>
              <w:t>Pa</w:t>
            </w:r>
            <w:r w:rsidR="007F0081" w:rsidRPr="003B6824">
              <w:rPr>
                <w:rFonts w:ascii="Arial" w:hAnsi="Arial" w:cs="Arial"/>
                <w:b/>
                <w:sz w:val="22"/>
                <w:szCs w:val="22"/>
                <w:u w:val="single"/>
              </w:rPr>
              <w:t>rticipant</w:t>
            </w:r>
            <w:r w:rsidRPr="003B6824">
              <w:rPr>
                <w:rFonts w:ascii="Arial" w:hAnsi="Arial" w:cs="Arial"/>
                <w:b/>
                <w:sz w:val="22"/>
                <w:szCs w:val="22"/>
                <w:u w:val="single"/>
              </w:rPr>
              <w:t xml:space="preserve"> 1</w:t>
            </w:r>
          </w:p>
          <w:p w14:paraId="5A9707A7" w14:textId="77777777" w:rsidR="00AF23E2" w:rsidRPr="003B6824" w:rsidRDefault="00AF23E2" w:rsidP="00AF23E2">
            <w:pPr>
              <w:rPr>
                <w:rFonts w:ascii="Arial" w:hAnsi="Arial" w:cs="Arial"/>
                <w:sz w:val="20"/>
                <w:szCs w:val="20"/>
              </w:rPr>
            </w:pPr>
            <w:r w:rsidRPr="003B6824">
              <w:rPr>
                <w:rFonts w:ascii="Arial" w:hAnsi="Arial" w:cs="Arial"/>
                <w:b/>
                <w:sz w:val="20"/>
                <w:szCs w:val="20"/>
              </w:rPr>
              <w:t>Full Name:</w:t>
            </w:r>
            <w:r w:rsidRPr="003B6824">
              <w:rPr>
                <w:rFonts w:ascii="Arial" w:hAnsi="Arial" w:cs="Arial"/>
                <w:sz w:val="20"/>
                <w:szCs w:val="20"/>
              </w:rPr>
              <w:t xml:space="preserve"> Dr. Louis Lebel</w:t>
            </w:r>
          </w:p>
          <w:p w14:paraId="6F0D7851" w14:textId="42EC28A2" w:rsidR="00AF23E2" w:rsidRPr="003B6824" w:rsidRDefault="00AF23E2" w:rsidP="00AF23E2">
            <w:pPr>
              <w:jc w:val="both"/>
              <w:rPr>
                <w:rFonts w:ascii="Arial" w:hAnsi="Arial" w:cs="Arial"/>
                <w:b/>
                <w:sz w:val="20"/>
                <w:szCs w:val="20"/>
              </w:rPr>
            </w:pPr>
            <w:r w:rsidRPr="003B6824">
              <w:rPr>
                <w:rFonts w:ascii="Arial" w:hAnsi="Arial" w:cs="Arial"/>
                <w:b/>
                <w:sz w:val="20"/>
                <w:szCs w:val="20"/>
              </w:rPr>
              <w:t>Organi</w:t>
            </w:r>
            <w:r w:rsidR="0059655C" w:rsidRPr="003B6824">
              <w:rPr>
                <w:rFonts w:ascii="Arial" w:hAnsi="Arial" w:cs="Arial"/>
                <w:b/>
                <w:sz w:val="20"/>
                <w:szCs w:val="20"/>
              </w:rPr>
              <w:t>z</w:t>
            </w:r>
            <w:r w:rsidRPr="003B6824">
              <w:rPr>
                <w:rFonts w:ascii="Arial" w:hAnsi="Arial" w:cs="Arial"/>
                <w:b/>
                <w:sz w:val="20"/>
                <w:szCs w:val="20"/>
              </w:rPr>
              <w:t>ation:</w:t>
            </w:r>
            <w:r w:rsidRPr="003B6824">
              <w:rPr>
                <w:sz w:val="20"/>
                <w:szCs w:val="20"/>
              </w:rPr>
              <w:t xml:space="preserve"> </w:t>
            </w:r>
            <w:r w:rsidRPr="003B6824">
              <w:rPr>
                <w:rFonts w:ascii="Arial" w:hAnsi="Arial" w:cs="Arial"/>
                <w:bCs/>
                <w:sz w:val="20"/>
                <w:szCs w:val="20"/>
              </w:rPr>
              <w:t>Unit for Social and Environmental Research, Chiang Mai University, Thailand</w:t>
            </w:r>
          </w:p>
          <w:p w14:paraId="72CDB5C8" w14:textId="184CECFC" w:rsidR="00AF23E2" w:rsidRPr="003B6824" w:rsidRDefault="00AF23E2" w:rsidP="00AF23E2">
            <w:pPr>
              <w:rPr>
                <w:rFonts w:ascii="Arial" w:hAnsi="Arial" w:cs="Arial"/>
                <w:b/>
                <w:sz w:val="20"/>
                <w:szCs w:val="20"/>
              </w:rPr>
            </w:pPr>
            <w:r w:rsidRPr="003B6824">
              <w:rPr>
                <w:rFonts w:ascii="Arial" w:hAnsi="Arial" w:cs="Arial"/>
                <w:b/>
                <w:sz w:val="20"/>
                <w:szCs w:val="20"/>
              </w:rPr>
              <w:t>Bio</w:t>
            </w:r>
            <w:r w:rsidR="506BD80A" w:rsidRPr="4D4985CD">
              <w:rPr>
                <w:rFonts w:ascii="Arial" w:hAnsi="Arial" w:cs="Arial"/>
                <w:b/>
                <w:bCs/>
                <w:sz w:val="20"/>
                <w:szCs w:val="20"/>
              </w:rPr>
              <w:t>:</w:t>
            </w:r>
            <w:r w:rsidRPr="003B6824">
              <w:rPr>
                <w:sz w:val="20"/>
                <w:szCs w:val="20"/>
              </w:rPr>
              <w:t xml:space="preserve"> </w:t>
            </w:r>
            <w:r w:rsidRPr="003B6824">
              <w:rPr>
                <w:rFonts w:ascii="Arial" w:hAnsi="Arial" w:cs="Arial"/>
                <w:bCs/>
                <w:sz w:val="20"/>
                <w:szCs w:val="20"/>
              </w:rPr>
              <w:t>Louis Lebel has ongoing research interests in ecology, political science, aquaculture, climate change, water governance</w:t>
            </w:r>
            <w:r w:rsidR="0059655C" w:rsidRPr="003B6824">
              <w:rPr>
                <w:rFonts w:ascii="Arial" w:hAnsi="Arial" w:cs="Arial"/>
                <w:bCs/>
                <w:sz w:val="20"/>
                <w:szCs w:val="20"/>
              </w:rPr>
              <w:t>,</w:t>
            </w:r>
            <w:r w:rsidRPr="003B6824">
              <w:rPr>
                <w:rFonts w:ascii="Arial" w:hAnsi="Arial" w:cs="Arial"/>
                <w:bCs/>
                <w:sz w:val="20"/>
                <w:szCs w:val="20"/>
              </w:rPr>
              <w:t xml:space="preserve"> and sustainability. He has led several multicentre comparative studies and contributed significantly to long-lasting research networks in the Southeast Asia region. Special areas of expertise include quantitative and qualitative methods and interdisciplinary research design.</w:t>
            </w:r>
          </w:p>
          <w:p w14:paraId="69F95F73" w14:textId="7DA384DD" w:rsidR="00AF23E2" w:rsidRPr="003B6824" w:rsidRDefault="00AF23E2" w:rsidP="00AF23E2">
            <w:pPr>
              <w:jc w:val="both"/>
              <w:rPr>
                <w:rFonts w:ascii="Arial" w:hAnsi="Arial" w:cs="Arial"/>
                <w:b/>
                <w:bCs/>
                <w:sz w:val="20"/>
                <w:szCs w:val="20"/>
              </w:rPr>
            </w:pPr>
            <w:r w:rsidRPr="003B6824">
              <w:rPr>
                <w:rFonts w:ascii="Arial" w:hAnsi="Arial" w:cs="Arial"/>
                <w:b/>
                <w:sz w:val="20"/>
                <w:szCs w:val="20"/>
              </w:rPr>
              <w:t>Title</w:t>
            </w:r>
            <w:r w:rsidR="2001C503" w:rsidRPr="33F08224">
              <w:rPr>
                <w:rFonts w:ascii="Arial" w:hAnsi="Arial" w:cs="Arial"/>
                <w:b/>
                <w:bCs/>
                <w:sz w:val="20"/>
                <w:szCs w:val="20"/>
              </w:rPr>
              <w:t xml:space="preserve">: </w:t>
            </w:r>
            <w:r w:rsidRPr="003B6824">
              <w:rPr>
                <w:rFonts w:ascii="Arial" w:hAnsi="Arial" w:cs="Arial"/>
                <w:sz w:val="20"/>
                <w:szCs w:val="20"/>
              </w:rPr>
              <w:t xml:space="preserve">Re-conceptualizing nature-based solutions for climate change adaptation challenges with aquaculture stakeholders: </w:t>
            </w:r>
            <w:r w:rsidR="00432B7B" w:rsidRPr="003B6824">
              <w:rPr>
                <w:rFonts w:ascii="Arial" w:hAnsi="Arial" w:cs="Arial"/>
                <w:sz w:val="20"/>
                <w:szCs w:val="20"/>
              </w:rPr>
              <w:t>W</w:t>
            </w:r>
            <w:r w:rsidRPr="003B6824">
              <w:rPr>
                <w:rFonts w:ascii="Arial" w:hAnsi="Arial" w:cs="Arial"/>
                <w:sz w:val="20"/>
                <w:szCs w:val="20"/>
              </w:rPr>
              <w:t xml:space="preserve">orking with nature on inclusive climate-resilient practices </w:t>
            </w:r>
          </w:p>
          <w:p w14:paraId="2E31FD90" w14:textId="099700BB" w:rsidR="00AF23E2" w:rsidRPr="003B6824" w:rsidRDefault="00AF23E2" w:rsidP="00AF23E2">
            <w:pPr>
              <w:rPr>
                <w:rFonts w:ascii="Arial" w:hAnsi="Arial" w:cs="Arial"/>
                <w:sz w:val="20"/>
                <w:szCs w:val="20"/>
              </w:rPr>
            </w:pPr>
            <w:r w:rsidRPr="003B6824">
              <w:rPr>
                <w:rFonts w:ascii="Arial" w:hAnsi="Arial" w:cs="Arial"/>
                <w:b/>
                <w:bCs/>
                <w:sz w:val="20"/>
                <w:szCs w:val="20"/>
              </w:rPr>
              <w:t>Introduction:</w:t>
            </w:r>
            <w:r w:rsidRPr="003B6824">
              <w:rPr>
                <w:rFonts w:ascii="Arial" w:hAnsi="Arial" w:cs="Arial"/>
                <w:sz w:val="20"/>
                <w:szCs w:val="20"/>
              </w:rPr>
              <w:t xml:space="preserve"> Lower than expected rates </w:t>
            </w:r>
            <w:r w:rsidR="00432B7B" w:rsidRPr="003B6824">
              <w:rPr>
                <w:rFonts w:ascii="Arial" w:hAnsi="Arial" w:cs="Arial"/>
                <w:sz w:val="20"/>
                <w:szCs w:val="20"/>
              </w:rPr>
              <w:t>of</w:t>
            </w:r>
            <w:r w:rsidRPr="003B6824">
              <w:rPr>
                <w:rFonts w:ascii="Arial" w:hAnsi="Arial" w:cs="Arial"/>
                <w:sz w:val="20"/>
                <w:szCs w:val="20"/>
              </w:rPr>
              <w:t xml:space="preserve"> adoption of </w:t>
            </w:r>
            <w:proofErr w:type="spellStart"/>
            <w:r w:rsidR="00D040F2" w:rsidRPr="003B6824">
              <w:rPr>
                <w:rFonts w:ascii="Arial" w:hAnsi="Arial" w:cs="Arial"/>
                <w:sz w:val="20"/>
                <w:szCs w:val="20"/>
              </w:rPr>
              <w:t>N</w:t>
            </w:r>
            <w:r w:rsidRPr="003B6824">
              <w:rPr>
                <w:rFonts w:ascii="Arial" w:hAnsi="Arial" w:cs="Arial"/>
                <w:sz w:val="20"/>
                <w:szCs w:val="20"/>
              </w:rPr>
              <w:t>b</w:t>
            </w:r>
            <w:r w:rsidR="00D040F2" w:rsidRPr="003B6824">
              <w:rPr>
                <w:rFonts w:ascii="Arial" w:hAnsi="Arial" w:cs="Arial"/>
                <w:sz w:val="20"/>
                <w:szCs w:val="20"/>
              </w:rPr>
              <w:t>S</w:t>
            </w:r>
            <w:proofErr w:type="spellEnd"/>
            <w:r w:rsidRPr="003B6824">
              <w:rPr>
                <w:rFonts w:ascii="Arial" w:hAnsi="Arial" w:cs="Arial"/>
                <w:sz w:val="20"/>
                <w:szCs w:val="20"/>
              </w:rPr>
              <w:t xml:space="preserve"> to climate-related challenges are typically explained as </w:t>
            </w:r>
            <w:r w:rsidR="00432B7B" w:rsidRPr="003B6824">
              <w:rPr>
                <w:rFonts w:ascii="Arial" w:hAnsi="Arial" w:cs="Arial"/>
                <w:sz w:val="20"/>
                <w:szCs w:val="20"/>
              </w:rPr>
              <w:t xml:space="preserve">a </w:t>
            </w:r>
            <w:r w:rsidRPr="003B6824">
              <w:rPr>
                <w:rFonts w:ascii="Arial" w:hAnsi="Arial" w:cs="Arial"/>
                <w:sz w:val="20"/>
                <w:szCs w:val="20"/>
              </w:rPr>
              <w:t>technical issue addressable by experts providing more information to producers. Increasingly</w:t>
            </w:r>
            <w:r w:rsidR="00432B7B" w:rsidRPr="003B6824">
              <w:rPr>
                <w:rFonts w:ascii="Arial" w:hAnsi="Arial" w:cs="Arial"/>
                <w:sz w:val="20"/>
                <w:szCs w:val="20"/>
              </w:rPr>
              <w:t>,</w:t>
            </w:r>
            <w:r w:rsidRPr="003B6824">
              <w:rPr>
                <w:rFonts w:ascii="Arial" w:hAnsi="Arial" w:cs="Arial"/>
                <w:sz w:val="20"/>
                <w:szCs w:val="20"/>
              </w:rPr>
              <w:t xml:space="preserve"> it has become apparent that doing so reinforces the divide between local, practice-based knowledge and </w:t>
            </w:r>
            <w:r w:rsidR="00432B7B" w:rsidRPr="003B6824">
              <w:rPr>
                <w:rFonts w:ascii="Arial" w:hAnsi="Arial" w:cs="Arial"/>
                <w:sz w:val="20"/>
                <w:szCs w:val="20"/>
              </w:rPr>
              <w:t>“</w:t>
            </w:r>
            <w:r w:rsidRPr="003B6824">
              <w:rPr>
                <w:rFonts w:ascii="Arial" w:hAnsi="Arial" w:cs="Arial"/>
                <w:sz w:val="20"/>
                <w:szCs w:val="20"/>
              </w:rPr>
              <w:t>new</w:t>
            </w:r>
            <w:r w:rsidR="00432B7B" w:rsidRPr="003B6824">
              <w:rPr>
                <w:rFonts w:ascii="Arial" w:hAnsi="Arial" w:cs="Arial"/>
                <w:sz w:val="20"/>
                <w:szCs w:val="20"/>
              </w:rPr>
              <w:t>”</w:t>
            </w:r>
            <w:r w:rsidRPr="003B6824">
              <w:rPr>
                <w:rFonts w:ascii="Arial" w:hAnsi="Arial" w:cs="Arial"/>
                <w:sz w:val="20"/>
                <w:szCs w:val="20"/>
              </w:rPr>
              <w:t xml:space="preserve"> scientific knowledge. </w:t>
            </w:r>
            <w:r w:rsidR="00432B7B" w:rsidRPr="003B6824">
              <w:rPr>
                <w:rFonts w:ascii="Arial" w:hAnsi="Arial" w:cs="Arial"/>
                <w:sz w:val="20"/>
                <w:szCs w:val="20"/>
              </w:rPr>
              <w:t>T</w:t>
            </w:r>
            <w:r w:rsidRPr="003B6824">
              <w:rPr>
                <w:rFonts w:ascii="Arial" w:hAnsi="Arial" w:cs="Arial"/>
                <w:sz w:val="20"/>
                <w:szCs w:val="20"/>
              </w:rPr>
              <w:t>urn</w:t>
            </w:r>
            <w:r w:rsidR="00432B7B" w:rsidRPr="003B6824">
              <w:rPr>
                <w:rFonts w:ascii="Arial" w:hAnsi="Arial" w:cs="Arial"/>
                <w:sz w:val="20"/>
                <w:szCs w:val="20"/>
              </w:rPr>
              <w:t>ing</w:t>
            </w:r>
            <w:r w:rsidRPr="003B6824">
              <w:rPr>
                <w:rFonts w:ascii="Arial" w:hAnsi="Arial" w:cs="Arial"/>
                <w:sz w:val="20"/>
                <w:szCs w:val="20"/>
              </w:rPr>
              <w:t xml:space="preserve"> away from one-off perfect solutions </w:t>
            </w:r>
            <w:r w:rsidR="00432B7B" w:rsidRPr="003B6824">
              <w:rPr>
                <w:rFonts w:ascii="Arial" w:hAnsi="Arial" w:cs="Arial"/>
                <w:sz w:val="20"/>
                <w:szCs w:val="20"/>
              </w:rPr>
              <w:t xml:space="preserve">and </w:t>
            </w:r>
            <w:r w:rsidRPr="003B6824">
              <w:rPr>
                <w:rFonts w:ascii="Arial" w:hAnsi="Arial" w:cs="Arial"/>
                <w:sz w:val="20"/>
                <w:szCs w:val="20"/>
              </w:rPr>
              <w:t>to</w:t>
            </w:r>
            <w:r w:rsidR="00432B7B" w:rsidRPr="003B6824">
              <w:rPr>
                <w:rFonts w:ascii="Arial" w:hAnsi="Arial" w:cs="Arial"/>
                <w:sz w:val="20"/>
                <w:szCs w:val="20"/>
              </w:rPr>
              <w:t>ward</w:t>
            </w:r>
            <w:r w:rsidRPr="003B6824">
              <w:rPr>
                <w:rFonts w:ascii="Arial" w:hAnsi="Arial" w:cs="Arial"/>
                <w:sz w:val="20"/>
                <w:szCs w:val="20"/>
              </w:rPr>
              <w:t xml:space="preserve"> engaging with an evolving, tangled net of institutions would </w:t>
            </w:r>
            <w:proofErr w:type="gramStart"/>
            <w:r w:rsidRPr="003B6824">
              <w:rPr>
                <w:rFonts w:ascii="Arial" w:hAnsi="Arial" w:cs="Arial"/>
                <w:sz w:val="20"/>
                <w:szCs w:val="20"/>
              </w:rPr>
              <w:t>open up</w:t>
            </w:r>
            <w:proofErr w:type="gramEnd"/>
            <w:r w:rsidRPr="003B6824">
              <w:rPr>
                <w:rFonts w:ascii="Arial" w:hAnsi="Arial" w:cs="Arial"/>
                <w:sz w:val="20"/>
                <w:szCs w:val="20"/>
              </w:rPr>
              <w:t xml:space="preserve"> more opportunities for the less-than-perfect farmer to contribute to sustainable aquaculture as they experience it.</w:t>
            </w:r>
          </w:p>
          <w:p w14:paraId="02BAA74D" w14:textId="367D7212" w:rsidR="00AF23E2" w:rsidRPr="003B6824" w:rsidRDefault="00AF23E2" w:rsidP="00AF23E2">
            <w:pPr>
              <w:rPr>
                <w:rFonts w:ascii="Arial" w:hAnsi="Arial" w:cs="Arial"/>
                <w:sz w:val="20"/>
                <w:szCs w:val="20"/>
              </w:rPr>
            </w:pPr>
            <w:r w:rsidRPr="003B6824">
              <w:rPr>
                <w:rFonts w:ascii="Arial" w:hAnsi="Arial" w:cs="Arial"/>
                <w:b/>
                <w:bCs/>
                <w:sz w:val="20"/>
                <w:szCs w:val="20"/>
              </w:rPr>
              <w:t>Objectives:</w:t>
            </w:r>
            <w:r w:rsidRPr="003B6824">
              <w:rPr>
                <w:rFonts w:ascii="Arial" w:hAnsi="Arial" w:cs="Arial"/>
                <w:sz w:val="20"/>
                <w:szCs w:val="20"/>
              </w:rPr>
              <w:t xml:space="preserve"> To strengthen understanding of how </w:t>
            </w:r>
            <w:proofErr w:type="spellStart"/>
            <w:r w:rsidR="00D040F2" w:rsidRPr="003B6824">
              <w:rPr>
                <w:rFonts w:ascii="Arial" w:hAnsi="Arial" w:cs="Arial"/>
                <w:sz w:val="20"/>
                <w:szCs w:val="20"/>
              </w:rPr>
              <w:t>N</w:t>
            </w:r>
            <w:r w:rsidRPr="003B6824">
              <w:rPr>
                <w:rFonts w:ascii="Arial" w:hAnsi="Arial" w:cs="Arial"/>
                <w:sz w:val="20"/>
                <w:szCs w:val="20"/>
              </w:rPr>
              <w:t>b</w:t>
            </w:r>
            <w:r w:rsidR="00D040F2" w:rsidRPr="003B6824">
              <w:rPr>
                <w:rFonts w:ascii="Arial" w:hAnsi="Arial" w:cs="Arial"/>
                <w:sz w:val="20"/>
                <w:szCs w:val="20"/>
              </w:rPr>
              <w:t>S</w:t>
            </w:r>
            <w:proofErr w:type="spellEnd"/>
            <w:r w:rsidRPr="003B6824">
              <w:rPr>
                <w:rFonts w:ascii="Arial" w:hAnsi="Arial" w:cs="Arial"/>
                <w:sz w:val="20"/>
                <w:szCs w:val="20"/>
              </w:rPr>
              <w:t>, and other closely</w:t>
            </w:r>
            <w:r w:rsidR="05D456D9" w:rsidRPr="22C37A2A">
              <w:rPr>
                <w:rFonts w:ascii="Arial" w:hAnsi="Arial" w:cs="Arial"/>
                <w:sz w:val="20"/>
                <w:szCs w:val="20"/>
              </w:rPr>
              <w:t xml:space="preserve"> </w:t>
            </w:r>
            <w:r w:rsidRPr="003B6824">
              <w:rPr>
                <w:rFonts w:ascii="Arial" w:hAnsi="Arial" w:cs="Arial"/>
                <w:sz w:val="20"/>
                <w:szCs w:val="20"/>
              </w:rPr>
              <w:t>related approaches, are perceived and conceptualized by various stakeholders.</w:t>
            </w:r>
          </w:p>
          <w:p w14:paraId="16FD7384" w14:textId="7074AF63" w:rsidR="00AF23E2" w:rsidRPr="003B6824" w:rsidRDefault="00AF23E2" w:rsidP="00AF23E2">
            <w:pPr>
              <w:rPr>
                <w:rFonts w:ascii="Arial" w:hAnsi="Arial" w:cs="Arial"/>
                <w:sz w:val="20"/>
                <w:szCs w:val="20"/>
                <w:lang w:eastAsia="en-CA"/>
              </w:rPr>
            </w:pPr>
            <w:r w:rsidRPr="003B6824">
              <w:rPr>
                <w:rFonts w:ascii="Arial" w:hAnsi="Arial" w:cs="Arial"/>
                <w:b/>
                <w:bCs/>
                <w:sz w:val="20"/>
                <w:szCs w:val="20"/>
              </w:rPr>
              <w:t xml:space="preserve">Methodology: </w:t>
            </w:r>
            <w:r w:rsidRPr="003B6824">
              <w:rPr>
                <w:rFonts w:ascii="Arial" w:hAnsi="Arial" w:cs="Arial"/>
                <w:sz w:val="20"/>
                <w:szCs w:val="20"/>
              </w:rPr>
              <w:t xml:space="preserve">To address the objective, the content of the definitions and their conceptual frameworks or models </w:t>
            </w:r>
            <w:r w:rsidR="00A76429" w:rsidRPr="003B6824">
              <w:rPr>
                <w:rFonts w:ascii="Arial" w:hAnsi="Arial" w:cs="Arial"/>
                <w:sz w:val="20"/>
                <w:szCs w:val="20"/>
              </w:rPr>
              <w:t>are</w:t>
            </w:r>
            <w:r w:rsidRPr="003B6824">
              <w:rPr>
                <w:rFonts w:ascii="Arial" w:hAnsi="Arial" w:cs="Arial"/>
                <w:sz w:val="20"/>
                <w:szCs w:val="20"/>
              </w:rPr>
              <w:t xml:space="preserve"> at the heart of the analysis. Two key research questions guided the qualitative research component: (1) In what way(s) is the proposed solution “nature-based”? (2) How does the proposed solution contribute to climate resilience</w:t>
            </w:r>
            <w:r w:rsidR="00432B7B" w:rsidRPr="003B6824">
              <w:rPr>
                <w:rFonts w:ascii="Arial" w:hAnsi="Arial" w:cs="Arial"/>
                <w:sz w:val="20"/>
                <w:szCs w:val="20"/>
              </w:rPr>
              <w:t>?</w:t>
            </w:r>
            <w:r w:rsidRPr="003B6824">
              <w:rPr>
                <w:rFonts w:ascii="Arial" w:hAnsi="Arial" w:cs="Arial"/>
                <w:sz w:val="20"/>
                <w:szCs w:val="20"/>
              </w:rPr>
              <w:t xml:space="preserve"> </w:t>
            </w:r>
          </w:p>
          <w:p w14:paraId="3FEFC92F" w14:textId="4F9A2B82" w:rsidR="00AF23E2" w:rsidRPr="003B6824" w:rsidRDefault="00AF23E2" w:rsidP="00AF23E2">
            <w:pPr>
              <w:jc w:val="both"/>
              <w:rPr>
                <w:rFonts w:ascii="Arial" w:hAnsi="Arial" w:cs="Arial"/>
                <w:sz w:val="20"/>
                <w:szCs w:val="20"/>
              </w:rPr>
            </w:pPr>
            <w:r w:rsidRPr="003B6824">
              <w:rPr>
                <w:rFonts w:ascii="Arial" w:hAnsi="Arial" w:cs="Arial"/>
                <w:b/>
                <w:bCs/>
                <w:sz w:val="20"/>
                <w:szCs w:val="20"/>
              </w:rPr>
              <w:lastRenderedPageBreak/>
              <w:t xml:space="preserve">Findings: </w:t>
            </w:r>
            <w:r w:rsidR="00432B7B" w:rsidRPr="003B6824">
              <w:rPr>
                <w:rFonts w:ascii="Arial" w:hAnsi="Arial" w:cs="Arial"/>
                <w:sz w:val="20"/>
                <w:szCs w:val="20"/>
              </w:rPr>
              <w:t>T</w:t>
            </w:r>
            <w:r w:rsidRPr="003B6824">
              <w:rPr>
                <w:rFonts w:ascii="Arial" w:hAnsi="Arial" w:cs="Arial"/>
                <w:sz w:val="20"/>
                <w:szCs w:val="20"/>
              </w:rPr>
              <w:t xml:space="preserve">he definition and interpretation of key concepts – </w:t>
            </w:r>
            <w:r w:rsidR="00D040F2" w:rsidRPr="003B6824">
              <w:rPr>
                <w:rFonts w:ascii="Arial" w:hAnsi="Arial" w:cs="Arial"/>
                <w:sz w:val="20"/>
                <w:szCs w:val="20"/>
              </w:rPr>
              <w:t xml:space="preserve">such as </w:t>
            </w:r>
            <w:proofErr w:type="spellStart"/>
            <w:r w:rsidR="00D040F2" w:rsidRPr="003B6824">
              <w:rPr>
                <w:rFonts w:ascii="Arial" w:hAnsi="Arial" w:cs="Arial"/>
                <w:sz w:val="20"/>
                <w:szCs w:val="20"/>
              </w:rPr>
              <w:t>N</w:t>
            </w:r>
            <w:r w:rsidRPr="003B6824">
              <w:rPr>
                <w:rFonts w:ascii="Arial" w:hAnsi="Arial" w:cs="Arial"/>
                <w:sz w:val="20"/>
                <w:szCs w:val="20"/>
              </w:rPr>
              <w:t>b</w:t>
            </w:r>
            <w:r w:rsidR="00D040F2" w:rsidRPr="003B6824">
              <w:rPr>
                <w:rFonts w:ascii="Arial" w:hAnsi="Arial" w:cs="Arial"/>
                <w:sz w:val="20"/>
                <w:szCs w:val="20"/>
              </w:rPr>
              <w:t>S</w:t>
            </w:r>
            <w:proofErr w:type="spellEnd"/>
            <w:r w:rsidRPr="003B6824">
              <w:rPr>
                <w:rFonts w:ascii="Arial" w:hAnsi="Arial" w:cs="Arial"/>
                <w:sz w:val="20"/>
                <w:szCs w:val="20"/>
              </w:rPr>
              <w:t xml:space="preserve"> – is important because it sets boundaries regarding which projects receive funding</w:t>
            </w:r>
            <w:r w:rsidR="00432B7B" w:rsidRPr="003B6824">
              <w:rPr>
                <w:rFonts w:ascii="Arial" w:hAnsi="Arial" w:cs="Arial"/>
                <w:sz w:val="20"/>
                <w:szCs w:val="20"/>
              </w:rPr>
              <w:t xml:space="preserve"> and</w:t>
            </w:r>
            <w:r w:rsidRPr="003B6824">
              <w:rPr>
                <w:rFonts w:ascii="Arial" w:hAnsi="Arial" w:cs="Arial"/>
                <w:sz w:val="20"/>
                <w:szCs w:val="20"/>
              </w:rPr>
              <w:t xml:space="preserve"> help</w:t>
            </w:r>
            <w:r w:rsidR="00432B7B" w:rsidRPr="003B6824">
              <w:rPr>
                <w:rFonts w:ascii="Arial" w:hAnsi="Arial" w:cs="Arial"/>
                <w:sz w:val="20"/>
                <w:szCs w:val="20"/>
              </w:rPr>
              <w:t>s</w:t>
            </w:r>
            <w:r w:rsidRPr="003B6824">
              <w:rPr>
                <w:rFonts w:ascii="Arial" w:hAnsi="Arial" w:cs="Arial"/>
                <w:sz w:val="20"/>
                <w:szCs w:val="20"/>
              </w:rPr>
              <w:t xml:space="preserve"> set agendas for research and policy development. </w:t>
            </w:r>
          </w:p>
          <w:p w14:paraId="1883B551" w14:textId="389AD045" w:rsidR="00AF23E2" w:rsidRPr="003B6824" w:rsidRDefault="00AF23E2" w:rsidP="00AF23E2">
            <w:pPr>
              <w:jc w:val="both"/>
              <w:rPr>
                <w:rFonts w:ascii="Arial" w:hAnsi="Arial" w:cs="Arial"/>
                <w:sz w:val="20"/>
                <w:szCs w:val="20"/>
              </w:rPr>
            </w:pPr>
            <w:r w:rsidRPr="003B6824">
              <w:rPr>
                <w:rFonts w:ascii="Arial" w:hAnsi="Arial" w:cs="Arial"/>
                <w:b/>
                <w:bCs/>
                <w:sz w:val="20"/>
                <w:szCs w:val="20"/>
              </w:rPr>
              <w:t>Significance:</w:t>
            </w:r>
            <w:r w:rsidRPr="003B6824">
              <w:rPr>
                <w:rFonts w:ascii="Arial" w:hAnsi="Arial" w:cs="Arial"/>
                <w:sz w:val="20"/>
                <w:szCs w:val="20"/>
              </w:rPr>
              <w:t xml:space="preserve"> The presence of multiple knowledge (innovation) systems should be </w:t>
            </w:r>
            <w:proofErr w:type="gramStart"/>
            <w:r w:rsidRPr="003B6824">
              <w:rPr>
                <w:rFonts w:ascii="Arial" w:hAnsi="Arial" w:cs="Arial"/>
                <w:sz w:val="20"/>
                <w:szCs w:val="20"/>
              </w:rPr>
              <w:t>taken into account</w:t>
            </w:r>
            <w:proofErr w:type="gramEnd"/>
            <w:r w:rsidRPr="003B6824">
              <w:rPr>
                <w:rFonts w:ascii="Arial" w:hAnsi="Arial" w:cs="Arial"/>
                <w:sz w:val="20"/>
                <w:szCs w:val="20"/>
              </w:rPr>
              <w:t xml:space="preserve"> in the design of interventions in aquaculture food systems.</w:t>
            </w:r>
          </w:p>
          <w:p w14:paraId="2E3C19F7" w14:textId="434EF3AA" w:rsidR="00AF23E2" w:rsidRPr="003B6824" w:rsidRDefault="00AF23E2" w:rsidP="22C37A2A">
            <w:pPr>
              <w:rPr>
                <w:rFonts w:ascii="Arial" w:hAnsi="Arial" w:cs="Arial"/>
                <w:b/>
                <w:sz w:val="20"/>
                <w:szCs w:val="20"/>
              </w:rPr>
            </w:pPr>
            <w:r w:rsidRPr="003B6824">
              <w:rPr>
                <w:rFonts w:ascii="Arial" w:hAnsi="Arial" w:cs="Arial"/>
                <w:b/>
                <w:bCs/>
                <w:sz w:val="20"/>
                <w:szCs w:val="20"/>
              </w:rPr>
              <w:t>Format</w:t>
            </w:r>
            <w:r w:rsidRPr="003B6824">
              <w:rPr>
                <w:rFonts w:ascii="Arial" w:hAnsi="Arial" w:cs="Arial"/>
                <w:sz w:val="20"/>
                <w:szCs w:val="20"/>
              </w:rPr>
              <w:t>: Dr. Lebel’s presentation will be pre-recorded and made available online for participants. This format allows for asynchronous access to the content followed by a live Q&amp;A session to engage with attendees and address specific questions.</w:t>
            </w:r>
          </w:p>
          <w:p w14:paraId="0BD341A5" w14:textId="77777777" w:rsidR="001A31DE" w:rsidRDefault="001A31DE" w:rsidP="005254AE">
            <w:pPr>
              <w:jc w:val="both"/>
              <w:rPr>
                <w:rFonts w:ascii="Arial" w:hAnsi="Arial" w:cs="Arial"/>
                <w:b/>
                <w:sz w:val="22"/>
                <w:szCs w:val="22"/>
              </w:rPr>
            </w:pPr>
          </w:p>
          <w:p w14:paraId="0B3FAC1C" w14:textId="36FFE693" w:rsidR="00267778" w:rsidRPr="00663C4D" w:rsidRDefault="00267778" w:rsidP="00267778">
            <w:pPr>
              <w:jc w:val="both"/>
              <w:rPr>
                <w:rFonts w:ascii="Arial" w:hAnsi="Arial" w:cs="Arial"/>
                <w:b/>
                <w:bCs/>
                <w:sz w:val="22"/>
                <w:szCs w:val="22"/>
                <w:u w:val="single"/>
              </w:rPr>
            </w:pPr>
            <w:r w:rsidRPr="4D0BF021">
              <w:rPr>
                <w:rFonts w:ascii="Arial" w:hAnsi="Arial" w:cs="Arial"/>
                <w:b/>
                <w:sz w:val="22"/>
                <w:szCs w:val="22"/>
                <w:u w:val="single"/>
              </w:rPr>
              <w:t xml:space="preserve">Participant </w:t>
            </w:r>
            <w:r>
              <w:rPr>
                <w:rFonts w:ascii="Arial" w:hAnsi="Arial" w:cs="Arial"/>
                <w:b/>
                <w:sz w:val="22"/>
                <w:szCs w:val="22"/>
                <w:u w:val="single"/>
              </w:rPr>
              <w:t>2</w:t>
            </w:r>
          </w:p>
          <w:p w14:paraId="24BA5224" w14:textId="77777777" w:rsidR="00267778" w:rsidRPr="00663C4D" w:rsidRDefault="00267778" w:rsidP="00267778">
            <w:pPr>
              <w:rPr>
                <w:rFonts w:ascii="Arial" w:hAnsi="Arial" w:cs="Arial"/>
                <w:sz w:val="20"/>
                <w:szCs w:val="20"/>
              </w:rPr>
            </w:pPr>
            <w:r w:rsidRPr="00663C4D">
              <w:rPr>
                <w:rFonts w:ascii="Arial" w:hAnsi="Arial" w:cs="Arial"/>
                <w:b/>
                <w:bCs/>
                <w:sz w:val="20"/>
                <w:szCs w:val="20"/>
              </w:rPr>
              <w:t>Full Name:</w:t>
            </w:r>
            <w:r w:rsidRPr="00663C4D">
              <w:rPr>
                <w:rFonts w:ascii="Arial" w:hAnsi="Arial" w:cs="Arial"/>
                <w:sz w:val="20"/>
                <w:szCs w:val="20"/>
              </w:rPr>
              <w:t xml:space="preserve"> Prof. Edward H. Allison</w:t>
            </w:r>
          </w:p>
          <w:p w14:paraId="1AEDE9C0" w14:textId="77777777" w:rsidR="00267778" w:rsidRPr="00663C4D" w:rsidRDefault="00267778" w:rsidP="00267778">
            <w:pPr>
              <w:rPr>
                <w:sz w:val="22"/>
                <w:szCs w:val="22"/>
              </w:rPr>
            </w:pPr>
            <w:r w:rsidRPr="00663C4D">
              <w:rPr>
                <w:rFonts w:ascii="Arial" w:hAnsi="Arial" w:cs="Arial"/>
                <w:sz w:val="20"/>
                <w:szCs w:val="20"/>
              </w:rPr>
              <w:t>Organization: WorldFish</w:t>
            </w:r>
          </w:p>
          <w:p w14:paraId="342D26D8" w14:textId="0DDEF332" w:rsidR="00267778" w:rsidRPr="00663C4D" w:rsidRDefault="00267778" w:rsidP="00267778">
            <w:pPr>
              <w:rPr>
                <w:sz w:val="22"/>
                <w:szCs w:val="22"/>
              </w:rPr>
            </w:pPr>
            <w:r w:rsidRPr="00663C4D">
              <w:rPr>
                <w:rFonts w:ascii="Arial" w:hAnsi="Arial" w:cs="Arial"/>
                <w:b/>
                <w:bCs/>
                <w:sz w:val="20"/>
                <w:szCs w:val="20"/>
              </w:rPr>
              <w:t>Bio sketch:</w:t>
            </w:r>
            <w:r w:rsidRPr="00663C4D">
              <w:rPr>
                <w:rFonts w:ascii="Arial" w:hAnsi="Arial" w:cs="Arial"/>
                <w:sz w:val="20"/>
                <w:szCs w:val="20"/>
              </w:rPr>
              <w:t xml:space="preserve"> Eddie Allison links fisheries and aquaculture with international development issues, including climate change and poverty eradication, with a focus on achieving food system sustainability transitions. Since 2020, each year he has been listed as among the top 0.1% most cited cross-disciplinary researchers worldwide by Clarivate/Web of Science.</w:t>
            </w:r>
          </w:p>
          <w:p w14:paraId="4337F9DF" w14:textId="123D6FFE" w:rsidR="00267778" w:rsidRPr="00663C4D" w:rsidRDefault="00267778" w:rsidP="00267778">
            <w:pPr>
              <w:rPr>
                <w:b/>
                <w:bCs/>
                <w:sz w:val="22"/>
                <w:szCs w:val="22"/>
              </w:rPr>
            </w:pPr>
            <w:r w:rsidRPr="00663C4D">
              <w:rPr>
                <w:rFonts w:ascii="Arial" w:hAnsi="Arial" w:cs="Arial"/>
                <w:b/>
                <w:bCs/>
                <w:sz w:val="20"/>
                <w:szCs w:val="20"/>
              </w:rPr>
              <w:t>Title:</w:t>
            </w:r>
            <w:r>
              <w:rPr>
                <w:b/>
                <w:bCs/>
                <w:sz w:val="22"/>
                <w:szCs w:val="22"/>
              </w:rPr>
              <w:t xml:space="preserve"> </w:t>
            </w:r>
            <w:r w:rsidRPr="00663C4D">
              <w:rPr>
                <w:rFonts w:ascii="Arial" w:hAnsi="Arial" w:cs="Arial"/>
                <w:sz w:val="20"/>
                <w:szCs w:val="20"/>
              </w:rPr>
              <w:t xml:space="preserve">An indicator framework to evaluate climate-adaptive nature-based solutions in coastal aquaculture </w:t>
            </w:r>
          </w:p>
          <w:p w14:paraId="5579ABD7" w14:textId="77777777" w:rsidR="00267778" w:rsidRPr="00663C4D" w:rsidRDefault="00267778" w:rsidP="00267778">
            <w:pPr>
              <w:rPr>
                <w:sz w:val="22"/>
                <w:szCs w:val="22"/>
              </w:rPr>
            </w:pPr>
            <w:r w:rsidRPr="00663C4D">
              <w:rPr>
                <w:rFonts w:ascii="Arial" w:hAnsi="Arial" w:cs="Arial"/>
                <w:b/>
                <w:bCs/>
                <w:sz w:val="20"/>
                <w:szCs w:val="20"/>
              </w:rPr>
              <w:t>Introduction:</w:t>
            </w:r>
            <w:r w:rsidRPr="00663C4D">
              <w:rPr>
                <w:rFonts w:ascii="Arial" w:hAnsi="Arial" w:cs="Arial"/>
                <w:sz w:val="20"/>
                <w:szCs w:val="20"/>
              </w:rPr>
              <w:t xml:space="preserve"> Coastal aquaculture systems are in the vanguard of climate change because they are exposed to </w:t>
            </w:r>
            <w:r w:rsidRPr="7B167A3E">
              <w:rPr>
                <w:rFonts w:ascii="Arial" w:hAnsi="Arial" w:cs="Arial"/>
                <w:sz w:val="20"/>
                <w:szCs w:val="20"/>
              </w:rPr>
              <w:t>risks</w:t>
            </w:r>
            <w:r w:rsidRPr="00663C4D">
              <w:rPr>
                <w:rFonts w:ascii="Arial" w:hAnsi="Arial" w:cs="Arial"/>
                <w:sz w:val="20"/>
                <w:szCs w:val="20"/>
              </w:rPr>
              <w:t xml:space="preserve"> from landward, seaward, and atmospheric changes. Yet, they are also among the fastest growing farming systems in the humid tropics. The rapid growth of the sector is posing questions about sustainability and equity – questions that are being addressed by developing aquaculture systems that fit non-destructively into coastal ecosystems and societies. It is important that these "nature-based solutions" (</w:t>
            </w:r>
            <w:proofErr w:type="spellStart"/>
            <w:r w:rsidRPr="00663C4D">
              <w:rPr>
                <w:rFonts w:ascii="Arial" w:hAnsi="Arial" w:cs="Arial"/>
                <w:sz w:val="20"/>
                <w:szCs w:val="20"/>
              </w:rPr>
              <w:t>NbS</w:t>
            </w:r>
            <w:proofErr w:type="spellEnd"/>
            <w:r w:rsidRPr="00663C4D">
              <w:rPr>
                <w:rFonts w:ascii="Arial" w:hAnsi="Arial" w:cs="Arial"/>
                <w:sz w:val="20"/>
                <w:szCs w:val="20"/>
              </w:rPr>
              <w:t>) to aquaculture development don’t expose farmers to increased economic risks in a changing climate. Here, we evaluate how to ensure nature-based aquaculture is also climate adaptive.</w:t>
            </w:r>
          </w:p>
          <w:p w14:paraId="37C22A0D" w14:textId="77777777" w:rsidR="00267778" w:rsidRPr="00663C4D" w:rsidRDefault="00267778" w:rsidP="00267778">
            <w:pPr>
              <w:rPr>
                <w:sz w:val="22"/>
                <w:szCs w:val="22"/>
              </w:rPr>
            </w:pPr>
            <w:r w:rsidRPr="00663C4D">
              <w:rPr>
                <w:rFonts w:ascii="Arial" w:hAnsi="Arial" w:cs="Arial"/>
                <w:b/>
                <w:bCs/>
                <w:sz w:val="20"/>
                <w:szCs w:val="20"/>
              </w:rPr>
              <w:t>Objectives:</w:t>
            </w:r>
            <w:r w:rsidRPr="00663C4D">
              <w:rPr>
                <w:rFonts w:ascii="Arial" w:hAnsi="Arial" w:cs="Arial"/>
                <w:sz w:val="20"/>
                <w:szCs w:val="20"/>
              </w:rPr>
              <w:t xml:space="preserve"> To develop a method to identify the extent to which adaptation to climate change in aquaculture systems can draw on </w:t>
            </w:r>
            <w:proofErr w:type="spellStart"/>
            <w:r w:rsidRPr="00663C4D">
              <w:rPr>
                <w:rFonts w:ascii="Arial" w:hAnsi="Arial" w:cs="Arial"/>
                <w:sz w:val="20"/>
                <w:szCs w:val="20"/>
              </w:rPr>
              <w:t>NbS</w:t>
            </w:r>
            <w:proofErr w:type="spellEnd"/>
            <w:r w:rsidRPr="00663C4D">
              <w:rPr>
                <w:rFonts w:ascii="Arial" w:hAnsi="Arial" w:cs="Arial"/>
                <w:sz w:val="20"/>
                <w:szCs w:val="20"/>
              </w:rPr>
              <w:t>.</w:t>
            </w:r>
          </w:p>
          <w:p w14:paraId="2ED4117C" w14:textId="77777777" w:rsidR="00267778" w:rsidRPr="00663C4D" w:rsidRDefault="00267778" w:rsidP="00267778">
            <w:pPr>
              <w:rPr>
                <w:sz w:val="22"/>
                <w:szCs w:val="22"/>
              </w:rPr>
            </w:pPr>
            <w:r w:rsidRPr="00663C4D">
              <w:rPr>
                <w:rFonts w:ascii="Arial" w:hAnsi="Arial" w:cs="Arial"/>
                <w:b/>
                <w:bCs/>
                <w:sz w:val="20"/>
                <w:szCs w:val="20"/>
              </w:rPr>
              <w:t>Methodology:</w:t>
            </w:r>
            <w:r w:rsidRPr="00663C4D">
              <w:rPr>
                <w:rFonts w:ascii="Arial" w:hAnsi="Arial" w:cs="Arial"/>
                <w:sz w:val="20"/>
                <w:szCs w:val="20"/>
              </w:rPr>
              <w:t xml:space="preserve"> Reviews of climate impact pathways on aquaculture systems and proposed adaptive measures for aquaculture were conducted to derive a list of adaptation challenges and </w:t>
            </w:r>
            <w:r w:rsidRPr="79109C93">
              <w:rPr>
                <w:rFonts w:ascii="Arial" w:hAnsi="Arial" w:cs="Arial"/>
                <w:sz w:val="20"/>
                <w:szCs w:val="20"/>
              </w:rPr>
              <w:t>response options.</w:t>
            </w:r>
            <w:r w:rsidRPr="00663C4D">
              <w:rPr>
                <w:rFonts w:ascii="Arial" w:hAnsi="Arial" w:cs="Arial"/>
                <w:sz w:val="20"/>
                <w:szCs w:val="20"/>
              </w:rPr>
              <w:t xml:space="preserve"> These were then classified by the extent to which they were "nature-based" using an indicator framework to identify the attributes of climate-adaptive, inclusive, nature-based aquaculture (CAINA). The CAINA framework is currently being tested in Malaysia and Solomon Islands. </w:t>
            </w:r>
          </w:p>
          <w:p w14:paraId="18AF96F1" w14:textId="77777777" w:rsidR="00267778" w:rsidRPr="00663C4D" w:rsidRDefault="00267778" w:rsidP="00267778">
            <w:pPr>
              <w:rPr>
                <w:sz w:val="22"/>
                <w:szCs w:val="22"/>
              </w:rPr>
            </w:pPr>
            <w:r w:rsidRPr="2A02BDC2">
              <w:rPr>
                <w:rFonts w:ascii="Arial" w:hAnsi="Arial" w:cs="Arial"/>
                <w:b/>
                <w:bCs/>
                <w:sz w:val="20"/>
                <w:szCs w:val="20"/>
              </w:rPr>
              <w:t>Findings:</w:t>
            </w:r>
            <w:r w:rsidRPr="00663C4D">
              <w:rPr>
                <w:rFonts w:ascii="Arial" w:hAnsi="Arial" w:cs="Arial"/>
                <w:sz w:val="20"/>
                <w:szCs w:val="20"/>
              </w:rPr>
              <w:t xml:space="preserve"> Aquaculture systems dependent on nature – for food, seed, or a growing environment – are more exposed to climate-change hazards than more intensive, controlled systems. </w:t>
            </w:r>
          </w:p>
          <w:p w14:paraId="233E6DAD" w14:textId="77777777" w:rsidR="00267778" w:rsidRPr="00663C4D" w:rsidRDefault="00267778" w:rsidP="00267778">
            <w:pPr>
              <w:rPr>
                <w:sz w:val="22"/>
                <w:szCs w:val="22"/>
              </w:rPr>
            </w:pPr>
            <w:r w:rsidRPr="00663C4D">
              <w:rPr>
                <w:rFonts w:ascii="Arial" w:hAnsi="Arial" w:cs="Arial"/>
                <w:b/>
                <w:bCs/>
                <w:sz w:val="20"/>
                <w:szCs w:val="20"/>
              </w:rPr>
              <w:t>Significance:</w:t>
            </w:r>
            <w:r w:rsidRPr="00663C4D">
              <w:rPr>
                <w:rFonts w:ascii="Arial" w:hAnsi="Arial" w:cs="Arial"/>
                <w:sz w:val="20"/>
                <w:szCs w:val="20"/>
              </w:rPr>
              <w:t xml:space="preserve"> Indicators allow us to assess the potential and performance of nature-based aquaculture systems and to evaluate the past and likely future effectiveness of </w:t>
            </w:r>
            <w:proofErr w:type="spellStart"/>
            <w:r w:rsidRPr="00663C4D">
              <w:rPr>
                <w:rFonts w:ascii="Arial" w:hAnsi="Arial" w:cs="Arial"/>
                <w:sz w:val="20"/>
                <w:szCs w:val="20"/>
              </w:rPr>
              <w:t>NbS</w:t>
            </w:r>
            <w:proofErr w:type="spellEnd"/>
            <w:r w:rsidRPr="00663C4D">
              <w:rPr>
                <w:rFonts w:ascii="Arial" w:hAnsi="Arial" w:cs="Arial"/>
                <w:sz w:val="20"/>
                <w:szCs w:val="20"/>
              </w:rPr>
              <w:t xml:space="preserve"> to climate adaptation.</w:t>
            </w:r>
          </w:p>
          <w:p w14:paraId="2D023C52" w14:textId="77777777" w:rsidR="00267778" w:rsidRPr="00663C4D" w:rsidRDefault="00267778" w:rsidP="00267778">
            <w:pPr>
              <w:rPr>
                <w:sz w:val="22"/>
                <w:szCs w:val="22"/>
              </w:rPr>
            </w:pPr>
            <w:r w:rsidRPr="00663C4D">
              <w:rPr>
                <w:rFonts w:ascii="Arial" w:hAnsi="Arial" w:cs="Arial"/>
                <w:b/>
                <w:bCs/>
                <w:sz w:val="20"/>
                <w:szCs w:val="20"/>
              </w:rPr>
              <w:t>Format:</w:t>
            </w:r>
            <w:r w:rsidRPr="00663C4D">
              <w:rPr>
                <w:rFonts w:ascii="Arial" w:hAnsi="Arial" w:cs="Arial"/>
                <w:sz w:val="20"/>
                <w:szCs w:val="20"/>
              </w:rPr>
              <w:t xml:space="preserve"> Prof. Allison’s presentation will be pre-recorded and made available online for participants, allowing for asynchronous access to the content, and will be followed by a live Q&amp;A session to engage with attendees and address specific questions.</w:t>
            </w:r>
          </w:p>
          <w:p w14:paraId="23DDB399" w14:textId="77777777" w:rsidR="00267778" w:rsidRPr="003B6824" w:rsidRDefault="00267778" w:rsidP="005254AE">
            <w:pPr>
              <w:jc w:val="both"/>
              <w:rPr>
                <w:rFonts w:ascii="Arial" w:hAnsi="Arial" w:cs="Arial"/>
                <w:b/>
                <w:sz w:val="22"/>
                <w:szCs w:val="22"/>
              </w:rPr>
            </w:pPr>
          </w:p>
          <w:p w14:paraId="13A364ED" w14:textId="55467C01" w:rsidR="004A3628" w:rsidRPr="003B6824" w:rsidRDefault="004A3628" w:rsidP="005254AE">
            <w:pPr>
              <w:jc w:val="both"/>
              <w:rPr>
                <w:rFonts w:ascii="Arial" w:hAnsi="Arial" w:cs="Arial"/>
                <w:b/>
                <w:sz w:val="22"/>
                <w:szCs w:val="22"/>
                <w:u w:val="single"/>
              </w:rPr>
            </w:pPr>
            <w:r w:rsidRPr="003B6824">
              <w:rPr>
                <w:rFonts w:ascii="Arial" w:hAnsi="Arial" w:cs="Arial"/>
                <w:b/>
                <w:sz w:val="22"/>
                <w:szCs w:val="22"/>
                <w:u w:val="single"/>
              </w:rPr>
              <w:t xml:space="preserve">Participant </w:t>
            </w:r>
            <w:r w:rsidR="00267778">
              <w:rPr>
                <w:rFonts w:ascii="Arial" w:hAnsi="Arial" w:cs="Arial"/>
                <w:b/>
                <w:sz w:val="22"/>
                <w:szCs w:val="22"/>
                <w:u w:val="single"/>
              </w:rPr>
              <w:t>3</w:t>
            </w:r>
          </w:p>
          <w:p w14:paraId="77CB5B28" w14:textId="77777777" w:rsidR="009352B4" w:rsidRPr="003B6824" w:rsidRDefault="009352B4" w:rsidP="009352B4">
            <w:pPr>
              <w:rPr>
                <w:rFonts w:ascii="Arial" w:hAnsi="Arial" w:cs="Arial"/>
                <w:bCs/>
                <w:sz w:val="20"/>
                <w:szCs w:val="20"/>
              </w:rPr>
            </w:pPr>
            <w:r w:rsidRPr="003B6824">
              <w:rPr>
                <w:rFonts w:ascii="Arial" w:hAnsi="Arial" w:cs="Arial"/>
                <w:b/>
                <w:sz w:val="20"/>
                <w:szCs w:val="20"/>
              </w:rPr>
              <w:t xml:space="preserve">Full Name: </w:t>
            </w:r>
            <w:r w:rsidRPr="003B6824">
              <w:rPr>
                <w:rFonts w:ascii="Arial" w:hAnsi="Arial" w:cs="Arial"/>
                <w:bCs/>
                <w:sz w:val="20"/>
                <w:szCs w:val="20"/>
              </w:rPr>
              <w:t>Professor Nguyen Thanh Phuong</w:t>
            </w:r>
          </w:p>
          <w:p w14:paraId="4F751095" w14:textId="2CF436C9" w:rsidR="009352B4" w:rsidRPr="003B6824" w:rsidRDefault="009352B4" w:rsidP="009352B4">
            <w:pPr>
              <w:rPr>
                <w:rFonts w:ascii="Arial" w:hAnsi="Arial" w:cs="Arial"/>
                <w:b/>
                <w:sz w:val="20"/>
                <w:szCs w:val="20"/>
              </w:rPr>
            </w:pPr>
            <w:r w:rsidRPr="003B6824">
              <w:rPr>
                <w:rFonts w:ascii="Arial" w:hAnsi="Arial" w:cs="Arial"/>
                <w:b/>
                <w:sz w:val="20"/>
                <w:szCs w:val="20"/>
              </w:rPr>
              <w:t>Organi</w:t>
            </w:r>
            <w:r w:rsidR="00A76429" w:rsidRPr="003B6824">
              <w:rPr>
                <w:rFonts w:ascii="Arial" w:hAnsi="Arial" w:cs="Arial"/>
                <w:b/>
                <w:sz w:val="20"/>
                <w:szCs w:val="20"/>
              </w:rPr>
              <w:t>z</w:t>
            </w:r>
            <w:r w:rsidRPr="003B6824">
              <w:rPr>
                <w:rFonts w:ascii="Arial" w:hAnsi="Arial" w:cs="Arial"/>
                <w:b/>
                <w:sz w:val="20"/>
                <w:szCs w:val="20"/>
              </w:rPr>
              <w:t xml:space="preserve">ation: </w:t>
            </w:r>
            <w:r w:rsidRPr="003B6824">
              <w:rPr>
                <w:rFonts w:ascii="Arial" w:hAnsi="Arial" w:cs="Arial"/>
                <w:bCs/>
                <w:sz w:val="20"/>
                <w:szCs w:val="20"/>
              </w:rPr>
              <w:t>College of Aquaculture and Fisheries, Can Tho University, Vietnam</w:t>
            </w:r>
          </w:p>
          <w:p w14:paraId="6D9AB932" w14:textId="0B1451AC" w:rsidR="009352B4" w:rsidRPr="003B6824" w:rsidRDefault="009352B4" w:rsidP="009352B4">
            <w:pPr>
              <w:rPr>
                <w:rFonts w:ascii="Arial" w:hAnsi="Arial" w:cs="Arial"/>
                <w:b/>
                <w:sz w:val="20"/>
                <w:szCs w:val="20"/>
              </w:rPr>
            </w:pPr>
            <w:r w:rsidRPr="003B6824">
              <w:rPr>
                <w:rFonts w:ascii="Arial" w:hAnsi="Arial" w:cs="Arial"/>
                <w:b/>
                <w:sz w:val="20"/>
                <w:szCs w:val="20"/>
              </w:rPr>
              <w:t>Bio</w:t>
            </w:r>
            <w:r w:rsidR="5C42AB1A" w:rsidRPr="29439A48">
              <w:rPr>
                <w:rFonts w:ascii="Arial" w:hAnsi="Arial" w:cs="Arial"/>
                <w:b/>
                <w:bCs/>
                <w:sz w:val="20"/>
                <w:szCs w:val="20"/>
              </w:rPr>
              <w:t>:</w:t>
            </w:r>
            <w:r w:rsidRPr="003B6824">
              <w:rPr>
                <w:rFonts w:ascii="Arial" w:hAnsi="Arial" w:cs="Arial"/>
                <w:b/>
                <w:sz w:val="20"/>
                <w:szCs w:val="20"/>
              </w:rPr>
              <w:t xml:space="preserve"> </w:t>
            </w:r>
            <w:r w:rsidR="00A76429" w:rsidRPr="003B6824">
              <w:rPr>
                <w:rFonts w:ascii="Arial" w:hAnsi="Arial" w:cs="Arial"/>
                <w:bCs/>
                <w:sz w:val="20"/>
                <w:szCs w:val="20"/>
              </w:rPr>
              <w:t>As</w:t>
            </w:r>
            <w:r w:rsidRPr="003B6824">
              <w:rPr>
                <w:rFonts w:ascii="Arial" w:hAnsi="Arial" w:cs="Arial"/>
                <w:bCs/>
                <w:sz w:val="20"/>
                <w:szCs w:val="20"/>
              </w:rPr>
              <w:t xml:space="preserve"> a professor of aquaculture</w:t>
            </w:r>
            <w:r w:rsidR="00A76429" w:rsidRPr="003B6824">
              <w:rPr>
                <w:rFonts w:ascii="Arial" w:hAnsi="Arial" w:cs="Arial"/>
                <w:bCs/>
                <w:sz w:val="20"/>
                <w:szCs w:val="20"/>
              </w:rPr>
              <w:t xml:space="preserve">, </w:t>
            </w:r>
            <w:r w:rsidRPr="003B6824">
              <w:rPr>
                <w:rFonts w:ascii="Arial" w:hAnsi="Arial" w:cs="Arial"/>
                <w:bCs/>
                <w:sz w:val="20"/>
                <w:szCs w:val="20"/>
              </w:rPr>
              <w:t>Dr. Nguyen Thanh Phuong has been working on the development of aquaculture systems in the Mekong Delta, Vietnam, including intensive and integrated models for species such as striped catfish and marine shrimps. He is studying the adaptation of aquaculture models to climate change.</w:t>
            </w:r>
          </w:p>
          <w:p w14:paraId="63BFB1DE" w14:textId="2A9BB4A5" w:rsidR="009352B4" w:rsidRPr="003B6824" w:rsidRDefault="009352B4" w:rsidP="009352B4">
            <w:pPr>
              <w:rPr>
                <w:rFonts w:ascii="Arial" w:hAnsi="Arial" w:cs="Arial"/>
                <w:b/>
                <w:sz w:val="20"/>
                <w:szCs w:val="20"/>
              </w:rPr>
            </w:pPr>
            <w:r w:rsidRPr="003B6824">
              <w:rPr>
                <w:rFonts w:ascii="Arial" w:hAnsi="Arial" w:cs="Arial"/>
                <w:b/>
                <w:sz w:val="20"/>
                <w:szCs w:val="20"/>
              </w:rPr>
              <w:t xml:space="preserve">Title: </w:t>
            </w:r>
            <w:r w:rsidRPr="003B6824">
              <w:rPr>
                <w:rFonts w:ascii="Arial" w:hAnsi="Arial" w:cs="Arial"/>
                <w:bCs/>
                <w:sz w:val="20"/>
                <w:szCs w:val="20"/>
              </w:rPr>
              <w:t xml:space="preserve">Nature-based and </w:t>
            </w:r>
            <w:r w:rsidR="00A76429" w:rsidRPr="003B6824">
              <w:rPr>
                <w:rFonts w:ascii="Arial" w:hAnsi="Arial" w:cs="Arial"/>
                <w:bCs/>
                <w:sz w:val="20"/>
                <w:szCs w:val="20"/>
              </w:rPr>
              <w:t>c</w:t>
            </w:r>
            <w:r w:rsidRPr="003B6824">
              <w:rPr>
                <w:rFonts w:ascii="Arial" w:hAnsi="Arial" w:cs="Arial"/>
                <w:bCs/>
                <w:sz w:val="20"/>
                <w:szCs w:val="20"/>
              </w:rPr>
              <w:t xml:space="preserve">limate </w:t>
            </w:r>
            <w:r w:rsidR="00A76429" w:rsidRPr="003B6824">
              <w:rPr>
                <w:rFonts w:ascii="Arial" w:hAnsi="Arial" w:cs="Arial"/>
                <w:bCs/>
                <w:sz w:val="20"/>
                <w:szCs w:val="20"/>
              </w:rPr>
              <w:t>r</w:t>
            </w:r>
            <w:r w:rsidRPr="003B6824">
              <w:rPr>
                <w:rFonts w:ascii="Arial" w:hAnsi="Arial" w:cs="Arial"/>
                <w:bCs/>
                <w:sz w:val="20"/>
                <w:szCs w:val="20"/>
              </w:rPr>
              <w:t xml:space="preserve">esilient </w:t>
            </w:r>
            <w:r w:rsidR="00A76429" w:rsidRPr="003B6824">
              <w:rPr>
                <w:rFonts w:ascii="Arial" w:hAnsi="Arial" w:cs="Arial"/>
                <w:bCs/>
                <w:sz w:val="20"/>
                <w:szCs w:val="20"/>
              </w:rPr>
              <w:t>a</w:t>
            </w:r>
            <w:r w:rsidRPr="003B6824">
              <w:rPr>
                <w:rFonts w:ascii="Arial" w:hAnsi="Arial" w:cs="Arial"/>
                <w:bCs/>
                <w:sz w:val="20"/>
                <w:szCs w:val="20"/>
              </w:rPr>
              <w:t xml:space="preserve">quaculture in the Mekong Delta: A </w:t>
            </w:r>
            <w:r w:rsidR="00A76429" w:rsidRPr="003B6824">
              <w:rPr>
                <w:rFonts w:ascii="Arial" w:hAnsi="Arial" w:cs="Arial"/>
                <w:bCs/>
                <w:sz w:val="20"/>
                <w:szCs w:val="20"/>
              </w:rPr>
              <w:t>c</w:t>
            </w:r>
            <w:r w:rsidRPr="003B6824">
              <w:rPr>
                <w:rFonts w:ascii="Arial" w:hAnsi="Arial" w:cs="Arial"/>
                <w:bCs/>
                <w:sz w:val="20"/>
                <w:szCs w:val="20"/>
              </w:rPr>
              <w:t xml:space="preserve">ase of </w:t>
            </w:r>
            <w:r w:rsidR="00A76429" w:rsidRPr="003B6824">
              <w:rPr>
                <w:rFonts w:ascii="Arial" w:hAnsi="Arial" w:cs="Arial"/>
                <w:bCs/>
                <w:sz w:val="20"/>
                <w:szCs w:val="20"/>
              </w:rPr>
              <w:t>i</w:t>
            </w:r>
            <w:r w:rsidRPr="003B6824">
              <w:rPr>
                <w:rFonts w:ascii="Arial" w:hAnsi="Arial" w:cs="Arial"/>
                <w:bCs/>
                <w:sz w:val="20"/>
                <w:szCs w:val="20"/>
              </w:rPr>
              <w:t xml:space="preserve">ntegrated </w:t>
            </w:r>
            <w:r w:rsidR="00A76429" w:rsidRPr="003B6824">
              <w:rPr>
                <w:rFonts w:ascii="Arial" w:hAnsi="Arial" w:cs="Arial"/>
                <w:bCs/>
                <w:sz w:val="20"/>
                <w:szCs w:val="20"/>
              </w:rPr>
              <w:t>f</w:t>
            </w:r>
            <w:r w:rsidRPr="003B6824">
              <w:rPr>
                <w:rFonts w:ascii="Arial" w:hAnsi="Arial" w:cs="Arial"/>
                <w:bCs/>
                <w:sz w:val="20"/>
                <w:szCs w:val="20"/>
              </w:rPr>
              <w:t>arming</w:t>
            </w:r>
          </w:p>
          <w:p w14:paraId="2415A845" w14:textId="357A94ED" w:rsidR="009352B4" w:rsidRPr="003B6824" w:rsidRDefault="009352B4" w:rsidP="009352B4">
            <w:pPr>
              <w:rPr>
                <w:rFonts w:ascii="Arial" w:hAnsi="Arial" w:cs="Arial"/>
                <w:b/>
                <w:bCs/>
                <w:sz w:val="20"/>
                <w:szCs w:val="20"/>
              </w:rPr>
            </w:pPr>
            <w:r w:rsidRPr="003B6824">
              <w:rPr>
                <w:rFonts w:ascii="Arial" w:hAnsi="Arial" w:cs="Arial"/>
                <w:b/>
                <w:bCs/>
                <w:sz w:val="20"/>
                <w:szCs w:val="20"/>
              </w:rPr>
              <w:t xml:space="preserve">Introduction: </w:t>
            </w:r>
            <w:r w:rsidRPr="003B6824">
              <w:rPr>
                <w:rFonts w:ascii="Arial" w:hAnsi="Arial" w:cs="Arial"/>
                <w:bCs/>
                <w:sz w:val="20"/>
                <w:szCs w:val="20"/>
              </w:rPr>
              <w:t>Aquaculture in the Mekong Delta is diverse, encompassing integrated and alternative models in both freshwater and brackish water areas. All of these are</w:t>
            </w:r>
            <w:r w:rsidR="00A76429" w:rsidRPr="003B6824">
              <w:rPr>
                <w:rFonts w:ascii="Arial" w:hAnsi="Arial" w:cs="Arial"/>
                <w:bCs/>
                <w:sz w:val="20"/>
                <w:szCs w:val="20"/>
              </w:rPr>
              <w:t>,</w:t>
            </w:r>
            <w:r w:rsidRPr="003B6824">
              <w:rPr>
                <w:rFonts w:ascii="Arial" w:hAnsi="Arial" w:cs="Arial"/>
                <w:bCs/>
                <w:sz w:val="20"/>
                <w:szCs w:val="20"/>
              </w:rPr>
              <w:t xml:space="preserve"> in some </w:t>
            </w:r>
            <w:r w:rsidRPr="003B6824">
              <w:rPr>
                <w:rFonts w:ascii="Arial" w:hAnsi="Arial" w:cs="Arial"/>
                <w:bCs/>
                <w:sz w:val="20"/>
                <w:szCs w:val="20"/>
              </w:rPr>
              <w:lastRenderedPageBreak/>
              <w:t>aspect</w:t>
            </w:r>
            <w:r w:rsidR="00A76429" w:rsidRPr="003B6824">
              <w:rPr>
                <w:rFonts w:ascii="Arial" w:hAnsi="Arial" w:cs="Arial"/>
                <w:bCs/>
                <w:sz w:val="20"/>
                <w:szCs w:val="20"/>
              </w:rPr>
              <w:t>,</w:t>
            </w:r>
            <w:r w:rsidRPr="003B6824">
              <w:rPr>
                <w:rFonts w:ascii="Arial" w:hAnsi="Arial" w:cs="Arial"/>
                <w:bCs/>
                <w:sz w:val="20"/>
                <w:szCs w:val="20"/>
              </w:rPr>
              <w:t xml:space="preserve"> nature-dependent and vulnerable to climate-related risks, including salinity intrusion, rapid changes in temperature, intense rainfall events, and floods. However, the degree of nature-based orientation and climate resilience varies among these systems. In this presentation, the focus will be on three farming models</w:t>
            </w:r>
            <w:r w:rsidR="00A76429" w:rsidRPr="003B6824">
              <w:rPr>
                <w:rFonts w:ascii="Arial" w:hAnsi="Arial" w:cs="Arial"/>
                <w:bCs/>
                <w:sz w:val="20"/>
                <w:szCs w:val="20"/>
              </w:rPr>
              <w:t>:</w:t>
            </w:r>
            <w:r w:rsidRPr="003B6824">
              <w:rPr>
                <w:rFonts w:ascii="Arial" w:hAnsi="Arial" w:cs="Arial"/>
                <w:bCs/>
                <w:sz w:val="20"/>
                <w:szCs w:val="20"/>
              </w:rPr>
              <w:t xml:space="preserve"> integrated mangrove-shrimp, alternating rice-shrimp (in brackish water), and integrated Melaleuca forest-fish (in freshwater).</w:t>
            </w:r>
          </w:p>
          <w:p w14:paraId="0BDF23D0" w14:textId="37D333BE" w:rsidR="009352B4" w:rsidRPr="003B6824" w:rsidRDefault="009352B4" w:rsidP="009352B4">
            <w:pPr>
              <w:rPr>
                <w:rFonts w:ascii="Arial" w:hAnsi="Arial" w:cs="Arial"/>
                <w:b/>
                <w:bCs/>
                <w:sz w:val="20"/>
                <w:szCs w:val="20"/>
              </w:rPr>
            </w:pPr>
            <w:r w:rsidRPr="003B6824">
              <w:rPr>
                <w:rFonts w:ascii="Arial" w:hAnsi="Arial" w:cs="Arial"/>
                <w:b/>
                <w:bCs/>
                <w:sz w:val="20"/>
                <w:szCs w:val="20"/>
              </w:rPr>
              <w:t xml:space="preserve">Objectives: </w:t>
            </w:r>
            <w:r w:rsidRPr="003B6824">
              <w:rPr>
                <w:rFonts w:ascii="Arial" w:hAnsi="Arial" w:cs="Arial"/>
                <w:bCs/>
                <w:sz w:val="20"/>
                <w:szCs w:val="20"/>
              </w:rPr>
              <w:t>To understand the degree of nature-based orientation and climate resilience of three integrated farming models in the Mekong Delta</w:t>
            </w:r>
            <w:r w:rsidR="00A76429" w:rsidRPr="003B6824">
              <w:rPr>
                <w:rFonts w:ascii="Arial" w:hAnsi="Arial" w:cs="Arial"/>
                <w:bCs/>
                <w:sz w:val="20"/>
                <w:szCs w:val="20"/>
              </w:rPr>
              <w:t>.</w:t>
            </w:r>
          </w:p>
          <w:p w14:paraId="29F685BC" w14:textId="0F782418" w:rsidR="009352B4" w:rsidRPr="003B6824" w:rsidRDefault="009352B4" w:rsidP="009352B4">
            <w:pPr>
              <w:rPr>
                <w:rFonts w:ascii="Arial" w:hAnsi="Arial" w:cs="Arial"/>
                <w:b/>
                <w:bCs/>
                <w:sz w:val="20"/>
                <w:szCs w:val="20"/>
              </w:rPr>
            </w:pPr>
            <w:r w:rsidRPr="003B6824">
              <w:rPr>
                <w:rFonts w:ascii="Arial" w:hAnsi="Arial" w:cs="Arial"/>
                <w:b/>
                <w:bCs/>
                <w:sz w:val="20"/>
                <w:szCs w:val="20"/>
              </w:rPr>
              <w:t xml:space="preserve">Methodology: </w:t>
            </w:r>
            <w:r w:rsidRPr="003B6824">
              <w:rPr>
                <w:rFonts w:ascii="Arial" w:hAnsi="Arial" w:cs="Arial"/>
                <w:bCs/>
                <w:sz w:val="20"/>
                <w:szCs w:val="20"/>
              </w:rPr>
              <w:t xml:space="preserve">We conducted a large-scale survey with fish and shrimp farmers in the Mekong Delta focusing on (1) </w:t>
            </w:r>
            <w:r w:rsidR="00A76429" w:rsidRPr="003B6824">
              <w:rPr>
                <w:rFonts w:ascii="Arial" w:hAnsi="Arial" w:cs="Arial"/>
                <w:bCs/>
                <w:sz w:val="20"/>
                <w:szCs w:val="20"/>
              </w:rPr>
              <w:t xml:space="preserve">the </w:t>
            </w:r>
            <w:r w:rsidRPr="003B6824">
              <w:rPr>
                <w:rFonts w:ascii="Arial" w:hAnsi="Arial" w:cs="Arial"/>
                <w:bCs/>
                <w:sz w:val="20"/>
                <w:szCs w:val="20"/>
              </w:rPr>
              <w:t>degree of nature-based orientation</w:t>
            </w:r>
            <w:r w:rsidR="00A76429" w:rsidRPr="003B6824">
              <w:rPr>
                <w:rFonts w:ascii="Arial" w:hAnsi="Arial" w:cs="Arial"/>
                <w:bCs/>
                <w:sz w:val="20"/>
                <w:szCs w:val="20"/>
              </w:rPr>
              <w:t>,</w:t>
            </w:r>
            <w:r w:rsidRPr="003B6824">
              <w:rPr>
                <w:rFonts w:ascii="Arial" w:hAnsi="Arial" w:cs="Arial"/>
                <w:bCs/>
                <w:sz w:val="20"/>
                <w:szCs w:val="20"/>
              </w:rPr>
              <w:t xml:space="preserve"> (2) climate change adaptations and challenges</w:t>
            </w:r>
            <w:r w:rsidR="00A76429" w:rsidRPr="003B6824">
              <w:rPr>
                <w:rFonts w:ascii="Arial" w:hAnsi="Arial" w:cs="Arial"/>
                <w:bCs/>
                <w:sz w:val="20"/>
                <w:szCs w:val="20"/>
              </w:rPr>
              <w:t>,</w:t>
            </w:r>
            <w:r w:rsidRPr="003B6824">
              <w:rPr>
                <w:rFonts w:ascii="Arial" w:hAnsi="Arial" w:cs="Arial"/>
                <w:bCs/>
                <w:sz w:val="20"/>
                <w:szCs w:val="20"/>
              </w:rPr>
              <w:t xml:space="preserve"> (3) the advantages and disadvantages of adopting the farming models</w:t>
            </w:r>
            <w:r w:rsidR="00A76429" w:rsidRPr="003B6824">
              <w:rPr>
                <w:rFonts w:ascii="Arial" w:hAnsi="Arial" w:cs="Arial"/>
                <w:bCs/>
                <w:sz w:val="20"/>
                <w:szCs w:val="20"/>
              </w:rPr>
              <w:t>,</w:t>
            </w:r>
            <w:r w:rsidRPr="003B6824">
              <w:rPr>
                <w:rFonts w:ascii="Arial" w:hAnsi="Arial" w:cs="Arial"/>
                <w:bCs/>
                <w:sz w:val="20"/>
                <w:szCs w:val="20"/>
              </w:rPr>
              <w:t xml:space="preserve"> and (4) household backgrounds and farming practices. A set of in-depth interviews with key informants further validate</w:t>
            </w:r>
            <w:r w:rsidR="00A76429" w:rsidRPr="003B6824">
              <w:rPr>
                <w:rFonts w:ascii="Arial" w:hAnsi="Arial" w:cs="Arial"/>
                <w:bCs/>
                <w:sz w:val="20"/>
                <w:szCs w:val="20"/>
              </w:rPr>
              <w:t>d</w:t>
            </w:r>
            <w:r w:rsidRPr="003B6824">
              <w:rPr>
                <w:rFonts w:ascii="Arial" w:hAnsi="Arial" w:cs="Arial"/>
                <w:bCs/>
                <w:sz w:val="20"/>
                <w:szCs w:val="20"/>
              </w:rPr>
              <w:t xml:space="preserve"> the analyses of the survey data.</w:t>
            </w:r>
          </w:p>
          <w:p w14:paraId="0F50C962" w14:textId="0F0D6AB0" w:rsidR="009352B4" w:rsidRPr="003B6824" w:rsidRDefault="009352B4" w:rsidP="009352B4">
            <w:pPr>
              <w:rPr>
                <w:rFonts w:ascii="Arial" w:hAnsi="Arial" w:cs="Arial"/>
                <w:b/>
                <w:bCs/>
                <w:sz w:val="20"/>
                <w:szCs w:val="20"/>
              </w:rPr>
            </w:pPr>
            <w:r w:rsidRPr="003B6824">
              <w:rPr>
                <w:rFonts w:ascii="Arial" w:hAnsi="Arial" w:cs="Arial"/>
                <w:b/>
                <w:bCs/>
                <w:sz w:val="20"/>
                <w:szCs w:val="20"/>
              </w:rPr>
              <w:t xml:space="preserve">Findings: </w:t>
            </w:r>
            <w:r w:rsidRPr="003B6824">
              <w:rPr>
                <w:rFonts w:ascii="Arial" w:hAnsi="Arial" w:cs="Arial"/>
                <w:bCs/>
                <w:sz w:val="20"/>
                <w:szCs w:val="20"/>
              </w:rPr>
              <w:t xml:space="preserve">The study presents the farming practices of three integrated aquaculture models, examining to what degree these systems are nature-based, how they are influenced by natural conditions, </w:t>
            </w:r>
            <w:r w:rsidR="00A76429" w:rsidRPr="003B6824">
              <w:rPr>
                <w:rFonts w:ascii="Arial" w:hAnsi="Arial" w:cs="Arial"/>
                <w:bCs/>
                <w:sz w:val="20"/>
                <w:szCs w:val="20"/>
              </w:rPr>
              <w:t>and</w:t>
            </w:r>
            <w:r w:rsidRPr="003B6824">
              <w:rPr>
                <w:rFonts w:ascii="Arial" w:hAnsi="Arial" w:cs="Arial"/>
                <w:bCs/>
                <w:sz w:val="20"/>
                <w:szCs w:val="20"/>
              </w:rPr>
              <w:t xml:space="preserve"> the adaptation measures </w:t>
            </w:r>
            <w:proofErr w:type="gramStart"/>
            <w:r w:rsidRPr="003B6824">
              <w:rPr>
                <w:rFonts w:ascii="Arial" w:hAnsi="Arial" w:cs="Arial"/>
                <w:bCs/>
                <w:sz w:val="20"/>
                <w:szCs w:val="20"/>
              </w:rPr>
              <w:t>implemented</w:t>
            </w:r>
            <w:proofErr w:type="gramEnd"/>
            <w:r w:rsidRPr="003B6824">
              <w:rPr>
                <w:rFonts w:ascii="Arial" w:hAnsi="Arial" w:cs="Arial"/>
                <w:bCs/>
                <w:sz w:val="20"/>
                <w:szCs w:val="20"/>
              </w:rPr>
              <w:t xml:space="preserve"> and challenges experienced in responding to climate-related risks. Statistical findings are further elaborated through the perceptions of stakeholders. Together</w:t>
            </w:r>
            <w:r w:rsidR="00A76429" w:rsidRPr="003B6824">
              <w:rPr>
                <w:rFonts w:ascii="Arial" w:hAnsi="Arial" w:cs="Arial"/>
                <w:bCs/>
                <w:sz w:val="20"/>
                <w:szCs w:val="20"/>
              </w:rPr>
              <w:t>,</w:t>
            </w:r>
            <w:r w:rsidRPr="003B6824">
              <w:rPr>
                <w:rFonts w:ascii="Arial" w:hAnsi="Arial" w:cs="Arial"/>
                <w:bCs/>
                <w:sz w:val="20"/>
                <w:szCs w:val="20"/>
              </w:rPr>
              <w:t xml:space="preserve"> these insights help to inform best practices and inclusive policies, thus contributing to the sustainability of aquaculture in the Mekong Delta.</w:t>
            </w:r>
          </w:p>
          <w:p w14:paraId="7DB7762E" w14:textId="77777777" w:rsidR="00D92478" w:rsidRPr="003B6824" w:rsidRDefault="00D92478" w:rsidP="005254AE">
            <w:pPr>
              <w:jc w:val="both"/>
              <w:rPr>
                <w:rFonts w:ascii="Arial" w:hAnsi="Arial" w:cs="Arial"/>
                <w:sz w:val="22"/>
                <w:szCs w:val="22"/>
              </w:rPr>
            </w:pPr>
          </w:p>
          <w:p w14:paraId="685E21C5" w14:textId="603AC6D8" w:rsidR="00C70EC4" w:rsidRPr="003B6824" w:rsidRDefault="00C70EC4" w:rsidP="00C70EC4">
            <w:pPr>
              <w:jc w:val="both"/>
              <w:rPr>
                <w:rFonts w:ascii="Arial" w:hAnsi="Arial" w:cs="Arial"/>
                <w:b/>
                <w:sz w:val="22"/>
                <w:szCs w:val="22"/>
                <w:u w:val="single"/>
              </w:rPr>
            </w:pPr>
            <w:r w:rsidRPr="003B6824">
              <w:rPr>
                <w:rFonts w:ascii="Arial" w:hAnsi="Arial" w:cs="Arial"/>
                <w:b/>
                <w:sz w:val="22"/>
                <w:szCs w:val="22"/>
                <w:u w:val="single"/>
              </w:rPr>
              <w:t xml:space="preserve">Participant </w:t>
            </w:r>
            <w:r w:rsidR="00267778">
              <w:rPr>
                <w:rFonts w:ascii="Arial" w:hAnsi="Arial" w:cs="Arial"/>
                <w:b/>
                <w:sz w:val="22"/>
                <w:szCs w:val="22"/>
                <w:u w:val="single"/>
              </w:rPr>
              <w:t>4</w:t>
            </w:r>
          </w:p>
          <w:p w14:paraId="175A09D5" w14:textId="77777777" w:rsidR="00D92478" w:rsidRPr="003B6824" w:rsidRDefault="00D92478" w:rsidP="00CA657E">
            <w:pPr>
              <w:rPr>
                <w:rFonts w:ascii="Arial" w:hAnsi="Arial" w:cs="Arial"/>
                <w:bCs/>
                <w:sz w:val="20"/>
                <w:szCs w:val="20"/>
              </w:rPr>
            </w:pPr>
            <w:r w:rsidRPr="003B6824">
              <w:rPr>
                <w:rFonts w:ascii="Arial" w:hAnsi="Arial" w:cs="Arial"/>
                <w:b/>
                <w:sz w:val="20"/>
                <w:szCs w:val="20"/>
              </w:rPr>
              <w:t xml:space="preserve">Full Name: </w:t>
            </w:r>
            <w:r w:rsidRPr="003B6824">
              <w:rPr>
                <w:rFonts w:ascii="Arial" w:hAnsi="Arial" w:cs="Arial"/>
                <w:bCs/>
                <w:sz w:val="20"/>
                <w:szCs w:val="20"/>
              </w:rPr>
              <w:t xml:space="preserve">Professor Dr Lim </w:t>
            </w:r>
            <w:proofErr w:type="spellStart"/>
            <w:r w:rsidRPr="003B6824">
              <w:rPr>
                <w:rFonts w:ascii="Arial" w:hAnsi="Arial" w:cs="Arial"/>
                <w:bCs/>
                <w:sz w:val="20"/>
                <w:szCs w:val="20"/>
              </w:rPr>
              <w:t>Phaik</w:t>
            </w:r>
            <w:proofErr w:type="spellEnd"/>
            <w:r w:rsidRPr="003B6824">
              <w:rPr>
                <w:rFonts w:ascii="Arial" w:hAnsi="Arial" w:cs="Arial"/>
                <w:bCs/>
                <w:sz w:val="20"/>
                <w:szCs w:val="20"/>
              </w:rPr>
              <w:t xml:space="preserve"> Eem</w:t>
            </w:r>
          </w:p>
          <w:p w14:paraId="7437FFCD" w14:textId="10C29DBC" w:rsidR="00D92478" w:rsidRPr="003B6824" w:rsidRDefault="00D92478" w:rsidP="00CA657E">
            <w:pPr>
              <w:rPr>
                <w:rFonts w:ascii="Arial" w:hAnsi="Arial" w:cs="Arial"/>
                <w:bCs/>
                <w:sz w:val="20"/>
                <w:szCs w:val="20"/>
              </w:rPr>
            </w:pPr>
            <w:r w:rsidRPr="003B6824">
              <w:rPr>
                <w:rFonts w:ascii="Arial" w:hAnsi="Arial" w:cs="Arial"/>
                <w:b/>
                <w:sz w:val="20"/>
                <w:szCs w:val="20"/>
              </w:rPr>
              <w:t>Organi</w:t>
            </w:r>
            <w:r w:rsidR="00A76429" w:rsidRPr="003B6824">
              <w:rPr>
                <w:rFonts w:ascii="Arial" w:hAnsi="Arial" w:cs="Arial"/>
                <w:b/>
                <w:sz w:val="20"/>
                <w:szCs w:val="20"/>
              </w:rPr>
              <w:t>z</w:t>
            </w:r>
            <w:r w:rsidRPr="003B6824">
              <w:rPr>
                <w:rFonts w:ascii="Arial" w:hAnsi="Arial" w:cs="Arial"/>
                <w:b/>
                <w:sz w:val="20"/>
                <w:szCs w:val="20"/>
              </w:rPr>
              <w:t xml:space="preserve">ation: </w:t>
            </w:r>
            <w:r w:rsidRPr="003B6824">
              <w:rPr>
                <w:rFonts w:ascii="Arial" w:hAnsi="Arial" w:cs="Arial"/>
                <w:bCs/>
                <w:sz w:val="20"/>
                <w:szCs w:val="20"/>
              </w:rPr>
              <w:t>University of Malaya, Malaysia</w:t>
            </w:r>
          </w:p>
          <w:p w14:paraId="44367088" w14:textId="2D7FC37B" w:rsidR="00D92478" w:rsidRPr="003B6824" w:rsidRDefault="00D92478" w:rsidP="00CA657E">
            <w:pPr>
              <w:rPr>
                <w:rFonts w:ascii="Arial" w:hAnsi="Arial" w:cs="Arial"/>
                <w:sz w:val="20"/>
                <w:szCs w:val="20"/>
              </w:rPr>
            </w:pPr>
            <w:r w:rsidRPr="003B6824">
              <w:rPr>
                <w:rFonts w:ascii="Arial" w:hAnsi="Arial" w:cs="Arial"/>
                <w:b/>
                <w:sz w:val="20"/>
                <w:szCs w:val="20"/>
              </w:rPr>
              <w:t>Bio</w:t>
            </w:r>
            <w:r w:rsidR="3CED891A" w:rsidRPr="4C22DB5B">
              <w:rPr>
                <w:rFonts w:ascii="Arial" w:hAnsi="Arial" w:cs="Arial"/>
                <w:b/>
                <w:bCs/>
                <w:sz w:val="20"/>
                <w:szCs w:val="20"/>
              </w:rPr>
              <w:t xml:space="preserve">: </w:t>
            </w:r>
            <w:r w:rsidRPr="4C22DB5B">
              <w:rPr>
                <w:rFonts w:ascii="Arial" w:hAnsi="Arial" w:cs="Arial"/>
                <w:sz w:val="20"/>
                <w:szCs w:val="20"/>
              </w:rPr>
              <w:t>Dr.</w:t>
            </w:r>
            <w:r w:rsidRPr="003B6824">
              <w:rPr>
                <w:rFonts w:ascii="Arial" w:hAnsi="Arial" w:cs="Arial"/>
                <w:sz w:val="20"/>
                <w:szCs w:val="20"/>
              </w:rPr>
              <w:t xml:space="preserve"> </w:t>
            </w:r>
            <w:proofErr w:type="spellStart"/>
            <w:r w:rsidRPr="003B6824">
              <w:rPr>
                <w:rFonts w:ascii="Arial" w:hAnsi="Arial" w:cs="Arial"/>
                <w:sz w:val="20"/>
                <w:szCs w:val="20"/>
              </w:rPr>
              <w:t>Phaik</w:t>
            </w:r>
            <w:proofErr w:type="spellEnd"/>
            <w:r w:rsidRPr="003B6824">
              <w:rPr>
                <w:rFonts w:ascii="Arial" w:hAnsi="Arial" w:cs="Arial"/>
                <w:sz w:val="20"/>
                <w:szCs w:val="20"/>
              </w:rPr>
              <w:t xml:space="preserve"> Eem Lim’s research</w:t>
            </w:r>
            <w:r w:rsidR="00D040F2" w:rsidRPr="003B6824">
              <w:rPr>
                <w:rFonts w:ascii="Arial" w:hAnsi="Arial" w:cs="Arial"/>
                <w:sz w:val="20"/>
                <w:szCs w:val="20"/>
              </w:rPr>
              <w:t xml:space="preserve"> has</w:t>
            </w:r>
            <w:r w:rsidRPr="003B6824">
              <w:rPr>
                <w:rFonts w:ascii="Arial" w:hAnsi="Arial" w:cs="Arial"/>
                <w:sz w:val="20"/>
                <w:szCs w:val="20"/>
              </w:rPr>
              <w:t>, since the 1990s, focuse</w:t>
            </w:r>
            <w:r w:rsidR="00D040F2" w:rsidRPr="003B6824">
              <w:rPr>
                <w:rFonts w:ascii="Arial" w:hAnsi="Arial" w:cs="Arial"/>
                <w:sz w:val="20"/>
                <w:szCs w:val="20"/>
              </w:rPr>
              <w:t>d</w:t>
            </w:r>
            <w:r w:rsidRPr="003B6824">
              <w:rPr>
                <w:rFonts w:ascii="Arial" w:hAnsi="Arial" w:cs="Arial"/>
                <w:sz w:val="20"/>
                <w:szCs w:val="20"/>
              </w:rPr>
              <w:t xml:space="preserve"> on algae biodiversity and applications, addressing challenges in the carrageenan industry. Over the past 15 years, she has led efforts in Malaysia and Southeast Asia on disease detection, biosecurity, genetic conservation, and nature-based strategies for sustainable seaweed farming.</w:t>
            </w:r>
          </w:p>
          <w:p w14:paraId="1BAF9371" w14:textId="5EBD31D2" w:rsidR="00D92478" w:rsidRPr="003B6824" w:rsidRDefault="00D92478" w:rsidP="00D92478">
            <w:pPr>
              <w:rPr>
                <w:rFonts w:ascii="Arial" w:hAnsi="Arial" w:cs="Arial"/>
                <w:sz w:val="20"/>
                <w:szCs w:val="20"/>
              </w:rPr>
            </w:pPr>
            <w:r w:rsidRPr="003B6824">
              <w:rPr>
                <w:rFonts w:ascii="Arial" w:hAnsi="Arial" w:cs="Arial"/>
                <w:b/>
                <w:sz w:val="20"/>
                <w:szCs w:val="20"/>
              </w:rPr>
              <w:t>Title</w:t>
            </w:r>
            <w:r w:rsidR="196FEBF9" w:rsidRPr="4C22DB5B">
              <w:rPr>
                <w:rFonts w:ascii="Arial" w:hAnsi="Arial" w:cs="Arial"/>
                <w:b/>
                <w:bCs/>
                <w:sz w:val="20"/>
                <w:szCs w:val="20"/>
              </w:rPr>
              <w:t xml:space="preserve">: </w:t>
            </w:r>
            <w:r w:rsidRPr="003B6824">
              <w:rPr>
                <w:rFonts w:ascii="Arial" w:hAnsi="Arial" w:cs="Arial"/>
                <w:sz w:val="20"/>
                <w:szCs w:val="20"/>
              </w:rPr>
              <w:t xml:space="preserve">Climate </w:t>
            </w:r>
            <w:r w:rsidR="00D040F2" w:rsidRPr="003B6824">
              <w:rPr>
                <w:rFonts w:ascii="Arial" w:hAnsi="Arial" w:cs="Arial"/>
                <w:sz w:val="20"/>
                <w:szCs w:val="20"/>
              </w:rPr>
              <w:t>c</w:t>
            </w:r>
            <w:r w:rsidRPr="003B6824">
              <w:rPr>
                <w:rFonts w:ascii="Arial" w:hAnsi="Arial" w:cs="Arial"/>
                <w:sz w:val="20"/>
                <w:szCs w:val="20"/>
              </w:rPr>
              <w:t xml:space="preserve">hange </w:t>
            </w:r>
            <w:r w:rsidR="00D040F2" w:rsidRPr="003B6824">
              <w:rPr>
                <w:rFonts w:ascii="Arial" w:hAnsi="Arial" w:cs="Arial"/>
                <w:sz w:val="20"/>
                <w:szCs w:val="20"/>
              </w:rPr>
              <w:t>i</w:t>
            </w:r>
            <w:r w:rsidRPr="003B6824">
              <w:rPr>
                <w:rFonts w:ascii="Arial" w:hAnsi="Arial" w:cs="Arial"/>
                <w:sz w:val="20"/>
                <w:szCs w:val="20"/>
              </w:rPr>
              <w:t xml:space="preserve">mpacts on </w:t>
            </w:r>
            <w:r w:rsidR="00D040F2" w:rsidRPr="003B6824">
              <w:rPr>
                <w:rFonts w:ascii="Arial" w:hAnsi="Arial" w:cs="Arial"/>
                <w:sz w:val="20"/>
                <w:szCs w:val="20"/>
              </w:rPr>
              <w:t>t</w:t>
            </w:r>
            <w:r w:rsidRPr="003B6824">
              <w:rPr>
                <w:rFonts w:ascii="Arial" w:hAnsi="Arial" w:cs="Arial"/>
                <w:sz w:val="20"/>
                <w:szCs w:val="20"/>
              </w:rPr>
              <w:t xml:space="preserve">ropical </w:t>
            </w:r>
            <w:r w:rsidR="00D040F2" w:rsidRPr="003B6824">
              <w:rPr>
                <w:rFonts w:ascii="Arial" w:hAnsi="Arial" w:cs="Arial"/>
                <w:sz w:val="20"/>
                <w:szCs w:val="20"/>
              </w:rPr>
              <w:t>s</w:t>
            </w:r>
            <w:r w:rsidRPr="003B6824">
              <w:rPr>
                <w:rFonts w:ascii="Arial" w:hAnsi="Arial" w:cs="Arial"/>
                <w:sz w:val="20"/>
                <w:szCs w:val="20"/>
              </w:rPr>
              <w:t xml:space="preserve">eaweeds: Challenges and </w:t>
            </w:r>
            <w:r w:rsidR="00D040F2" w:rsidRPr="003B6824">
              <w:rPr>
                <w:rFonts w:ascii="Arial" w:hAnsi="Arial" w:cs="Arial"/>
                <w:sz w:val="20"/>
                <w:szCs w:val="20"/>
              </w:rPr>
              <w:t>a</w:t>
            </w:r>
            <w:r w:rsidRPr="003B6824">
              <w:rPr>
                <w:rFonts w:ascii="Arial" w:hAnsi="Arial" w:cs="Arial"/>
                <w:sz w:val="20"/>
                <w:szCs w:val="20"/>
              </w:rPr>
              <w:t xml:space="preserve">daptation </w:t>
            </w:r>
            <w:r w:rsidR="00D040F2" w:rsidRPr="003B6824">
              <w:rPr>
                <w:rFonts w:ascii="Arial" w:hAnsi="Arial" w:cs="Arial"/>
                <w:sz w:val="20"/>
                <w:szCs w:val="20"/>
              </w:rPr>
              <w:t>s</w:t>
            </w:r>
            <w:r w:rsidRPr="003B6824">
              <w:rPr>
                <w:rFonts w:ascii="Arial" w:hAnsi="Arial" w:cs="Arial"/>
                <w:sz w:val="20"/>
                <w:szCs w:val="20"/>
              </w:rPr>
              <w:t xml:space="preserve">trategies for </w:t>
            </w:r>
            <w:r w:rsidR="00D040F2" w:rsidRPr="003B6824">
              <w:rPr>
                <w:rFonts w:ascii="Arial" w:hAnsi="Arial" w:cs="Arial"/>
                <w:sz w:val="20"/>
                <w:szCs w:val="20"/>
              </w:rPr>
              <w:t>s</w:t>
            </w:r>
            <w:r w:rsidRPr="003B6824">
              <w:rPr>
                <w:rFonts w:ascii="Arial" w:hAnsi="Arial" w:cs="Arial"/>
                <w:sz w:val="20"/>
                <w:szCs w:val="20"/>
              </w:rPr>
              <w:t xml:space="preserve">ustainable </w:t>
            </w:r>
            <w:r w:rsidR="00D040F2" w:rsidRPr="003B6824">
              <w:rPr>
                <w:rFonts w:ascii="Arial" w:hAnsi="Arial" w:cs="Arial"/>
                <w:sz w:val="20"/>
                <w:szCs w:val="20"/>
              </w:rPr>
              <w:t>a</w:t>
            </w:r>
            <w:r w:rsidRPr="003B6824">
              <w:rPr>
                <w:rFonts w:ascii="Arial" w:hAnsi="Arial" w:cs="Arial"/>
                <w:sz w:val="20"/>
                <w:szCs w:val="20"/>
              </w:rPr>
              <w:t>quaculture</w:t>
            </w:r>
          </w:p>
          <w:p w14:paraId="19E7D94B" w14:textId="6B79CD36" w:rsidR="00D92478" w:rsidRPr="003B6824" w:rsidRDefault="00D92478" w:rsidP="00CA657E">
            <w:pPr>
              <w:rPr>
                <w:rFonts w:ascii="Arial" w:hAnsi="Arial" w:cs="Arial"/>
                <w:b/>
                <w:bCs/>
                <w:sz w:val="20"/>
                <w:szCs w:val="20"/>
              </w:rPr>
            </w:pPr>
            <w:r w:rsidRPr="003B6824">
              <w:rPr>
                <w:rFonts w:ascii="Arial" w:hAnsi="Arial" w:cs="Arial"/>
                <w:b/>
                <w:bCs/>
                <w:sz w:val="20"/>
                <w:szCs w:val="20"/>
              </w:rPr>
              <w:t>Introduction</w:t>
            </w:r>
            <w:r w:rsidR="00D040F2" w:rsidRPr="003B6824">
              <w:rPr>
                <w:rFonts w:ascii="Arial" w:hAnsi="Arial" w:cs="Arial"/>
                <w:b/>
                <w:bCs/>
                <w:sz w:val="20"/>
                <w:szCs w:val="20"/>
              </w:rPr>
              <w:t>:</w:t>
            </w:r>
            <w:r w:rsidR="00D040F2" w:rsidRPr="003B6824">
              <w:rPr>
                <w:rFonts w:ascii="Arial" w:hAnsi="Arial" w:cs="Arial"/>
                <w:sz w:val="20"/>
                <w:szCs w:val="20"/>
              </w:rPr>
              <w:t xml:space="preserve"> </w:t>
            </w:r>
            <w:r w:rsidRPr="003B6824">
              <w:rPr>
                <w:rFonts w:ascii="Arial" w:hAnsi="Arial" w:cs="Arial"/>
                <w:sz w:val="20"/>
                <w:szCs w:val="20"/>
              </w:rPr>
              <w:t>Climate change, with rising temperatures, elevated CO</w:t>
            </w:r>
            <w:r w:rsidRPr="003B6824">
              <w:rPr>
                <w:rFonts w:ascii="Cambria Math" w:hAnsi="Cambria Math" w:cs="Cambria Math"/>
                <w:sz w:val="20"/>
                <w:szCs w:val="20"/>
              </w:rPr>
              <w:t>₂</w:t>
            </w:r>
            <w:r w:rsidRPr="003B6824">
              <w:rPr>
                <w:rFonts w:ascii="Arial" w:hAnsi="Arial" w:cs="Arial"/>
                <w:sz w:val="20"/>
                <w:szCs w:val="20"/>
              </w:rPr>
              <w:t>, and fluctuating salinity, significantly impacts tropical and subtropical seaweeds. Seaweed aquaculture</w:t>
            </w:r>
            <w:r w:rsidR="00D040F2" w:rsidRPr="003B6824">
              <w:rPr>
                <w:rFonts w:ascii="Arial" w:hAnsi="Arial" w:cs="Arial"/>
                <w:sz w:val="20"/>
                <w:szCs w:val="20"/>
              </w:rPr>
              <w:t>, which</w:t>
            </w:r>
            <w:r w:rsidRPr="003B6824">
              <w:rPr>
                <w:rFonts w:ascii="Arial" w:hAnsi="Arial" w:cs="Arial"/>
                <w:sz w:val="20"/>
                <w:szCs w:val="20"/>
              </w:rPr>
              <w:t xml:space="preserve"> sustains livelihoods in many Southeast Asian coastal communities, suffers from these changes, leading to reduced growth, increased diseases, and lower production, particularly for </w:t>
            </w:r>
            <w:proofErr w:type="spellStart"/>
            <w:r w:rsidRPr="003B6824">
              <w:rPr>
                <w:rFonts w:ascii="Arial" w:hAnsi="Arial" w:cs="Arial"/>
                <w:sz w:val="20"/>
                <w:szCs w:val="20"/>
              </w:rPr>
              <w:t>Eucheumatoids</w:t>
            </w:r>
            <w:proofErr w:type="spellEnd"/>
            <w:r w:rsidRPr="003B6824">
              <w:rPr>
                <w:rFonts w:ascii="Arial" w:hAnsi="Arial" w:cs="Arial"/>
                <w:sz w:val="20"/>
                <w:szCs w:val="20"/>
              </w:rPr>
              <w:t>. Understanding these impacts is crucial for developing mitigation strategies to protect this industry and the livelihoods it supports</w:t>
            </w:r>
            <w:r w:rsidR="00D040F2" w:rsidRPr="003B6824">
              <w:rPr>
                <w:rFonts w:ascii="Arial" w:hAnsi="Arial" w:cs="Arial"/>
                <w:sz w:val="20"/>
                <w:szCs w:val="20"/>
              </w:rPr>
              <w:t>.</w:t>
            </w:r>
          </w:p>
          <w:p w14:paraId="6DBBCB56" w14:textId="413DA821" w:rsidR="00D92478" w:rsidRPr="003B6824" w:rsidRDefault="00D92478" w:rsidP="00D92478">
            <w:pPr>
              <w:rPr>
                <w:rFonts w:ascii="Arial" w:hAnsi="Arial" w:cs="Arial"/>
                <w:sz w:val="20"/>
                <w:szCs w:val="20"/>
              </w:rPr>
            </w:pPr>
            <w:r w:rsidRPr="003B6824">
              <w:rPr>
                <w:rFonts w:ascii="Arial" w:hAnsi="Arial" w:cs="Arial"/>
                <w:b/>
                <w:bCs/>
                <w:sz w:val="20"/>
                <w:szCs w:val="20"/>
              </w:rPr>
              <w:t>Objectives</w:t>
            </w:r>
            <w:r w:rsidR="00D040F2" w:rsidRPr="003B6824">
              <w:rPr>
                <w:rFonts w:ascii="Arial" w:hAnsi="Arial" w:cs="Arial"/>
                <w:b/>
                <w:bCs/>
                <w:sz w:val="20"/>
                <w:szCs w:val="20"/>
              </w:rPr>
              <w:t>:</w:t>
            </w:r>
            <w:r w:rsidR="00D040F2" w:rsidRPr="003B6824">
              <w:rPr>
                <w:rFonts w:ascii="Arial" w:hAnsi="Arial" w:cs="Arial"/>
                <w:sz w:val="20"/>
                <w:szCs w:val="20"/>
              </w:rPr>
              <w:t xml:space="preserve"> </w:t>
            </w:r>
            <w:r w:rsidRPr="003B6824">
              <w:rPr>
                <w:rFonts w:ascii="Arial" w:hAnsi="Arial" w:cs="Arial"/>
                <w:sz w:val="20"/>
                <w:szCs w:val="20"/>
              </w:rPr>
              <w:t>This review aims to examine the impacts of climate change on tropical and subtropical seaweeds, focusing on key stressors such as temperature, CO</w:t>
            </w:r>
            <w:r w:rsidRPr="003B6824">
              <w:rPr>
                <w:rFonts w:ascii="Cambria Math" w:hAnsi="Cambria Math" w:cs="Cambria Math"/>
                <w:sz w:val="20"/>
                <w:szCs w:val="20"/>
              </w:rPr>
              <w:t>₂</w:t>
            </w:r>
            <w:r w:rsidRPr="003B6824">
              <w:rPr>
                <w:rFonts w:ascii="Arial" w:hAnsi="Arial" w:cs="Arial"/>
                <w:sz w:val="20"/>
                <w:szCs w:val="20"/>
              </w:rPr>
              <w:t xml:space="preserve">, and salinity; identify gaps in current research; explore the potential of </w:t>
            </w:r>
            <w:proofErr w:type="spellStart"/>
            <w:r w:rsidRPr="003B6824">
              <w:rPr>
                <w:rFonts w:ascii="Arial" w:hAnsi="Arial" w:cs="Arial"/>
                <w:sz w:val="20"/>
                <w:szCs w:val="20"/>
              </w:rPr>
              <w:t>NbS</w:t>
            </w:r>
            <w:proofErr w:type="spellEnd"/>
            <w:r w:rsidRPr="003B6824">
              <w:rPr>
                <w:rFonts w:ascii="Arial" w:hAnsi="Arial" w:cs="Arial"/>
                <w:sz w:val="20"/>
                <w:szCs w:val="20"/>
              </w:rPr>
              <w:t xml:space="preserve"> to enhance resilience and sustainability in seaweed farming; and provide recommendations for future research and policy to address climate change challenges in the seaweed aquaculture industry.</w:t>
            </w:r>
          </w:p>
          <w:p w14:paraId="5E6EEC0A" w14:textId="5166EE28" w:rsidR="00D92478" w:rsidRPr="003B6824" w:rsidRDefault="00D92478" w:rsidP="00D92478">
            <w:pPr>
              <w:rPr>
                <w:rFonts w:ascii="Arial" w:hAnsi="Arial" w:cs="Arial"/>
                <w:sz w:val="20"/>
                <w:szCs w:val="20"/>
              </w:rPr>
            </w:pPr>
            <w:r w:rsidRPr="003B6824">
              <w:rPr>
                <w:rFonts w:ascii="Arial" w:hAnsi="Arial" w:cs="Arial"/>
                <w:b/>
                <w:bCs/>
                <w:sz w:val="20"/>
                <w:szCs w:val="20"/>
              </w:rPr>
              <w:t>Methodology</w:t>
            </w:r>
            <w:r w:rsidR="00D040F2" w:rsidRPr="003B6824">
              <w:rPr>
                <w:rFonts w:ascii="Arial" w:hAnsi="Arial" w:cs="Arial"/>
                <w:b/>
                <w:bCs/>
                <w:sz w:val="20"/>
                <w:szCs w:val="20"/>
              </w:rPr>
              <w:t>:</w:t>
            </w:r>
            <w:r w:rsidR="00D040F2" w:rsidRPr="003B6824">
              <w:rPr>
                <w:rFonts w:ascii="Arial" w:hAnsi="Arial" w:cs="Arial"/>
                <w:sz w:val="20"/>
                <w:szCs w:val="20"/>
              </w:rPr>
              <w:t xml:space="preserve"> </w:t>
            </w:r>
            <w:r w:rsidRPr="003B6824">
              <w:rPr>
                <w:rFonts w:ascii="Arial" w:hAnsi="Arial" w:cs="Arial"/>
                <w:sz w:val="20"/>
                <w:szCs w:val="20"/>
              </w:rPr>
              <w:t>A literature review using Web of Science, Scopus, and Google Scholar explored climate change impacts on seaweeds, focusing on temperature, CO</w:t>
            </w:r>
            <w:r w:rsidRPr="003B6824">
              <w:rPr>
                <w:rFonts w:ascii="Cambria Math" w:hAnsi="Cambria Math" w:cs="Cambria Math"/>
                <w:sz w:val="20"/>
                <w:szCs w:val="20"/>
              </w:rPr>
              <w:t>₂</w:t>
            </w:r>
            <w:r w:rsidRPr="003B6824">
              <w:rPr>
                <w:rFonts w:ascii="Arial" w:hAnsi="Arial" w:cs="Arial"/>
                <w:sz w:val="20"/>
                <w:szCs w:val="20"/>
              </w:rPr>
              <w:t>, salinity, and other drivers, emphasizing anthropogenic causes and adaptation strategies.</w:t>
            </w:r>
          </w:p>
          <w:p w14:paraId="3045B8F4" w14:textId="07EA19BC" w:rsidR="00D92478" w:rsidRPr="003B6824" w:rsidRDefault="00D92478" w:rsidP="00D92478">
            <w:pPr>
              <w:rPr>
                <w:rFonts w:ascii="Arial" w:hAnsi="Arial" w:cs="Arial"/>
                <w:sz w:val="20"/>
                <w:szCs w:val="20"/>
              </w:rPr>
            </w:pPr>
            <w:r w:rsidRPr="003B6824">
              <w:rPr>
                <w:rFonts w:ascii="Arial" w:hAnsi="Arial" w:cs="Arial"/>
                <w:b/>
                <w:bCs/>
                <w:sz w:val="20"/>
                <w:szCs w:val="20"/>
              </w:rPr>
              <w:t>Findings</w:t>
            </w:r>
            <w:r w:rsidR="00D040F2" w:rsidRPr="003B6824">
              <w:rPr>
                <w:rFonts w:ascii="Arial" w:hAnsi="Arial" w:cs="Arial"/>
                <w:b/>
                <w:bCs/>
                <w:sz w:val="20"/>
                <w:szCs w:val="20"/>
              </w:rPr>
              <w:t>:</w:t>
            </w:r>
            <w:r w:rsidR="00D040F2" w:rsidRPr="003B6824">
              <w:rPr>
                <w:rFonts w:ascii="Arial" w:hAnsi="Arial" w:cs="Arial"/>
                <w:sz w:val="20"/>
                <w:szCs w:val="20"/>
              </w:rPr>
              <w:t xml:space="preserve"> </w:t>
            </w:r>
            <w:r w:rsidRPr="003B6824">
              <w:rPr>
                <w:rFonts w:ascii="Arial" w:hAnsi="Arial" w:cs="Arial"/>
                <w:sz w:val="20"/>
                <w:szCs w:val="20"/>
              </w:rPr>
              <w:t xml:space="preserve">Despite growing research, most studies on seaweed farming are lab-based, with few mesocosm experiments and limited long-term field data. This limits accurate projections of climate change’s economic impact. Species-specific responses to climate change vary, with Southeast Asia's </w:t>
            </w:r>
            <w:proofErr w:type="spellStart"/>
            <w:r w:rsidRPr="003B6824">
              <w:rPr>
                <w:rFonts w:ascii="Arial" w:hAnsi="Arial" w:cs="Arial"/>
                <w:sz w:val="20"/>
                <w:szCs w:val="20"/>
              </w:rPr>
              <w:t>Eucheumatoid</w:t>
            </w:r>
            <w:proofErr w:type="spellEnd"/>
            <w:r w:rsidRPr="003B6824">
              <w:rPr>
                <w:rFonts w:ascii="Arial" w:hAnsi="Arial" w:cs="Arial"/>
                <w:sz w:val="20"/>
                <w:szCs w:val="20"/>
              </w:rPr>
              <w:t xml:space="preserve"> industry especially vulnerable. </w:t>
            </w:r>
            <w:proofErr w:type="spellStart"/>
            <w:r w:rsidRPr="003B6824">
              <w:rPr>
                <w:rFonts w:ascii="Arial" w:hAnsi="Arial" w:cs="Arial"/>
                <w:sz w:val="20"/>
                <w:szCs w:val="20"/>
              </w:rPr>
              <w:t>NbS</w:t>
            </w:r>
            <w:proofErr w:type="spellEnd"/>
            <w:r w:rsidRPr="003B6824">
              <w:rPr>
                <w:rFonts w:ascii="Arial" w:hAnsi="Arial" w:cs="Arial"/>
                <w:sz w:val="20"/>
                <w:szCs w:val="20"/>
              </w:rPr>
              <w:t xml:space="preserve">, </w:t>
            </w:r>
            <w:r w:rsidR="00D040F2" w:rsidRPr="003B6824">
              <w:rPr>
                <w:rFonts w:ascii="Arial" w:hAnsi="Arial" w:cs="Arial"/>
                <w:sz w:val="20"/>
                <w:szCs w:val="20"/>
              </w:rPr>
              <w:t>such as</w:t>
            </w:r>
            <w:r w:rsidRPr="003B6824">
              <w:rPr>
                <w:rFonts w:ascii="Arial" w:hAnsi="Arial" w:cs="Arial"/>
                <w:sz w:val="20"/>
                <w:szCs w:val="20"/>
              </w:rPr>
              <w:t xml:space="preserve"> integrating seaweed farming with aquaculture and habitat restoration, offer effective strategies to mitigate climate change, enhance biodiversity, improve ecosystem health, and support livelihoods. Future research must focus on long-term, integrated field studies to implement scalable </w:t>
            </w:r>
            <w:proofErr w:type="spellStart"/>
            <w:r w:rsidRPr="003B6824">
              <w:rPr>
                <w:rFonts w:ascii="Arial" w:hAnsi="Arial" w:cs="Arial"/>
                <w:sz w:val="20"/>
                <w:szCs w:val="20"/>
              </w:rPr>
              <w:t>NbS</w:t>
            </w:r>
            <w:proofErr w:type="spellEnd"/>
            <w:r w:rsidRPr="003B6824">
              <w:rPr>
                <w:rFonts w:ascii="Arial" w:hAnsi="Arial" w:cs="Arial"/>
                <w:sz w:val="20"/>
                <w:szCs w:val="20"/>
              </w:rPr>
              <w:t xml:space="preserve"> and ensure sustainable seaweed farming under climate change.</w:t>
            </w:r>
          </w:p>
          <w:p w14:paraId="4DB89A1D" w14:textId="225066FB" w:rsidR="00D92478" w:rsidRDefault="00D92478" w:rsidP="2346B28E">
            <w:pPr>
              <w:jc w:val="both"/>
              <w:rPr>
                <w:rFonts w:ascii="Arial" w:hAnsi="Arial" w:cs="Arial"/>
                <w:b/>
                <w:bCs/>
                <w:sz w:val="22"/>
                <w:szCs w:val="22"/>
              </w:rPr>
            </w:pPr>
          </w:p>
          <w:p w14:paraId="7412BC65" w14:textId="1BC0184D" w:rsidR="00C70EC4" w:rsidRPr="00853BDB" w:rsidRDefault="3699519B" w:rsidP="1A5F77EF">
            <w:pPr>
              <w:jc w:val="both"/>
              <w:rPr>
                <w:rFonts w:ascii="Arial" w:hAnsi="Arial" w:cs="Arial"/>
                <w:b/>
                <w:bCs/>
                <w:sz w:val="22"/>
                <w:szCs w:val="22"/>
                <w:u w:val="single"/>
              </w:rPr>
            </w:pPr>
            <w:r w:rsidRPr="4FAEA4BB">
              <w:rPr>
                <w:rFonts w:ascii="Arial" w:hAnsi="Arial" w:cs="Arial"/>
                <w:b/>
                <w:bCs/>
                <w:sz w:val="22"/>
                <w:szCs w:val="22"/>
                <w:u w:val="single"/>
              </w:rPr>
              <w:t xml:space="preserve">Participant </w:t>
            </w:r>
            <w:r w:rsidR="00267778" w:rsidRPr="4FAEA4BB">
              <w:rPr>
                <w:rFonts w:ascii="Arial" w:hAnsi="Arial" w:cs="Arial"/>
                <w:b/>
                <w:bCs/>
                <w:sz w:val="22"/>
                <w:szCs w:val="22"/>
                <w:u w:val="single"/>
              </w:rPr>
              <w:t>5</w:t>
            </w:r>
          </w:p>
          <w:p w14:paraId="76B4D537" w14:textId="77777777" w:rsidR="005D02B2" w:rsidRPr="00661B46" w:rsidRDefault="005D02B2" w:rsidP="005D02B2">
            <w:pPr>
              <w:jc w:val="both"/>
              <w:textAlignment w:val="baseline"/>
              <w:rPr>
                <w:rFonts w:ascii="Arial" w:eastAsia="Times New Roman" w:hAnsi="Arial" w:cs="Arial"/>
                <w:color w:val="222222"/>
              </w:rPr>
            </w:pPr>
            <w:r w:rsidRPr="00661B46">
              <w:rPr>
                <w:rFonts w:ascii="Arial" w:eastAsia="Times New Roman" w:hAnsi="Arial" w:cs="Arial"/>
                <w:b/>
                <w:bCs/>
                <w:color w:val="222222"/>
                <w:sz w:val="20"/>
                <w:szCs w:val="20"/>
              </w:rPr>
              <w:t>Full Name: </w:t>
            </w:r>
            <w:r w:rsidRPr="00661B46">
              <w:rPr>
                <w:rFonts w:ascii="Arial" w:eastAsia="Times New Roman" w:hAnsi="Arial" w:cs="Arial"/>
                <w:color w:val="222222"/>
                <w:sz w:val="20"/>
                <w:szCs w:val="20"/>
              </w:rPr>
              <w:t>Sarah Angelina Silitonga </w:t>
            </w:r>
          </w:p>
          <w:p w14:paraId="12649D2A"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Organization: </w:t>
            </w:r>
            <w:r w:rsidRPr="00661B46">
              <w:rPr>
                <w:rFonts w:ascii="Arial" w:eastAsia="Times New Roman" w:hAnsi="Arial" w:cs="Arial"/>
                <w:color w:val="222222"/>
                <w:sz w:val="20"/>
                <w:szCs w:val="20"/>
              </w:rPr>
              <w:t>World Resources Institute</w:t>
            </w:r>
            <w:r>
              <w:rPr>
                <w:rFonts w:ascii="Arial" w:eastAsia="Times New Roman" w:hAnsi="Arial" w:cs="Arial"/>
                <w:color w:val="222222"/>
                <w:sz w:val="20"/>
                <w:szCs w:val="20"/>
              </w:rPr>
              <w:t>,</w:t>
            </w:r>
            <w:r w:rsidRPr="00661B46">
              <w:rPr>
                <w:rFonts w:ascii="Arial" w:eastAsia="Times New Roman" w:hAnsi="Arial" w:cs="Arial"/>
                <w:color w:val="222222"/>
                <w:sz w:val="20"/>
                <w:szCs w:val="20"/>
              </w:rPr>
              <w:t xml:space="preserve"> Indonesia </w:t>
            </w:r>
          </w:p>
          <w:p w14:paraId="38EE033D"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lastRenderedPageBreak/>
              <w:t>Bio: </w:t>
            </w:r>
            <w:r w:rsidRPr="00661B46">
              <w:rPr>
                <w:rFonts w:ascii="Arial" w:eastAsia="Times New Roman" w:hAnsi="Arial" w:cs="Arial"/>
                <w:color w:val="222222"/>
                <w:sz w:val="20"/>
                <w:szCs w:val="20"/>
              </w:rPr>
              <w:t xml:space="preserve">A research analyst at WRI Indonesia, </w:t>
            </w:r>
            <w:proofErr w:type="spellStart"/>
            <w:r>
              <w:rPr>
                <w:rFonts w:ascii="Arial" w:eastAsia="Times New Roman" w:hAnsi="Arial" w:cs="Arial"/>
                <w:color w:val="222222"/>
                <w:sz w:val="20"/>
                <w:szCs w:val="20"/>
              </w:rPr>
              <w:t>Silitonga</w:t>
            </w:r>
            <w:proofErr w:type="spellEnd"/>
            <w:r w:rsidRPr="00661B46">
              <w:rPr>
                <w:rFonts w:ascii="Arial" w:eastAsia="Times New Roman" w:hAnsi="Arial" w:cs="Arial"/>
                <w:color w:val="222222"/>
                <w:sz w:val="20"/>
                <w:szCs w:val="20"/>
              </w:rPr>
              <w:t xml:space="preserve"> focuses on nature-based solutions financing, ecosystem restoration, and sustainable aquaculture. Previously, she optimized aquaculture data systems at a tech company and refined mangrove adoption pricing at a local NGO. With a biology background, she integrates science, finance, and policy for sustainability. </w:t>
            </w:r>
          </w:p>
          <w:p w14:paraId="1DFF10BB"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Title: </w:t>
            </w:r>
            <w:r w:rsidRPr="00661B46">
              <w:rPr>
                <w:rFonts w:ascii="Arial" w:eastAsia="Times New Roman" w:hAnsi="Arial" w:cs="Arial"/>
                <w:color w:val="222222"/>
                <w:sz w:val="20"/>
                <w:szCs w:val="20"/>
              </w:rPr>
              <w:t>Advancing climate smart shrimp aquaculture: Integrating GHG flux simulation for sustainable low</w:t>
            </w:r>
            <w:r>
              <w:rPr>
                <w:rFonts w:ascii="Arial" w:eastAsia="Times New Roman" w:hAnsi="Arial" w:cs="Arial"/>
                <w:color w:val="222222"/>
                <w:sz w:val="20"/>
                <w:szCs w:val="20"/>
              </w:rPr>
              <w:t>-</w:t>
            </w:r>
            <w:r w:rsidRPr="00661B46">
              <w:rPr>
                <w:rFonts w:ascii="Arial" w:eastAsia="Times New Roman" w:hAnsi="Arial" w:cs="Arial"/>
                <w:color w:val="222222"/>
                <w:sz w:val="20"/>
                <w:szCs w:val="20"/>
              </w:rPr>
              <w:t>emission practices and mangrove restoration strategy </w:t>
            </w:r>
          </w:p>
          <w:p w14:paraId="5D319A0B"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Introduction: </w:t>
            </w:r>
            <w:r w:rsidRPr="00661B46">
              <w:rPr>
                <w:rFonts w:ascii="Arial" w:eastAsia="Times New Roman" w:hAnsi="Arial" w:cs="Arial"/>
                <w:color w:val="222222"/>
                <w:sz w:val="20"/>
                <w:szCs w:val="20"/>
              </w:rPr>
              <w:t xml:space="preserve">Indonesia's shrimp aquaculture is crucial for food security and the economy but </w:t>
            </w:r>
            <w:r>
              <w:rPr>
                <w:rFonts w:ascii="Arial" w:eastAsia="Times New Roman" w:hAnsi="Arial" w:cs="Arial"/>
                <w:color w:val="222222"/>
                <w:sz w:val="20"/>
                <w:szCs w:val="20"/>
              </w:rPr>
              <w:t xml:space="preserve">also </w:t>
            </w:r>
            <w:r w:rsidRPr="00661B46">
              <w:rPr>
                <w:rFonts w:ascii="Arial" w:eastAsia="Times New Roman" w:hAnsi="Arial" w:cs="Arial"/>
                <w:color w:val="222222"/>
                <w:sz w:val="20"/>
                <w:szCs w:val="20"/>
              </w:rPr>
              <w:t>contributes to mangrove deforestation and climate vulnerabilities. Climate Smart Shrimp Aquaculture (CSSA) integrates sustainable farming with mangrove restoration to enhance productivity, resilience, and inclusivity while reducing environmental impact. This study aims to enhance CSSA implementation by leveraging insights and findings from the GHG flux simulation to develop sustainable low</w:t>
            </w:r>
            <w:r>
              <w:rPr>
                <w:rFonts w:ascii="Arial" w:eastAsia="Times New Roman" w:hAnsi="Arial" w:cs="Arial"/>
                <w:color w:val="222222"/>
                <w:sz w:val="20"/>
                <w:szCs w:val="20"/>
              </w:rPr>
              <w:t>-</w:t>
            </w:r>
            <w:r w:rsidRPr="00661B46">
              <w:rPr>
                <w:rFonts w:ascii="Arial" w:eastAsia="Times New Roman" w:hAnsi="Arial" w:cs="Arial"/>
                <w:color w:val="222222"/>
                <w:sz w:val="20"/>
                <w:szCs w:val="20"/>
              </w:rPr>
              <w:t>emission aquaculture practices and mangrove restoration strategies. </w:t>
            </w:r>
          </w:p>
          <w:p w14:paraId="52EF761B"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Objectives: </w:t>
            </w:r>
            <w:r w:rsidRPr="00661B46">
              <w:rPr>
                <w:rFonts w:ascii="Arial" w:eastAsia="Times New Roman" w:hAnsi="Arial" w:cs="Arial"/>
                <w:color w:val="222222"/>
                <w:sz w:val="20"/>
                <w:szCs w:val="20"/>
              </w:rPr>
              <w:t>To develop sustainable low</w:t>
            </w:r>
            <w:r>
              <w:rPr>
                <w:rFonts w:ascii="Arial" w:eastAsia="Times New Roman" w:hAnsi="Arial" w:cs="Arial"/>
                <w:color w:val="222222"/>
                <w:sz w:val="20"/>
                <w:szCs w:val="20"/>
              </w:rPr>
              <w:t>-</w:t>
            </w:r>
            <w:r w:rsidRPr="00661B46">
              <w:rPr>
                <w:rFonts w:ascii="Arial" w:eastAsia="Times New Roman" w:hAnsi="Arial" w:cs="Arial"/>
                <w:color w:val="222222"/>
                <w:sz w:val="20"/>
                <w:szCs w:val="20"/>
              </w:rPr>
              <w:t>emission aquaculture practices and mangrove restoration strategies, leveraging insights from the GHG flux simulation in CSSA implementation. </w:t>
            </w:r>
          </w:p>
          <w:p w14:paraId="4792C90B"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Methodology: </w:t>
            </w:r>
            <w:r>
              <w:rPr>
                <w:rFonts w:ascii="Arial" w:eastAsia="Times New Roman" w:hAnsi="Arial" w:cs="Arial"/>
                <w:color w:val="222222"/>
                <w:sz w:val="20"/>
                <w:szCs w:val="20"/>
              </w:rPr>
              <w:t>A</w:t>
            </w:r>
            <w:r w:rsidRPr="00661B46">
              <w:rPr>
                <w:rFonts w:ascii="Arial" w:eastAsia="Times New Roman" w:hAnsi="Arial" w:cs="Arial"/>
                <w:color w:val="222222"/>
                <w:sz w:val="20"/>
                <w:szCs w:val="20"/>
              </w:rPr>
              <w:t xml:space="preserve"> literature review and interviews </w:t>
            </w:r>
            <w:r>
              <w:rPr>
                <w:rFonts w:ascii="Arial" w:eastAsia="Times New Roman" w:hAnsi="Arial" w:cs="Arial"/>
                <w:color w:val="222222"/>
                <w:sz w:val="20"/>
                <w:szCs w:val="20"/>
              </w:rPr>
              <w:t xml:space="preserve">were conducted </w:t>
            </w:r>
            <w:r w:rsidRPr="00661B46">
              <w:rPr>
                <w:rFonts w:ascii="Arial" w:eastAsia="Times New Roman" w:hAnsi="Arial" w:cs="Arial"/>
                <w:color w:val="222222"/>
                <w:sz w:val="20"/>
                <w:szCs w:val="20"/>
              </w:rPr>
              <w:t>to collect data and insights on aquaculture best practices, local knowledge, deforestation history, and GHG inventories for both industries and ecosystems. To complement these findings, robust spatial data analysis and field surveys on aquaculture activities and mangrove ecosystem carbon stocks</w:t>
            </w:r>
            <w:r>
              <w:rPr>
                <w:rFonts w:ascii="Arial" w:eastAsia="Times New Roman" w:hAnsi="Arial" w:cs="Arial"/>
                <w:color w:val="222222"/>
                <w:sz w:val="20"/>
                <w:szCs w:val="20"/>
              </w:rPr>
              <w:t xml:space="preserve"> were also conducted</w:t>
            </w:r>
            <w:r w:rsidRPr="00661B46">
              <w:rPr>
                <w:rFonts w:ascii="Arial" w:eastAsia="Times New Roman" w:hAnsi="Arial" w:cs="Arial"/>
                <w:color w:val="222222"/>
                <w:sz w:val="20"/>
                <w:szCs w:val="20"/>
              </w:rPr>
              <w:t>. GHG inventory and carbon stock analyses were based on GHG protocols and ministerial guidelines. </w:t>
            </w:r>
          </w:p>
          <w:p w14:paraId="65377FAA" w14:textId="77777777" w:rsidR="005D02B2" w:rsidRPr="00661B46" w:rsidRDefault="005D02B2" w:rsidP="005D02B2">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Findings: </w:t>
            </w:r>
            <w:r>
              <w:rPr>
                <w:rFonts w:ascii="Arial" w:eastAsia="Times New Roman" w:hAnsi="Arial" w:cs="Arial"/>
                <w:color w:val="222222"/>
                <w:sz w:val="20"/>
                <w:szCs w:val="20"/>
              </w:rPr>
              <w:t>The</w:t>
            </w:r>
            <w:r w:rsidRPr="00661B46">
              <w:rPr>
                <w:rFonts w:ascii="Arial" w:eastAsia="Times New Roman" w:hAnsi="Arial" w:cs="Arial"/>
                <w:color w:val="222222"/>
                <w:sz w:val="20"/>
                <w:szCs w:val="20"/>
              </w:rPr>
              <w:t xml:space="preserve"> studies found that aquaculture activities related to fuel and energy use along with fertilizer and feed procurement strongly correlate with the GHG flux and should be addressed in the project’s sustainable low</w:t>
            </w:r>
            <w:r>
              <w:rPr>
                <w:rFonts w:ascii="Arial" w:eastAsia="Times New Roman" w:hAnsi="Arial" w:cs="Arial"/>
                <w:color w:val="222222"/>
                <w:sz w:val="20"/>
                <w:szCs w:val="20"/>
              </w:rPr>
              <w:t>-</w:t>
            </w:r>
            <w:r w:rsidRPr="00661B46">
              <w:rPr>
                <w:rFonts w:ascii="Arial" w:eastAsia="Times New Roman" w:hAnsi="Arial" w:cs="Arial"/>
                <w:color w:val="222222"/>
                <w:sz w:val="20"/>
                <w:szCs w:val="20"/>
              </w:rPr>
              <w:t>emission practices. In addition, Ecological Mangrove Rehabilitation (EMR) and Climate-Smart Shrimp Aquaculture (CSS) we</w:t>
            </w:r>
            <w:r>
              <w:rPr>
                <w:rFonts w:ascii="Arial" w:eastAsia="Times New Roman" w:hAnsi="Arial" w:cs="Arial"/>
                <w:color w:val="222222"/>
                <w:sz w:val="20"/>
                <w:szCs w:val="20"/>
              </w:rPr>
              <w:t>re</w:t>
            </w:r>
            <w:r w:rsidRPr="00661B46">
              <w:rPr>
                <w:rFonts w:ascii="Arial" w:eastAsia="Times New Roman" w:hAnsi="Arial" w:cs="Arial"/>
                <w:color w:val="222222"/>
                <w:sz w:val="20"/>
                <w:szCs w:val="20"/>
              </w:rPr>
              <w:t xml:space="preserve"> identified as the most suitable restoration strategies. Twenty mangrove species were identified, two of which hold “near threatened” conservation status. </w:t>
            </w:r>
          </w:p>
          <w:p w14:paraId="73A21455" w14:textId="68F650E1" w:rsidR="00C70EC4" w:rsidRPr="005D02B2" w:rsidRDefault="005D02B2" w:rsidP="005D02B2">
            <w:pPr>
              <w:jc w:val="both"/>
              <w:textAlignment w:val="baseline"/>
              <w:rPr>
                <w:rFonts w:ascii="Arial" w:eastAsia="Times New Roman" w:hAnsi="Arial" w:cs="Arial"/>
                <w:color w:val="222222"/>
              </w:rPr>
            </w:pPr>
            <w:r w:rsidRPr="00661B46">
              <w:rPr>
                <w:rFonts w:ascii="Arial" w:eastAsia="Times New Roman" w:hAnsi="Arial" w:cs="Arial"/>
                <w:color w:val="222222"/>
              </w:rPr>
              <w:t> </w:t>
            </w:r>
          </w:p>
          <w:p w14:paraId="057D678D" w14:textId="082833C9" w:rsidR="00C70EC4" w:rsidRPr="00853BDB" w:rsidRDefault="00C70EC4" w:rsidP="73EC9B8E">
            <w:pPr>
              <w:jc w:val="both"/>
              <w:rPr>
                <w:rFonts w:ascii="Arial" w:hAnsi="Arial" w:cs="Arial"/>
                <w:b/>
                <w:bCs/>
                <w:sz w:val="22"/>
                <w:szCs w:val="22"/>
                <w:u w:val="single"/>
              </w:rPr>
            </w:pPr>
            <w:r w:rsidRPr="00BC2CF1">
              <w:rPr>
                <w:rFonts w:ascii="Arial" w:hAnsi="Arial" w:cs="Arial"/>
                <w:b/>
                <w:bCs/>
                <w:sz w:val="22"/>
                <w:szCs w:val="22"/>
                <w:u w:val="single"/>
              </w:rPr>
              <w:t xml:space="preserve">Participant </w:t>
            </w:r>
            <w:r w:rsidR="00267778" w:rsidRPr="00BC2CF1">
              <w:rPr>
                <w:rFonts w:ascii="Arial" w:hAnsi="Arial" w:cs="Arial"/>
                <w:b/>
                <w:bCs/>
                <w:sz w:val="22"/>
                <w:szCs w:val="22"/>
                <w:u w:val="single"/>
              </w:rPr>
              <w:t>6</w:t>
            </w:r>
          </w:p>
          <w:p w14:paraId="16D158F2" w14:textId="48E1EAAB" w:rsidR="00C70EC4" w:rsidRPr="00853BDB" w:rsidRDefault="00C70EC4" w:rsidP="75C5CD48">
            <w:pPr>
              <w:jc w:val="both"/>
              <w:rPr>
                <w:rFonts w:ascii="Arial" w:hAnsi="Arial" w:cs="Arial"/>
                <w:b/>
                <w:bCs/>
                <w:sz w:val="20"/>
                <w:szCs w:val="20"/>
              </w:rPr>
            </w:pPr>
            <w:r w:rsidRPr="75C5CD48">
              <w:rPr>
                <w:rFonts w:ascii="Arial" w:hAnsi="Arial" w:cs="Arial"/>
                <w:b/>
                <w:bCs/>
                <w:sz w:val="20"/>
                <w:szCs w:val="20"/>
              </w:rPr>
              <w:t>Full Name:</w:t>
            </w:r>
            <w:r w:rsidR="000B7D57">
              <w:t xml:space="preserve"> </w:t>
            </w:r>
            <w:r w:rsidR="000B7D57" w:rsidRPr="000B7D57">
              <w:rPr>
                <w:rFonts w:ascii="Arial" w:hAnsi="Arial" w:cs="Arial"/>
                <w:sz w:val="20"/>
                <w:szCs w:val="20"/>
              </w:rPr>
              <w:t>Ms. Rizza Mae P. Garay</w:t>
            </w:r>
          </w:p>
          <w:p w14:paraId="52CEA52C" w14:textId="56A35F34" w:rsidR="00C70EC4" w:rsidRPr="00853BDB" w:rsidRDefault="460545B6" w:rsidP="75C5CD48">
            <w:pPr>
              <w:jc w:val="both"/>
              <w:rPr>
                <w:rFonts w:ascii="Arial" w:hAnsi="Arial" w:cs="Arial"/>
                <w:color w:val="0070C0"/>
                <w:sz w:val="20"/>
                <w:szCs w:val="20"/>
              </w:rPr>
            </w:pPr>
            <w:r w:rsidRPr="75C5CD48">
              <w:rPr>
                <w:rFonts w:ascii="Arial" w:hAnsi="Arial" w:cs="Arial"/>
                <w:b/>
                <w:bCs/>
                <w:sz w:val="20"/>
                <w:szCs w:val="20"/>
              </w:rPr>
              <w:t xml:space="preserve">Organization: </w:t>
            </w:r>
            <w:r w:rsidRPr="75C5CD48">
              <w:rPr>
                <w:rFonts w:ascii="Arial" w:hAnsi="Arial" w:cs="Arial"/>
                <w:sz w:val="20"/>
                <w:szCs w:val="20"/>
              </w:rPr>
              <w:t xml:space="preserve">International Institute of Rural Reconstruction (IIRR) </w:t>
            </w:r>
          </w:p>
          <w:p w14:paraId="0890FB34" w14:textId="4842F10C" w:rsidR="00C70EC4" w:rsidRPr="00853BDB" w:rsidRDefault="000B7D57" w:rsidP="00127410">
            <w:pPr>
              <w:rPr>
                <w:rFonts w:ascii="Arial" w:hAnsi="Arial" w:cs="Arial"/>
                <w:b/>
                <w:bCs/>
                <w:sz w:val="20"/>
                <w:szCs w:val="20"/>
              </w:rPr>
            </w:pPr>
            <w:r>
              <w:rPr>
                <w:rFonts w:ascii="Arial" w:hAnsi="Arial" w:cs="Arial"/>
                <w:b/>
                <w:bCs/>
                <w:sz w:val="20"/>
                <w:szCs w:val="20"/>
              </w:rPr>
              <w:t>Bio:</w:t>
            </w:r>
            <w:r w:rsidR="00655520">
              <w:t xml:space="preserve"> </w:t>
            </w:r>
            <w:r w:rsidR="00127410" w:rsidRPr="00127410">
              <w:rPr>
                <w:rFonts w:ascii="Arial" w:hAnsi="Arial" w:cs="Arial"/>
                <w:sz w:val="20"/>
                <w:szCs w:val="20"/>
              </w:rPr>
              <w:t xml:space="preserve">Rizza </w:t>
            </w:r>
            <w:r w:rsidR="00655520" w:rsidRPr="00127410">
              <w:rPr>
                <w:rFonts w:ascii="Arial" w:hAnsi="Arial" w:cs="Arial"/>
                <w:sz w:val="20"/>
                <w:szCs w:val="20"/>
              </w:rPr>
              <w:t xml:space="preserve">is a </w:t>
            </w:r>
            <w:r w:rsidR="00127410">
              <w:rPr>
                <w:rFonts w:ascii="Arial" w:hAnsi="Arial" w:cs="Arial"/>
                <w:sz w:val="20"/>
                <w:szCs w:val="20"/>
              </w:rPr>
              <w:t>f</w:t>
            </w:r>
            <w:r w:rsidR="00655520" w:rsidRPr="00127410">
              <w:rPr>
                <w:rFonts w:ascii="Arial" w:hAnsi="Arial" w:cs="Arial"/>
                <w:sz w:val="20"/>
                <w:szCs w:val="20"/>
              </w:rPr>
              <w:t xml:space="preserve">ield </w:t>
            </w:r>
            <w:r w:rsidR="00127410">
              <w:rPr>
                <w:rFonts w:ascii="Arial" w:hAnsi="Arial" w:cs="Arial"/>
                <w:sz w:val="20"/>
                <w:szCs w:val="20"/>
              </w:rPr>
              <w:t>r</w:t>
            </w:r>
            <w:r w:rsidR="00655520" w:rsidRPr="00127410">
              <w:rPr>
                <w:rFonts w:ascii="Arial" w:hAnsi="Arial" w:cs="Arial"/>
                <w:sz w:val="20"/>
                <w:szCs w:val="20"/>
              </w:rPr>
              <w:t>esearcher with expertise in rural community development. She has participated in various fisheries training, focusing on aquaculture technologies. Additionally, she served as a youth leader in her barangay for nearly three years and holds a Cum Laude Bachelor of Science in Fisheries and Aquatic Sciences.</w:t>
            </w:r>
            <w:r w:rsidR="00655520" w:rsidRPr="00127410">
              <w:rPr>
                <w:rFonts w:ascii="Arial" w:hAnsi="Arial" w:cs="Arial"/>
                <w:b/>
                <w:bCs/>
                <w:sz w:val="18"/>
                <w:szCs w:val="18"/>
              </w:rPr>
              <w:t xml:space="preserve">  </w:t>
            </w:r>
          </w:p>
          <w:p w14:paraId="3D94C021" w14:textId="3603F4BD" w:rsidR="5F0DB928" w:rsidRDefault="20150667" w:rsidP="4D2E6A20">
            <w:pPr>
              <w:jc w:val="both"/>
              <w:rPr>
                <w:rFonts w:ascii="Arial" w:hAnsi="Arial" w:cs="Arial"/>
                <w:b/>
                <w:bCs/>
                <w:sz w:val="20"/>
                <w:szCs w:val="20"/>
              </w:rPr>
            </w:pPr>
            <w:r w:rsidRPr="57271122">
              <w:rPr>
                <w:rFonts w:ascii="Arial" w:hAnsi="Arial" w:cs="Arial"/>
                <w:b/>
                <w:bCs/>
                <w:sz w:val="20"/>
                <w:szCs w:val="20"/>
              </w:rPr>
              <w:t xml:space="preserve">Title: </w:t>
            </w:r>
            <w:proofErr w:type="spellStart"/>
            <w:r w:rsidR="00C165D1" w:rsidRPr="00C165D1">
              <w:rPr>
                <w:rFonts w:ascii="Arial" w:hAnsi="Arial" w:cs="Arial"/>
                <w:sz w:val="20"/>
                <w:szCs w:val="20"/>
              </w:rPr>
              <w:t>VeggieShade</w:t>
            </w:r>
            <w:proofErr w:type="spellEnd"/>
            <w:r w:rsidR="00C165D1" w:rsidRPr="00C165D1">
              <w:rPr>
                <w:rFonts w:ascii="Arial" w:hAnsi="Arial" w:cs="Arial"/>
                <w:sz w:val="20"/>
                <w:szCs w:val="20"/>
              </w:rPr>
              <w:t>: a nature-based climate adaptation strategy for small-scale aquaculture</w:t>
            </w:r>
          </w:p>
          <w:p w14:paraId="54595B03" w14:textId="77777777" w:rsidR="0087220A" w:rsidRPr="00661B46" w:rsidRDefault="0087220A" w:rsidP="0087220A">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Introduction: </w:t>
            </w:r>
            <w:r w:rsidRPr="00661B46">
              <w:rPr>
                <w:rFonts w:ascii="Arial" w:eastAsia="Times New Roman" w:hAnsi="Arial" w:cs="Arial"/>
                <w:color w:val="222222"/>
                <w:sz w:val="20"/>
                <w:szCs w:val="20"/>
              </w:rPr>
              <w:t>Climate change threatens Philippine aquaculture through rising water temperatures, which reduce</w:t>
            </w:r>
            <w:r>
              <w:rPr>
                <w:rFonts w:ascii="Arial" w:eastAsia="Times New Roman" w:hAnsi="Arial" w:cs="Arial"/>
                <w:color w:val="222222"/>
                <w:sz w:val="20"/>
                <w:szCs w:val="20"/>
              </w:rPr>
              <w:t>s</w:t>
            </w:r>
            <w:r w:rsidRPr="00661B46">
              <w:rPr>
                <w:rFonts w:ascii="Arial" w:eastAsia="Times New Roman" w:hAnsi="Arial" w:cs="Arial"/>
                <w:color w:val="222222"/>
                <w:sz w:val="20"/>
                <w:szCs w:val="20"/>
              </w:rPr>
              <w:t xml:space="preserve"> fish reproduction and increase</w:t>
            </w:r>
            <w:r>
              <w:rPr>
                <w:rFonts w:ascii="Arial" w:eastAsia="Times New Roman" w:hAnsi="Arial" w:cs="Arial"/>
                <w:color w:val="222222"/>
                <w:sz w:val="20"/>
                <w:szCs w:val="20"/>
              </w:rPr>
              <w:t>s</w:t>
            </w:r>
            <w:r w:rsidRPr="00661B46">
              <w:rPr>
                <w:rFonts w:ascii="Arial" w:eastAsia="Times New Roman" w:hAnsi="Arial" w:cs="Arial"/>
                <w:color w:val="222222"/>
                <w:sz w:val="20"/>
                <w:szCs w:val="20"/>
              </w:rPr>
              <w:t xml:space="preserve"> mortality. The "</w:t>
            </w:r>
            <w:proofErr w:type="spellStart"/>
            <w:r w:rsidRPr="00661B46">
              <w:rPr>
                <w:rFonts w:ascii="Arial" w:eastAsia="Times New Roman" w:hAnsi="Arial" w:cs="Arial"/>
                <w:color w:val="222222"/>
                <w:sz w:val="20"/>
                <w:szCs w:val="20"/>
              </w:rPr>
              <w:t>Aquashade</w:t>
            </w:r>
            <w:proofErr w:type="spellEnd"/>
            <w:r w:rsidRPr="00661B46">
              <w:rPr>
                <w:rFonts w:ascii="Arial" w:eastAsia="Times New Roman" w:hAnsi="Arial" w:cs="Arial"/>
                <w:color w:val="222222"/>
                <w:sz w:val="20"/>
                <w:szCs w:val="20"/>
              </w:rPr>
              <w:t>" technology developed by Central Luzon State University offers a nature-based solution for small-scale fish farmers by lowering water temperatures (</w:t>
            </w:r>
            <w:proofErr w:type="spellStart"/>
            <w:r w:rsidRPr="00661B46">
              <w:rPr>
                <w:rFonts w:ascii="Arial" w:eastAsia="Times New Roman" w:hAnsi="Arial" w:cs="Arial"/>
                <w:color w:val="222222"/>
                <w:sz w:val="20"/>
                <w:szCs w:val="20"/>
              </w:rPr>
              <w:t>Lalican</w:t>
            </w:r>
            <w:proofErr w:type="spellEnd"/>
            <w:r w:rsidRPr="00661B46">
              <w:rPr>
                <w:rFonts w:ascii="Arial" w:eastAsia="Times New Roman" w:hAnsi="Arial" w:cs="Arial"/>
                <w:color w:val="222222"/>
                <w:sz w:val="20"/>
                <w:szCs w:val="20"/>
              </w:rPr>
              <w:t xml:space="preserve"> &amp; Cañada, 2021; 2022; Santos, 2023). </w:t>
            </w:r>
            <w:r>
              <w:rPr>
                <w:rFonts w:ascii="Arial" w:eastAsia="Times New Roman" w:hAnsi="Arial" w:cs="Arial"/>
                <w:color w:val="222222"/>
                <w:sz w:val="20"/>
                <w:szCs w:val="20"/>
              </w:rPr>
              <w:t xml:space="preserve">Using the </w:t>
            </w:r>
            <w:proofErr w:type="spellStart"/>
            <w:r>
              <w:rPr>
                <w:rFonts w:ascii="Arial" w:eastAsia="Times New Roman" w:hAnsi="Arial" w:cs="Arial"/>
                <w:color w:val="222222"/>
                <w:sz w:val="20"/>
                <w:szCs w:val="20"/>
              </w:rPr>
              <w:t>Aquashade’s</w:t>
            </w:r>
            <w:proofErr w:type="spellEnd"/>
            <w:r w:rsidRPr="00661B46">
              <w:rPr>
                <w:rFonts w:ascii="Arial" w:eastAsia="Times New Roman" w:hAnsi="Arial" w:cs="Arial"/>
                <w:color w:val="222222"/>
                <w:sz w:val="20"/>
                <w:szCs w:val="20"/>
              </w:rPr>
              <w:t xml:space="preserve"> "</w:t>
            </w:r>
            <w:proofErr w:type="spellStart"/>
            <w:r w:rsidRPr="00661B46">
              <w:rPr>
                <w:rFonts w:ascii="Arial" w:eastAsia="Times New Roman" w:hAnsi="Arial" w:cs="Arial"/>
                <w:color w:val="222222"/>
                <w:sz w:val="20"/>
                <w:szCs w:val="20"/>
              </w:rPr>
              <w:t>VeggieShade</w:t>
            </w:r>
            <w:proofErr w:type="spellEnd"/>
            <w:r w:rsidRPr="00661B46">
              <w:rPr>
                <w:rFonts w:ascii="Arial" w:eastAsia="Times New Roman" w:hAnsi="Arial" w:cs="Arial"/>
                <w:color w:val="222222"/>
                <w:sz w:val="20"/>
                <w:szCs w:val="20"/>
              </w:rPr>
              <w:t>" approach</w:t>
            </w:r>
            <w:r>
              <w:rPr>
                <w:rFonts w:ascii="Arial" w:eastAsia="Times New Roman" w:hAnsi="Arial" w:cs="Arial"/>
                <w:color w:val="222222"/>
                <w:sz w:val="20"/>
                <w:szCs w:val="20"/>
              </w:rPr>
              <w:t>,</w:t>
            </w:r>
            <w:r w:rsidRPr="00661B46">
              <w:rPr>
                <w:rFonts w:ascii="Arial" w:eastAsia="Times New Roman" w:hAnsi="Arial" w:cs="Arial"/>
                <w:color w:val="222222"/>
                <w:sz w:val="20"/>
                <w:szCs w:val="20"/>
              </w:rPr>
              <w:t xml:space="preserve"> which support</w:t>
            </w:r>
            <w:r>
              <w:rPr>
                <w:rFonts w:ascii="Arial" w:eastAsia="Times New Roman" w:hAnsi="Arial" w:cs="Arial"/>
                <w:color w:val="222222"/>
                <w:sz w:val="20"/>
                <w:szCs w:val="20"/>
              </w:rPr>
              <w:t>s</w:t>
            </w:r>
            <w:r w:rsidRPr="00661B46">
              <w:rPr>
                <w:rFonts w:ascii="Arial" w:eastAsia="Times New Roman" w:hAnsi="Arial" w:cs="Arial"/>
                <w:color w:val="222222"/>
                <w:sz w:val="20"/>
                <w:szCs w:val="20"/>
              </w:rPr>
              <w:t xml:space="preserve"> vegetable cultivation </w:t>
            </w:r>
            <w:r>
              <w:rPr>
                <w:rFonts w:ascii="Arial" w:eastAsia="Times New Roman" w:hAnsi="Arial" w:cs="Arial"/>
                <w:color w:val="222222"/>
                <w:sz w:val="20"/>
                <w:szCs w:val="20"/>
              </w:rPr>
              <w:t xml:space="preserve">to </w:t>
            </w:r>
            <w:r w:rsidRPr="00661B46">
              <w:rPr>
                <w:rFonts w:ascii="Arial" w:eastAsia="Times New Roman" w:hAnsi="Arial" w:cs="Arial"/>
                <w:color w:val="222222"/>
                <w:sz w:val="20"/>
                <w:szCs w:val="20"/>
              </w:rPr>
              <w:t>provide shade for fish</w:t>
            </w:r>
            <w:r>
              <w:rPr>
                <w:rFonts w:ascii="Arial" w:eastAsia="Times New Roman" w:hAnsi="Arial" w:cs="Arial"/>
                <w:color w:val="222222"/>
                <w:sz w:val="20"/>
                <w:szCs w:val="20"/>
              </w:rPr>
              <w:t>,</w:t>
            </w:r>
            <w:r w:rsidRPr="00661B46">
              <w:rPr>
                <w:rFonts w:ascii="Arial" w:eastAsia="Times New Roman" w:hAnsi="Arial" w:cs="Arial"/>
                <w:color w:val="222222"/>
                <w:sz w:val="20"/>
                <w:szCs w:val="20"/>
              </w:rPr>
              <w:t xml:space="preserve"> </w:t>
            </w:r>
            <w:r>
              <w:rPr>
                <w:rFonts w:ascii="Arial" w:eastAsia="Times New Roman" w:hAnsi="Arial" w:cs="Arial"/>
                <w:color w:val="222222"/>
                <w:sz w:val="20"/>
                <w:szCs w:val="20"/>
              </w:rPr>
              <w:t>t</w:t>
            </w:r>
            <w:r w:rsidRPr="00661B46">
              <w:rPr>
                <w:rFonts w:ascii="Arial" w:eastAsia="Times New Roman" w:hAnsi="Arial" w:cs="Arial"/>
                <w:color w:val="222222"/>
                <w:sz w:val="20"/>
                <w:szCs w:val="20"/>
              </w:rPr>
              <w:t>his case study evaluates</w:t>
            </w:r>
            <w:r>
              <w:rPr>
                <w:rFonts w:ascii="Arial" w:eastAsia="Times New Roman" w:hAnsi="Arial" w:cs="Arial"/>
                <w:color w:val="222222"/>
                <w:sz w:val="20"/>
                <w:szCs w:val="20"/>
              </w:rPr>
              <w:t xml:space="preserve"> </w:t>
            </w:r>
            <w:proofErr w:type="spellStart"/>
            <w:r>
              <w:rPr>
                <w:rFonts w:ascii="Arial" w:eastAsia="Times New Roman" w:hAnsi="Arial" w:cs="Arial"/>
                <w:color w:val="222222"/>
                <w:sz w:val="20"/>
                <w:szCs w:val="20"/>
              </w:rPr>
              <w:t>Aquashade’s</w:t>
            </w:r>
            <w:proofErr w:type="spellEnd"/>
            <w:r w:rsidRPr="00661B46">
              <w:rPr>
                <w:rFonts w:ascii="Arial" w:eastAsia="Times New Roman" w:hAnsi="Arial" w:cs="Arial"/>
                <w:color w:val="222222"/>
                <w:sz w:val="20"/>
                <w:szCs w:val="20"/>
              </w:rPr>
              <w:t xml:space="preserve"> effectiveness as a climate adaptation strategy. </w:t>
            </w:r>
          </w:p>
          <w:p w14:paraId="0305539E" w14:textId="77777777" w:rsidR="0087220A" w:rsidRPr="00661B46" w:rsidRDefault="0087220A" w:rsidP="0087220A">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Objectives: </w:t>
            </w:r>
            <w:r w:rsidRPr="00661B46">
              <w:rPr>
                <w:rFonts w:ascii="Arial" w:eastAsia="Times New Roman" w:hAnsi="Arial" w:cs="Arial"/>
                <w:color w:val="222222"/>
                <w:sz w:val="20"/>
                <w:szCs w:val="20"/>
              </w:rPr>
              <w:t xml:space="preserve">This study evaluates the technical performance and cost-effectiveness of </w:t>
            </w:r>
            <w:proofErr w:type="spellStart"/>
            <w:r w:rsidRPr="00661B46">
              <w:rPr>
                <w:rFonts w:ascii="Arial" w:eastAsia="Times New Roman" w:hAnsi="Arial" w:cs="Arial"/>
                <w:color w:val="222222"/>
                <w:sz w:val="20"/>
                <w:szCs w:val="20"/>
              </w:rPr>
              <w:t>Aquashade</w:t>
            </w:r>
            <w:r>
              <w:rPr>
                <w:rFonts w:ascii="Arial" w:eastAsia="Times New Roman" w:hAnsi="Arial" w:cs="Arial"/>
                <w:color w:val="222222"/>
                <w:sz w:val="20"/>
                <w:szCs w:val="20"/>
              </w:rPr>
              <w:t>’s</w:t>
            </w:r>
            <w:proofErr w:type="spellEnd"/>
            <w:r>
              <w:rPr>
                <w:rFonts w:ascii="Arial" w:eastAsia="Times New Roman" w:hAnsi="Arial" w:cs="Arial"/>
                <w:color w:val="222222"/>
                <w:sz w:val="20"/>
                <w:szCs w:val="20"/>
              </w:rPr>
              <w:t xml:space="preserve"> </w:t>
            </w:r>
            <w:proofErr w:type="spellStart"/>
            <w:r>
              <w:rPr>
                <w:rFonts w:ascii="Arial" w:eastAsia="Times New Roman" w:hAnsi="Arial" w:cs="Arial"/>
                <w:color w:val="222222"/>
                <w:sz w:val="20"/>
                <w:szCs w:val="20"/>
              </w:rPr>
              <w:t>VeggieShade</w:t>
            </w:r>
            <w:proofErr w:type="spellEnd"/>
            <w:r w:rsidRPr="00661B46">
              <w:rPr>
                <w:rFonts w:ascii="Arial" w:eastAsia="Times New Roman" w:hAnsi="Arial" w:cs="Arial"/>
                <w:color w:val="222222"/>
                <w:sz w:val="20"/>
                <w:szCs w:val="20"/>
              </w:rPr>
              <w:t xml:space="preserve"> technology in increasing </w:t>
            </w:r>
            <w:r>
              <w:rPr>
                <w:rFonts w:ascii="Arial" w:eastAsia="Times New Roman" w:hAnsi="Arial" w:cs="Arial"/>
                <w:color w:val="222222"/>
                <w:sz w:val="20"/>
                <w:szCs w:val="20"/>
              </w:rPr>
              <w:t xml:space="preserve">the production of </w:t>
            </w:r>
            <w:r w:rsidRPr="00661B46">
              <w:rPr>
                <w:rFonts w:ascii="Arial" w:eastAsia="Times New Roman" w:hAnsi="Arial" w:cs="Arial"/>
                <w:color w:val="222222"/>
                <w:sz w:val="20"/>
                <w:szCs w:val="20"/>
              </w:rPr>
              <w:t>tilapia and other fish</w:t>
            </w:r>
            <w:r>
              <w:rPr>
                <w:rFonts w:ascii="Arial" w:eastAsia="Times New Roman" w:hAnsi="Arial" w:cs="Arial"/>
                <w:color w:val="222222"/>
                <w:sz w:val="20"/>
                <w:szCs w:val="20"/>
              </w:rPr>
              <w:t xml:space="preserve">, </w:t>
            </w:r>
            <w:r w:rsidRPr="00661B46">
              <w:rPr>
                <w:rFonts w:ascii="Arial" w:eastAsia="Times New Roman" w:hAnsi="Arial" w:cs="Arial"/>
                <w:color w:val="222222"/>
                <w:sz w:val="20"/>
                <w:szCs w:val="20"/>
              </w:rPr>
              <w:t>its social and economic impacts for small-scale farmers</w:t>
            </w:r>
            <w:r>
              <w:rPr>
                <w:rFonts w:ascii="Arial" w:eastAsia="Times New Roman" w:hAnsi="Arial" w:cs="Arial"/>
                <w:color w:val="222222"/>
                <w:sz w:val="20"/>
                <w:szCs w:val="20"/>
              </w:rPr>
              <w:t>,</w:t>
            </w:r>
            <w:r w:rsidRPr="00661B46">
              <w:rPr>
                <w:rFonts w:ascii="Arial" w:eastAsia="Times New Roman" w:hAnsi="Arial" w:cs="Arial"/>
                <w:color w:val="222222"/>
                <w:sz w:val="20"/>
                <w:szCs w:val="20"/>
              </w:rPr>
              <w:t xml:space="preserve"> and the benefits of integrating vegetables. </w:t>
            </w:r>
          </w:p>
          <w:p w14:paraId="7E65797C" w14:textId="77777777" w:rsidR="0087220A" w:rsidRPr="00661B46" w:rsidRDefault="0087220A" w:rsidP="0087220A">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t>Methodology: </w:t>
            </w:r>
            <w:r w:rsidRPr="00661B46">
              <w:rPr>
                <w:rFonts w:ascii="Arial" w:eastAsia="Times New Roman" w:hAnsi="Arial" w:cs="Arial"/>
                <w:color w:val="222222"/>
                <w:sz w:val="20"/>
                <w:szCs w:val="20"/>
                <w:lang w:val="en-IN"/>
              </w:rPr>
              <w:t xml:space="preserve">The </w:t>
            </w:r>
            <w:proofErr w:type="spellStart"/>
            <w:r w:rsidRPr="00661B46">
              <w:rPr>
                <w:rFonts w:ascii="Arial" w:eastAsia="Times New Roman" w:hAnsi="Arial" w:cs="Arial"/>
                <w:color w:val="222222"/>
                <w:sz w:val="20"/>
                <w:szCs w:val="20"/>
                <w:lang w:val="en-IN"/>
              </w:rPr>
              <w:t>VeggieShade</w:t>
            </w:r>
            <w:proofErr w:type="spellEnd"/>
            <w:r w:rsidRPr="00661B46">
              <w:rPr>
                <w:rFonts w:ascii="Arial" w:eastAsia="Times New Roman" w:hAnsi="Arial" w:cs="Arial"/>
                <w:color w:val="222222"/>
                <w:sz w:val="20"/>
                <w:szCs w:val="20"/>
                <w:lang w:val="en-IN"/>
              </w:rPr>
              <w:t xml:space="preserve"> approach, </w:t>
            </w:r>
            <w:r>
              <w:rPr>
                <w:rFonts w:ascii="Arial" w:eastAsia="Times New Roman" w:hAnsi="Arial" w:cs="Arial"/>
                <w:color w:val="222222"/>
                <w:sz w:val="20"/>
                <w:szCs w:val="20"/>
                <w:lang w:val="en-IN"/>
              </w:rPr>
              <w:t>which uses</w:t>
            </w:r>
            <w:r w:rsidRPr="00661B46">
              <w:rPr>
                <w:rFonts w:ascii="Arial" w:eastAsia="Times New Roman" w:hAnsi="Arial" w:cs="Arial"/>
                <w:color w:val="222222"/>
                <w:sz w:val="20"/>
                <w:szCs w:val="20"/>
                <w:lang w:val="en-IN"/>
              </w:rPr>
              <w:t xml:space="preserve"> climbing vegetables like gourds and beans over fishponds, was implemented in ponds in </w:t>
            </w:r>
            <w:proofErr w:type="spellStart"/>
            <w:r w:rsidRPr="00661B46">
              <w:rPr>
                <w:rFonts w:ascii="Arial" w:eastAsia="Times New Roman" w:hAnsi="Arial" w:cs="Arial"/>
                <w:color w:val="222222"/>
                <w:sz w:val="20"/>
                <w:szCs w:val="20"/>
                <w:lang w:val="en-IN"/>
              </w:rPr>
              <w:t>Guinayangan</w:t>
            </w:r>
            <w:proofErr w:type="spellEnd"/>
            <w:r w:rsidRPr="00661B46">
              <w:rPr>
                <w:rFonts w:ascii="Arial" w:eastAsia="Times New Roman" w:hAnsi="Arial" w:cs="Arial"/>
                <w:color w:val="222222"/>
                <w:sz w:val="20"/>
                <w:szCs w:val="20"/>
                <w:lang w:val="en-IN"/>
              </w:rPr>
              <w:t>, Quezon Province, Philippines. Locally available construction materials such as bamboo were u</w:t>
            </w:r>
            <w:r>
              <w:rPr>
                <w:rFonts w:ascii="Arial" w:eastAsia="Times New Roman" w:hAnsi="Arial" w:cs="Arial"/>
                <w:color w:val="222222"/>
                <w:sz w:val="20"/>
                <w:szCs w:val="20"/>
                <w:lang w:val="en-IN"/>
              </w:rPr>
              <w:t>s</w:t>
            </w:r>
            <w:r w:rsidRPr="00661B46">
              <w:rPr>
                <w:rFonts w:ascii="Arial" w:eastAsia="Times New Roman" w:hAnsi="Arial" w:cs="Arial"/>
                <w:color w:val="222222"/>
                <w:sz w:val="20"/>
                <w:szCs w:val="20"/>
                <w:lang w:val="en-IN"/>
              </w:rPr>
              <w:t>ed to lower input costs. Water temperature, tilapia spawning rates, fingerling production, vegetable yield, and farmer income were monitored and compared to unshaded ponds. The return on investment and payback period were also calculated.</w:t>
            </w:r>
            <w:r w:rsidRPr="00661B46">
              <w:rPr>
                <w:rFonts w:ascii="Arial" w:eastAsia="Times New Roman" w:hAnsi="Arial" w:cs="Arial"/>
                <w:color w:val="222222"/>
                <w:sz w:val="20"/>
                <w:szCs w:val="20"/>
              </w:rPr>
              <w:t> </w:t>
            </w:r>
          </w:p>
          <w:p w14:paraId="5CE974BE" w14:textId="09C2E2DA" w:rsidR="37C29AF3" w:rsidRPr="001C3BBF" w:rsidRDefault="0087220A" w:rsidP="001C3BBF">
            <w:pPr>
              <w:textAlignment w:val="baseline"/>
              <w:rPr>
                <w:rFonts w:ascii="Arial" w:eastAsia="Times New Roman" w:hAnsi="Arial" w:cs="Arial"/>
                <w:color w:val="222222"/>
              </w:rPr>
            </w:pPr>
            <w:r w:rsidRPr="00661B46">
              <w:rPr>
                <w:rFonts w:ascii="Arial" w:eastAsia="Times New Roman" w:hAnsi="Arial" w:cs="Arial"/>
                <w:b/>
                <w:bCs/>
                <w:color w:val="222222"/>
                <w:sz w:val="20"/>
                <w:szCs w:val="20"/>
              </w:rPr>
              <w:lastRenderedPageBreak/>
              <w:t>Findings: </w:t>
            </w:r>
            <w:proofErr w:type="spellStart"/>
            <w:r w:rsidRPr="00661B46">
              <w:rPr>
                <w:rFonts w:ascii="Arial" w:eastAsia="Times New Roman" w:hAnsi="Arial" w:cs="Arial"/>
                <w:color w:val="222222"/>
                <w:sz w:val="20"/>
                <w:szCs w:val="20"/>
              </w:rPr>
              <w:t>VeggieShade</w:t>
            </w:r>
            <w:proofErr w:type="spellEnd"/>
            <w:r w:rsidRPr="00661B46">
              <w:rPr>
                <w:rFonts w:ascii="Arial" w:eastAsia="Times New Roman" w:hAnsi="Arial" w:cs="Arial"/>
                <w:color w:val="222222"/>
                <w:sz w:val="20"/>
                <w:szCs w:val="20"/>
              </w:rPr>
              <w:t xml:space="preserve"> technology effectively reduces water temperature by more than 3°C, creating favourable breeding conditions and improving seed and fingerling survival. Early adopters experienced a significant return on investment with a payback period of fewer than two years. The integration of climbing vegetables provides additional shade, enhances income through vegetable sales, and optimizes land use. This low-tech, nature-based approach of “fish below and vegetables above” offers a sustainable and cost-effective climate adaptation strategy for small-scale aquaculture in the Philippines. </w:t>
            </w:r>
            <w:r w:rsidR="37C29AF3">
              <w:br/>
            </w:r>
            <w:r w:rsidR="4E3C5FCC" w:rsidRPr="341960F2">
              <w:rPr>
                <w:rFonts w:ascii="Arial" w:hAnsi="Arial" w:cs="Arial"/>
                <w:b/>
                <w:bCs/>
                <w:sz w:val="20"/>
                <w:szCs w:val="20"/>
              </w:rPr>
              <w:t>References</w:t>
            </w:r>
          </w:p>
          <w:p w14:paraId="62FFFCAF" w14:textId="0D94870D" w:rsidR="37C29AF3" w:rsidRDefault="4E3C5FCC" w:rsidP="341960F2">
            <w:pPr>
              <w:pStyle w:val="ListParagraph"/>
              <w:numPr>
                <w:ilvl w:val="0"/>
                <w:numId w:val="1"/>
              </w:numPr>
              <w:jc w:val="both"/>
              <w:rPr>
                <w:rFonts w:ascii="Arial" w:eastAsia="Yu Gothic" w:hAnsi="Arial" w:cs="Arial"/>
                <w:sz w:val="20"/>
                <w:szCs w:val="20"/>
                <w:lang w:val="en-IN"/>
              </w:rPr>
            </w:pPr>
            <w:proofErr w:type="spellStart"/>
            <w:r w:rsidRPr="341960F2">
              <w:rPr>
                <w:rFonts w:ascii="Arial" w:eastAsia="Yu Gothic" w:hAnsi="Arial" w:cs="Arial"/>
                <w:sz w:val="20"/>
                <w:szCs w:val="20"/>
                <w:lang w:val="en-US"/>
              </w:rPr>
              <w:t>Lalican</w:t>
            </w:r>
            <w:proofErr w:type="spellEnd"/>
            <w:r w:rsidRPr="341960F2">
              <w:rPr>
                <w:rFonts w:ascii="Arial" w:eastAsia="Yu Gothic" w:hAnsi="Arial" w:cs="Arial"/>
                <w:sz w:val="20"/>
                <w:szCs w:val="20"/>
                <w:lang w:val="en-US"/>
              </w:rPr>
              <w:t xml:space="preserve">, E.R., &amp; </w:t>
            </w:r>
            <w:r w:rsidRPr="341960F2">
              <w:rPr>
                <w:rFonts w:ascii="Arial" w:eastAsia="Yu Gothic" w:hAnsi="Arial" w:cs="Arial"/>
                <w:sz w:val="20"/>
                <w:szCs w:val="20"/>
                <w:lang w:val="en-IN"/>
              </w:rPr>
              <w:t xml:space="preserve">Cañada, E.N.G. (2022, June 6). </w:t>
            </w:r>
            <w:hyperlink r:id="rId10" w:history="1">
              <w:proofErr w:type="spellStart"/>
              <w:r w:rsidRPr="006033B3">
                <w:rPr>
                  <w:rStyle w:val="Hyperlink"/>
                  <w:rFonts w:ascii="Arial" w:eastAsia="Yu Gothic" w:hAnsi="Arial" w:cs="Arial"/>
                  <w:sz w:val="20"/>
                  <w:szCs w:val="20"/>
                  <w:lang w:val="en-IN"/>
                </w:rPr>
                <w:t>Aquashade</w:t>
              </w:r>
              <w:proofErr w:type="spellEnd"/>
              <w:r w:rsidRPr="006033B3">
                <w:rPr>
                  <w:rStyle w:val="Hyperlink"/>
                  <w:rFonts w:ascii="Arial" w:eastAsia="Yu Gothic" w:hAnsi="Arial" w:cs="Arial"/>
                  <w:sz w:val="20"/>
                  <w:szCs w:val="20"/>
                  <w:lang w:val="en-IN"/>
                </w:rPr>
                <w:t xml:space="preserve"> technology poised to help tilapia growers in Luzon</w:t>
              </w:r>
            </w:hyperlink>
            <w:r w:rsidRPr="341960F2">
              <w:rPr>
                <w:rFonts w:ascii="Arial" w:eastAsia="Yu Gothic" w:hAnsi="Arial" w:cs="Arial"/>
                <w:sz w:val="20"/>
                <w:szCs w:val="20"/>
                <w:lang w:val="en-IN"/>
              </w:rPr>
              <w:t xml:space="preserve">. </w:t>
            </w:r>
          </w:p>
          <w:p w14:paraId="52A56C88" w14:textId="7CC364E2" w:rsidR="37C29AF3" w:rsidRDefault="4E3C5FCC" w:rsidP="27A7D38D">
            <w:pPr>
              <w:pStyle w:val="ListParagraph"/>
              <w:numPr>
                <w:ilvl w:val="0"/>
                <w:numId w:val="1"/>
              </w:numPr>
              <w:jc w:val="both"/>
              <w:rPr>
                <w:rFonts w:ascii="Arial" w:eastAsia="Yu Gothic" w:hAnsi="Arial" w:cs="Arial"/>
                <w:sz w:val="20"/>
                <w:szCs w:val="20"/>
                <w:lang w:val="en-US"/>
              </w:rPr>
            </w:pPr>
            <w:proofErr w:type="spellStart"/>
            <w:r w:rsidRPr="27A7D38D">
              <w:rPr>
                <w:rFonts w:ascii="Arial" w:eastAsia="Yu Gothic" w:hAnsi="Arial" w:cs="Arial"/>
                <w:sz w:val="20"/>
                <w:szCs w:val="20"/>
                <w:lang w:val="en-US"/>
              </w:rPr>
              <w:t>Lalican</w:t>
            </w:r>
            <w:proofErr w:type="spellEnd"/>
            <w:r w:rsidRPr="27A7D38D">
              <w:rPr>
                <w:rFonts w:ascii="Arial" w:eastAsia="Yu Gothic" w:hAnsi="Arial" w:cs="Arial"/>
                <w:sz w:val="20"/>
                <w:szCs w:val="20"/>
                <w:lang w:val="en-US"/>
              </w:rPr>
              <w:t xml:space="preserve">, E.R., &amp; </w:t>
            </w:r>
            <w:r w:rsidRPr="27A7D38D">
              <w:rPr>
                <w:rFonts w:ascii="Arial" w:eastAsia="Yu Gothic" w:hAnsi="Arial" w:cs="Arial"/>
                <w:sz w:val="20"/>
                <w:szCs w:val="20"/>
                <w:lang w:val="en-IN"/>
              </w:rPr>
              <w:t xml:space="preserve">Cañada, E.N.G. (2021, June 30). </w:t>
            </w:r>
            <w:hyperlink r:id="rId11" w:history="1">
              <w:r w:rsidRPr="006033B3">
                <w:rPr>
                  <w:rStyle w:val="Hyperlink"/>
                  <w:rFonts w:ascii="Arial" w:eastAsia="Yu Gothic" w:hAnsi="Arial" w:cs="Arial"/>
                  <w:sz w:val="20"/>
                  <w:szCs w:val="20"/>
                  <w:lang w:val="en-IN"/>
                </w:rPr>
                <w:t xml:space="preserve">Tilapia growers in Luzon benefit from </w:t>
              </w:r>
              <w:proofErr w:type="spellStart"/>
              <w:r w:rsidRPr="006033B3">
                <w:rPr>
                  <w:rStyle w:val="Hyperlink"/>
                  <w:rFonts w:ascii="Arial" w:eastAsia="Yu Gothic" w:hAnsi="Arial" w:cs="Arial"/>
                  <w:sz w:val="20"/>
                  <w:szCs w:val="20"/>
                  <w:lang w:val="en-IN"/>
                </w:rPr>
                <w:t>aquashade</w:t>
              </w:r>
              <w:proofErr w:type="spellEnd"/>
              <w:r w:rsidRPr="006033B3">
                <w:rPr>
                  <w:rStyle w:val="Hyperlink"/>
                  <w:rFonts w:ascii="Arial" w:eastAsia="Yu Gothic" w:hAnsi="Arial" w:cs="Arial"/>
                  <w:sz w:val="20"/>
                  <w:szCs w:val="20"/>
                  <w:lang w:val="en-IN"/>
                </w:rPr>
                <w:t xml:space="preserve"> technology</w:t>
              </w:r>
            </w:hyperlink>
            <w:r w:rsidRPr="27A7D38D">
              <w:rPr>
                <w:rFonts w:ascii="Arial" w:eastAsia="Yu Gothic" w:hAnsi="Arial" w:cs="Arial"/>
                <w:sz w:val="20"/>
                <w:szCs w:val="20"/>
                <w:lang w:val="en-IN"/>
              </w:rPr>
              <w:t xml:space="preserve">. </w:t>
            </w:r>
          </w:p>
          <w:p w14:paraId="06FD9DCF" w14:textId="1D3594BB" w:rsidR="002F4A09" w:rsidRPr="006033B3" w:rsidRDefault="4E3C5FCC" w:rsidP="0B596B6E">
            <w:pPr>
              <w:pStyle w:val="ListParagraph"/>
              <w:numPr>
                <w:ilvl w:val="0"/>
                <w:numId w:val="1"/>
              </w:numPr>
              <w:jc w:val="both"/>
              <w:rPr>
                <w:rFonts w:ascii="Arial" w:eastAsia="Yu Gothic" w:hAnsi="Arial" w:cs="Arial"/>
                <w:sz w:val="20"/>
                <w:szCs w:val="20"/>
                <w:lang w:val="it-IT"/>
              </w:rPr>
            </w:pPr>
            <w:r w:rsidRPr="27A7D38D">
              <w:rPr>
                <w:rFonts w:ascii="Arial" w:eastAsia="Yu Gothic" w:hAnsi="Arial" w:cs="Arial"/>
                <w:sz w:val="20"/>
                <w:szCs w:val="20"/>
                <w:lang w:val="en-US"/>
              </w:rPr>
              <w:t xml:space="preserve">Santos, J. (2023, March 14). </w:t>
            </w:r>
            <w:hyperlink r:id="rId12" w:history="1">
              <w:proofErr w:type="spellStart"/>
              <w:r w:rsidRPr="006033B3">
                <w:rPr>
                  <w:rStyle w:val="Hyperlink"/>
                  <w:rFonts w:ascii="Arial" w:eastAsia="Yu Gothic" w:hAnsi="Arial" w:cs="Arial"/>
                  <w:sz w:val="20"/>
                  <w:szCs w:val="20"/>
                  <w:lang w:val="en-US"/>
                </w:rPr>
                <w:t>Aquashading</w:t>
              </w:r>
              <w:proofErr w:type="spellEnd"/>
              <w:r w:rsidRPr="006033B3">
                <w:rPr>
                  <w:rStyle w:val="Hyperlink"/>
                  <w:rFonts w:ascii="Arial" w:eastAsia="Yu Gothic" w:hAnsi="Arial" w:cs="Arial"/>
                  <w:sz w:val="20"/>
                  <w:szCs w:val="20"/>
                  <w:lang w:val="en-US"/>
                </w:rPr>
                <w:t xml:space="preserve"> tech for increased tilapia seed production undergoes validation</w:t>
              </w:r>
            </w:hyperlink>
            <w:r w:rsidRPr="27A7D38D">
              <w:rPr>
                <w:rFonts w:ascii="Arial" w:eastAsia="Yu Gothic" w:hAnsi="Arial" w:cs="Arial"/>
                <w:sz w:val="20"/>
                <w:szCs w:val="20"/>
                <w:lang w:val="en-US"/>
              </w:rPr>
              <w:t xml:space="preserve">. </w:t>
            </w:r>
            <w:r w:rsidRPr="006033B3">
              <w:rPr>
                <w:rFonts w:ascii="Arial" w:eastAsia="Yu Gothic" w:hAnsi="Arial" w:cs="Arial"/>
                <w:i/>
                <w:iCs/>
                <w:sz w:val="20"/>
                <w:szCs w:val="20"/>
                <w:lang w:val="it-IT"/>
              </w:rPr>
              <w:t>Manila Bulletin</w:t>
            </w:r>
            <w:r w:rsidRPr="006033B3">
              <w:rPr>
                <w:rFonts w:ascii="Arial" w:eastAsia="Yu Gothic" w:hAnsi="Arial" w:cs="Arial"/>
                <w:sz w:val="20"/>
                <w:szCs w:val="20"/>
                <w:lang w:val="it-IT"/>
              </w:rPr>
              <w:t xml:space="preserve">. </w:t>
            </w:r>
          </w:p>
          <w:p w14:paraId="154408FD" w14:textId="5725387A" w:rsidR="009E57F8" w:rsidRPr="00853BDB" w:rsidRDefault="07C7BB99" w:rsidP="2346B28E">
            <w:pPr>
              <w:jc w:val="both"/>
              <w:rPr>
                <w:rFonts w:ascii="Arial" w:hAnsi="Arial" w:cs="Arial"/>
                <w:b/>
                <w:bCs/>
                <w:sz w:val="22"/>
                <w:szCs w:val="22"/>
                <w:u w:val="single"/>
              </w:rPr>
            </w:pPr>
            <w:r w:rsidRPr="57271122">
              <w:rPr>
                <w:rFonts w:ascii="Arial" w:hAnsi="Arial" w:cs="Arial"/>
                <w:b/>
                <w:bCs/>
                <w:sz w:val="22"/>
                <w:szCs w:val="22"/>
                <w:u w:val="single"/>
              </w:rPr>
              <w:t xml:space="preserve">Participant </w:t>
            </w:r>
            <w:r w:rsidR="00267778" w:rsidRPr="57271122">
              <w:rPr>
                <w:rFonts w:ascii="Arial" w:hAnsi="Arial" w:cs="Arial"/>
                <w:b/>
                <w:bCs/>
                <w:sz w:val="22"/>
                <w:szCs w:val="22"/>
                <w:u w:val="single"/>
              </w:rPr>
              <w:t>7</w:t>
            </w:r>
          </w:p>
          <w:p w14:paraId="6E198083" w14:textId="4B2DE238" w:rsidR="009E57F8" w:rsidRPr="00853BDB" w:rsidRDefault="009E57F8" w:rsidP="0085321D">
            <w:pPr>
              <w:rPr>
                <w:rFonts w:ascii="Arial" w:hAnsi="Arial" w:cs="Arial"/>
                <w:b/>
                <w:sz w:val="20"/>
                <w:szCs w:val="20"/>
              </w:rPr>
            </w:pPr>
            <w:r w:rsidRPr="2FD291FA">
              <w:rPr>
                <w:rFonts w:ascii="Arial" w:hAnsi="Arial" w:cs="Arial"/>
                <w:b/>
                <w:sz w:val="20"/>
                <w:szCs w:val="20"/>
              </w:rPr>
              <w:t>Full Name:</w:t>
            </w:r>
            <w:r w:rsidR="246258C0" w:rsidRPr="2FD291FA">
              <w:rPr>
                <w:rFonts w:ascii="Arial" w:hAnsi="Arial" w:cs="Arial"/>
                <w:b/>
                <w:bCs/>
                <w:sz w:val="20"/>
                <w:szCs w:val="20"/>
              </w:rPr>
              <w:t xml:space="preserve"> </w:t>
            </w:r>
            <w:r w:rsidR="246258C0" w:rsidRPr="2FD291FA">
              <w:rPr>
                <w:rFonts w:ascii="Arial" w:hAnsi="Arial" w:cs="Arial"/>
                <w:sz w:val="20"/>
                <w:szCs w:val="20"/>
              </w:rPr>
              <w:t xml:space="preserve">Dr. Kyoko Kusakabe </w:t>
            </w:r>
          </w:p>
          <w:p w14:paraId="6364210B" w14:textId="689D7048" w:rsidR="009E57F8" w:rsidRPr="003E7A29" w:rsidRDefault="009E57F8" w:rsidP="0085321D">
            <w:pPr>
              <w:rPr>
                <w:rFonts w:ascii="Arial" w:hAnsi="Arial" w:cs="Arial"/>
                <w:sz w:val="20"/>
                <w:szCs w:val="20"/>
              </w:rPr>
            </w:pPr>
            <w:r w:rsidRPr="2FD291FA">
              <w:rPr>
                <w:rFonts w:ascii="Arial" w:hAnsi="Arial" w:cs="Arial"/>
                <w:b/>
                <w:bCs/>
                <w:sz w:val="20"/>
                <w:szCs w:val="20"/>
              </w:rPr>
              <w:t>Organi</w:t>
            </w:r>
            <w:r w:rsidR="00D040F2" w:rsidRPr="2FD291FA">
              <w:rPr>
                <w:rFonts w:ascii="Arial" w:hAnsi="Arial" w:cs="Arial"/>
                <w:b/>
                <w:bCs/>
                <w:sz w:val="20"/>
                <w:szCs w:val="20"/>
              </w:rPr>
              <w:t>z</w:t>
            </w:r>
            <w:r w:rsidRPr="2FD291FA">
              <w:rPr>
                <w:rFonts w:ascii="Arial" w:hAnsi="Arial" w:cs="Arial"/>
                <w:b/>
                <w:bCs/>
                <w:sz w:val="20"/>
                <w:szCs w:val="20"/>
              </w:rPr>
              <w:t>ation:</w:t>
            </w:r>
            <w:r w:rsidR="00B24D10" w:rsidRPr="2FD291FA">
              <w:rPr>
                <w:rFonts w:ascii="Arial" w:hAnsi="Arial" w:cs="Arial"/>
                <w:b/>
                <w:bCs/>
                <w:sz w:val="20"/>
                <w:szCs w:val="20"/>
              </w:rPr>
              <w:t xml:space="preserve"> </w:t>
            </w:r>
            <w:r w:rsidR="00EA2E92" w:rsidRPr="00EA2E92">
              <w:rPr>
                <w:rFonts w:ascii="Arial" w:hAnsi="Arial" w:cs="Arial"/>
                <w:sz w:val="20"/>
                <w:szCs w:val="20"/>
              </w:rPr>
              <w:t>Asian Institute of Technology and Gender in Aquaculture and Fisheries Section, Asian Fisheries Forum</w:t>
            </w:r>
          </w:p>
          <w:p w14:paraId="13547BCA" w14:textId="514044AB" w:rsidR="009E57F8" w:rsidRPr="00A74C98" w:rsidRDefault="009E57F8" w:rsidP="0085321D">
            <w:pPr>
              <w:rPr>
                <w:rFonts w:ascii="Arial" w:hAnsi="Arial" w:cs="Arial"/>
                <w:b/>
                <w:sz w:val="20"/>
                <w:szCs w:val="20"/>
              </w:rPr>
            </w:pPr>
            <w:r w:rsidRPr="2FD291FA">
              <w:rPr>
                <w:rFonts w:ascii="Arial" w:hAnsi="Arial" w:cs="Arial"/>
                <w:b/>
                <w:bCs/>
                <w:sz w:val="20"/>
                <w:szCs w:val="20"/>
              </w:rPr>
              <w:t>Bio</w:t>
            </w:r>
            <w:r w:rsidR="0320FA08" w:rsidRPr="2FD291FA">
              <w:rPr>
                <w:rFonts w:ascii="Arial" w:hAnsi="Arial" w:cs="Arial"/>
                <w:b/>
                <w:bCs/>
                <w:sz w:val="20"/>
                <w:szCs w:val="20"/>
              </w:rPr>
              <w:t>:</w:t>
            </w:r>
            <w:r w:rsidR="69F204F6" w:rsidRPr="2FD291FA">
              <w:rPr>
                <w:rFonts w:ascii="Arial" w:hAnsi="Arial" w:cs="Arial"/>
                <w:b/>
                <w:bCs/>
                <w:sz w:val="20"/>
                <w:szCs w:val="20"/>
              </w:rPr>
              <w:t xml:space="preserve"> </w:t>
            </w:r>
            <w:r w:rsidR="16388F1C" w:rsidRPr="2FD291FA">
              <w:rPr>
                <w:rFonts w:ascii="Arial" w:hAnsi="Arial" w:cs="Arial"/>
                <w:sz w:val="20"/>
                <w:szCs w:val="20"/>
              </w:rPr>
              <w:t>Dr.</w:t>
            </w:r>
            <w:r w:rsidR="00EA2E92" w:rsidRPr="00EA2E92">
              <w:rPr>
                <w:rFonts w:ascii="Arial" w:hAnsi="Arial" w:cs="Arial"/>
                <w:sz w:val="20"/>
                <w:szCs w:val="20"/>
              </w:rPr>
              <w:t xml:space="preserve"> Kusakabe is a professor of gender and development studies at the Asian Institute of Technology (AIT), and a Vice-Chair of Gender in Aquaculture and Fisheries Section (GAFS) of the Asian Fisheries Forum. She is a gender expert with over two decades of experience in the aquaculture and fisheries sector.</w:t>
            </w:r>
          </w:p>
          <w:p w14:paraId="39DAEC3F" w14:textId="4A32AC11" w:rsidR="5F0DB928" w:rsidRDefault="69F204F6" w:rsidP="0085321D">
            <w:pPr>
              <w:rPr>
                <w:rFonts w:ascii="Arial" w:eastAsia="Yu Gothic" w:hAnsi="Arial" w:cs="Arial"/>
                <w:sz w:val="20"/>
                <w:szCs w:val="20"/>
              </w:rPr>
            </w:pPr>
            <w:r w:rsidRPr="6089D4F0">
              <w:rPr>
                <w:rFonts w:ascii="Arial" w:hAnsi="Arial" w:cs="Arial"/>
                <w:b/>
                <w:bCs/>
                <w:sz w:val="20"/>
                <w:szCs w:val="20"/>
              </w:rPr>
              <w:t xml:space="preserve">Title of presentation: </w:t>
            </w:r>
            <w:r w:rsidR="00E55EFE" w:rsidRPr="00E55EFE">
              <w:rPr>
                <w:rFonts w:ascii="Arial" w:eastAsia="Yu Gothic" w:hAnsi="Arial" w:cs="Arial"/>
                <w:sz w:val="20"/>
                <w:szCs w:val="20"/>
              </w:rPr>
              <w:t>Monitoring women’s empowerment in nature-based solutions in aquaculture projects</w:t>
            </w:r>
          </w:p>
          <w:p w14:paraId="65D95AB1" w14:textId="798B5B76" w:rsidR="00E55EFE" w:rsidRDefault="64CE98FD" w:rsidP="0085321D">
            <w:pPr>
              <w:rPr>
                <w:rFonts w:ascii="Arial" w:hAnsi="Arial" w:cs="Arial"/>
                <w:sz w:val="20"/>
                <w:szCs w:val="20"/>
              </w:rPr>
            </w:pPr>
            <w:r w:rsidRPr="00F271A8">
              <w:rPr>
                <w:rFonts w:ascii="Arial" w:hAnsi="Arial" w:cs="Arial"/>
                <w:b/>
                <w:bCs/>
                <w:sz w:val="20"/>
                <w:szCs w:val="20"/>
              </w:rPr>
              <w:t>Introduction</w:t>
            </w:r>
            <w:r w:rsidR="4F82D29F" w:rsidRPr="00F271A8">
              <w:rPr>
                <w:rFonts w:ascii="Arial" w:hAnsi="Arial" w:cs="Arial"/>
                <w:b/>
                <w:bCs/>
                <w:sz w:val="20"/>
                <w:szCs w:val="20"/>
              </w:rPr>
              <w:t xml:space="preserve">: </w:t>
            </w:r>
            <w:r w:rsidR="00E55EFE" w:rsidRPr="00E55EFE">
              <w:rPr>
                <w:rFonts w:ascii="Arial" w:hAnsi="Arial" w:cs="Arial"/>
                <w:sz w:val="20"/>
                <w:szCs w:val="20"/>
              </w:rPr>
              <w:t>Studies have shown the important roles women play in aquaculture and in environmental protection/management. However, it is still not well known how such gender roles shape gender relations and women’s leadership in aquaculture and how gender norms and practices in the larger community influence women’s roles in aquaculture. There is a growing awareness that engaging and empowering women is important not only for women but also for the outcome of aquaculture and for the whole community. We argue that it is even more so for nature-based solutions (</w:t>
            </w:r>
            <w:proofErr w:type="spellStart"/>
            <w:r w:rsidR="00E55EFE" w:rsidRPr="00E55EFE">
              <w:rPr>
                <w:rFonts w:ascii="Arial" w:hAnsi="Arial" w:cs="Arial"/>
                <w:sz w:val="20"/>
                <w:szCs w:val="20"/>
              </w:rPr>
              <w:t>NbS</w:t>
            </w:r>
            <w:proofErr w:type="spellEnd"/>
            <w:r w:rsidR="00E55EFE" w:rsidRPr="00E55EFE">
              <w:rPr>
                <w:rFonts w:ascii="Arial" w:hAnsi="Arial" w:cs="Arial"/>
                <w:sz w:val="20"/>
                <w:szCs w:val="20"/>
              </w:rPr>
              <w:t xml:space="preserve">) because of women’s role in environmental management. Our project designs a monitoring schema that helps capture the changes in women’s empowerment and its relation to </w:t>
            </w:r>
            <w:proofErr w:type="spellStart"/>
            <w:r w:rsidR="00E55EFE" w:rsidRPr="00E55EFE">
              <w:rPr>
                <w:rFonts w:ascii="Arial" w:hAnsi="Arial" w:cs="Arial"/>
                <w:sz w:val="20"/>
                <w:szCs w:val="20"/>
              </w:rPr>
              <w:t>NbS</w:t>
            </w:r>
            <w:proofErr w:type="spellEnd"/>
            <w:r w:rsidR="00E55EFE" w:rsidRPr="00E55EFE">
              <w:rPr>
                <w:rFonts w:ascii="Arial" w:hAnsi="Arial" w:cs="Arial"/>
                <w:sz w:val="20"/>
                <w:szCs w:val="20"/>
              </w:rPr>
              <w:t xml:space="preserve"> in aquaculture, focusing on the process in which it happens.</w:t>
            </w:r>
          </w:p>
          <w:p w14:paraId="6B0E6160" w14:textId="34890792" w:rsidR="009E57F8" w:rsidRDefault="64CE98FD" w:rsidP="0085321D">
            <w:pPr>
              <w:rPr>
                <w:rFonts w:ascii="Arial" w:hAnsi="Arial" w:cs="Arial"/>
                <w:b/>
                <w:bCs/>
                <w:sz w:val="20"/>
                <w:szCs w:val="20"/>
              </w:rPr>
            </w:pPr>
            <w:r w:rsidRPr="03F85D95">
              <w:rPr>
                <w:rFonts w:ascii="Arial" w:hAnsi="Arial" w:cs="Arial"/>
                <w:b/>
                <w:bCs/>
                <w:sz w:val="20"/>
                <w:szCs w:val="20"/>
              </w:rPr>
              <w:t>Objectives</w:t>
            </w:r>
            <w:r w:rsidR="064A2B89" w:rsidRPr="03F85D95">
              <w:rPr>
                <w:rFonts w:ascii="Arial" w:hAnsi="Arial" w:cs="Arial"/>
                <w:b/>
                <w:bCs/>
                <w:sz w:val="20"/>
                <w:szCs w:val="20"/>
              </w:rPr>
              <w:t xml:space="preserve">: </w:t>
            </w:r>
            <w:r w:rsidR="007B26CD" w:rsidRPr="007B26CD">
              <w:rPr>
                <w:rFonts w:ascii="Arial" w:hAnsi="Arial" w:cs="Arial"/>
                <w:sz w:val="20"/>
                <w:szCs w:val="20"/>
              </w:rPr>
              <w:t xml:space="preserve">To develop a gender monitoring schema for </w:t>
            </w:r>
            <w:proofErr w:type="spellStart"/>
            <w:r w:rsidR="007B26CD" w:rsidRPr="007B26CD">
              <w:rPr>
                <w:rFonts w:ascii="Arial" w:hAnsi="Arial" w:cs="Arial"/>
                <w:sz w:val="20"/>
                <w:szCs w:val="20"/>
              </w:rPr>
              <w:t>NbS</w:t>
            </w:r>
            <w:proofErr w:type="spellEnd"/>
            <w:r w:rsidR="007B26CD" w:rsidRPr="007B26CD">
              <w:rPr>
                <w:rFonts w:ascii="Arial" w:hAnsi="Arial" w:cs="Arial"/>
                <w:sz w:val="20"/>
                <w:szCs w:val="20"/>
              </w:rPr>
              <w:t xml:space="preserve"> in aquaculture.</w:t>
            </w:r>
          </w:p>
          <w:p w14:paraId="42268F08" w14:textId="4F62B12F" w:rsidR="007B26CD" w:rsidRPr="007B26CD" w:rsidRDefault="3970A2AA" w:rsidP="0085321D">
            <w:pPr>
              <w:rPr>
                <w:rFonts w:ascii="Arial" w:hAnsi="Arial" w:cs="Arial"/>
                <w:sz w:val="20"/>
                <w:szCs w:val="20"/>
              </w:rPr>
            </w:pPr>
            <w:r w:rsidRPr="70BDC114">
              <w:rPr>
                <w:rFonts w:ascii="Arial" w:hAnsi="Arial" w:cs="Arial"/>
                <w:b/>
                <w:bCs/>
                <w:sz w:val="20"/>
                <w:szCs w:val="20"/>
              </w:rPr>
              <w:t>Methodology</w:t>
            </w:r>
            <w:r w:rsidR="3C05679D" w:rsidRPr="70BDC114">
              <w:rPr>
                <w:rFonts w:ascii="Arial" w:hAnsi="Arial" w:cs="Arial"/>
                <w:b/>
                <w:bCs/>
                <w:sz w:val="20"/>
                <w:szCs w:val="20"/>
              </w:rPr>
              <w:t xml:space="preserve">: </w:t>
            </w:r>
            <w:r w:rsidR="007B26CD" w:rsidRPr="007B26CD">
              <w:rPr>
                <w:rFonts w:ascii="Arial" w:hAnsi="Arial" w:cs="Arial"/>
                <w:sz w:val="20"/>
                <w:szCs w:val="20"/>
              </w:rPr>
              <w:t xml:space="preserve">Working in three pilot project sites – seaweed production in the Philippines and rice-fish production in Cambodia and Thailand – we have conducted a gender analysis and selected a group of women </w:t>
            </w:r>
            <w:proofErr w:type="spellStart"/>
            <w:r w:rsidR="007B26CD" w:rsidRPr="007B26CD">
              <w:rPr>
                <w:rFonts w:ascii="Arial" w:hAnsi="Arial" w:cs="Arial"/>
                <w:sz w:val="20"/>
                <w:szCs w:val="20"/>
              </w:rPr>
              <w:t>aquaculturists</w:t>
            </w:r>
            <w:proofErr w:type="spellEnd"/>
            <w:r w:rsidR="007B26CD" w:rsidRPr="007B26CD">
              <w:rPr>
                <w:rFonts w:ascii="Arial" w:hAnsi="Arial" w:cs="Arial"/>
                <w:sz w:val="20"/>
                <w:szCs w:val="20"/>
              </w:rPr>
              <w:t xml:space="preserve"> for regular monitoring. The monitoring framework, based on a literature review and expert and stakeholder consultations, has been further refined </w:t>
            </w:r>
            <w:proofErr w:type="gramStart"/>
            <w:r w:rsidR="007B26CD" w:rsidRPr="007B26CD">
              <w:rPr>
                <w:rFonts w:ascii="Arial" w:hAnsi="Arial" w:cs="Arial"/>
                <w:sz w:val="20"/>
                <w:szCs w:val="20"/>
              </w:rPr>
              <w:t>in the course of</w:t>
            </w:r>
            <w:proofErr w:type="gramEnd"/>
            <w:r w:rsidR="007B26CD" w:rsidRPr="007B26CD">
              <w:rPr>
                <w:rFonts w:ascii="Arial" w:hAnsi="Arial" w:cs="Arial"/>
                <w:sz w:val="20"/>
                <w:szCs w:val="20"/>
              </w:rPr>
              <w:t xml:space="preserve"> its application.</w:t>
            </w:r>
          </w:p>
          <w:p w14:paraId="2D1DCCA9" w14:textId="0D0E1417" w:rsidR="009E57F8" w:rsidRPr="00267778" w:rsidRDefault="3970A2AA" w:rsidP="0085321D">
            <w:pPr>
              <w:rPr>
                <w:rFonts w:ascii="Arial" w:hAnsi="Arial" w:cs="Arial"/>
                <w:sz w:val="20"/>
                <w:szCs w:val="20"/>
              </w:rPr>
            </w:pPr>
            <w:r w:rsidRPr="4D0BF021">
              <w:rPr>
                <w:rFonts w:ascii="Arial" w:hAnsi="Arial" w:cs="Arial"/>
                <w:b/>
                <w:bCs/>
                <w:sz w:val="20"/>
                <w:szCs w:val="20"/>
              </w:rPr>
              <w:t>Findings</w:t>
            </w:r>
            <w:r w:rsidR="7470BA28" w:rsidRPr="4D0BF021">
              <w:rPr>
                <w:rFonts w:ascii="Arial" w:hAnsi="Arial" w:cs="Arial"/>
                <w:b/>
                <w:bCs/>
                <w:sz w:val="20"/>
                <w:szCs w:val="20"/>
              </w:rPr>
              <w:t xml:space="preserve">: </w:t>
            </w:r>
            <w:r w:rsidR="00267778" w:rsidRPr="00267778">
              <w:rPr>
                <w:rFonts w:ascii="Arial" w:hAnsi="Arial" w:cs="Arial"/>
                <w:sz w:val="20"/>
                <w:szCs w:val="20"/>
              </w:rPr>
              <w:t xml:space="preserve">The meaningful engagement of women is a core pathway for women’s empowerment. We have identified that both agentic aspects (self-awareness, image of change, and agency) and material aspects (attitudes towards nature-based solutions practices, perceptions on climate change) shape the meaningful engagement of women </w:t>
            </w:r>
            <w:proofErr w:type="spellStart"/>
            <w:r w:rsidR="00267778" w:rsidRPr="00267778">
              <w:rPr>
                <w:rFonts w:ascii="Arial" w:hAnsi="Arial" w:cs="Arial"/>
                <w:sz w:val="20"/>
                <w:szCs w:val="20"/>
              </w:rPr>
              <w:t>aquaculturists</w:t>
            </w:r>
            <w:proofErr w:type="spellEnd"/>
            <w:r w:rsidR="00267778" w:rsidRPr="00267778">
              <w:rPr>
                <w:rFonts w:ascii="Arial" w:hAnsi="Arial" w:cs="Arial"/>
                <w:sz w:val="20"/>
                <w:szCs w:val="20"/>
              </w:rPr>
              <w:t>.</w:t>
            </w:r>
          </w:p>
          <w:p w14:paraId="30CEB75D" w14:textId="77777777" w:rsidR="00D14D14" w:rsidRDefault="00D14D14" w:rsidP="005254AE">
            <w:pPr>
              <w:jc w:val="both"/>
              <w:rPr>
                <w:rFonts w:ascii="Arial" w:hAnsi="Arial" w:cs="Arial"/>
                <w:sz w:val="22"/>
                <w:szCs w:val="22"/>
              </w:rPr>
            </w:pPr>
          </w:p>
          <w:p w14:paraId="516E3427" w14:textId="77777777" w:rsidR="008654C1" w:rsidRDefault="008654C1" w:rsidP="005254AE">
            <w:pPr>
              <w:jc w:val="both"/>
              <w:rPr>
                <w:rFonts w:ascii="Arial" w:hAnsi="Arial" w:cs="Arial"/>
                <w:bCs/>
                <w:sz w:val="22"/>
                <w:szCs w:val="22"/>
              </w:rPr>
            </w:pPr>
          </w:p>
          <w:p w14:paraId="7D37857D" w14:textId="527D74F7" w:rsidR="0062706F" w:rsidRPr="00692A92" w:rsidRDefault="0062706F" w:rsidP="00692A92">
            <w:pPr>
              <w:jc w:val="both"/>
              <w:rPr>
                <w:rFonts w:ascii="Arial" w:hAnsi="Arial" w:cs="Arial"/>
                <w:b/>
                <w:bCs/>
              </w:rPr>
            </w:pPr>
          </w:p>
        </w:tc>
      </w:tr>
    </w:tbl>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D72"/>
    <w:multiLevelType w:val="hybridMultilevel"/>
    <w:tmpl w:val="DA64AD02"/>
    <w:lvl w:ilvl="0" w:tplc="1B22521E">
      <w:start w:val="1"/>
      <w:numFmt w:val="bullet"/>
      <w:lvlText w:val=""/>
      <w:lvlJc w:val="left"/>
      <w:pPr>
        <w:ind w:left="360" w:hanging="360"/>
      </w:pPr>
      <w:rPr>
        <w:rFonts w:ascii="Symbol" w:hAnsi="Symbol" w:hint="default"/>
      </w:rPr>
    </w:lvl>
    <w:lvl w:ilvl="1" w:tplc="A43E5EB4" w:tentative="1">
      <w:start w:val="1"/>
      <w:numFmt w:val="bullet"/>
      <w:lvlText w:val="o"/>
      <w:lvlJc w:val="left"/>
      <w:pPr>
        <w:ind w:left="1080" w:hanging="360"/>
      </w:pPr>
      <w:rPr>
        <w:rFonts w:ascii="Courier New" w:hAnsi="Courier New" w:hint="default"/>
      </w:rPr>
    </w:lvl>
    <w:lvl w:ilvl="2" w:tplc="7264E550" w:tentative="1">
      <w:start w:val="1"/>
      <w:numFmt w:val="bullet"/>
      <w:lvlText w:val=""/>
      <w:lvlJc w:val="left"/>
      <w:pPr>
        <w:ind w:left="1800" w:hanging="360"/>
      </w:pPr>
      <w:rPr>
        <w:rFonts w:ascii="Wingdings" w:hAnsi="Wingdings" w:hint="default"/>
      </w:rPr>
    </w:lvl>
    <w:lvl w:ilvl="3" w:tplc="D880677E" w:tentative="1">
      <w:start w:val="1"/>
      <w:numFmt w:val="bullet"/>
      <w:lvlText w:val=""/>
      <w:lvlJc w:val="left"/>
      <w:pPr>
        <w:ind w:left="2520" w:hanging="360"/>
      </w:pPr>
      <w:rPr>
        <w:rFonts w:ascii="Symbol" w:hAnsi="Symbol" w:hint="default"/>
      </w:rPr>
    </w:lvl>
    <w:lvl w:ilvl="4" w:tplc="A4D05D9A" w:tentative="1">
      <w:start w:val="1"/>
      <w:numFmt w:val="bullet"/>
      <w:lvlText w:val="o"/>
      <w:lvlJc w:val="left"/>
      <w:pPr>
        <w:ind w:left="3240" w:hanging="360"/>
      </w:pPr>
      <w:rPr>
        <w:rFonts w:ascii="Courier New" w:hAnsi="Courier New" w:hint="default"/>
      </w:rPr>
    </w:lvl>
    <w:lvl w:ilvl="5" w:tplc="76DA13C2" w:tentative="1">
      <w:start w:val="1"/>
      <w:numFmt w:val="bullet"/>
      <w:lvlText w:val=""/>
      <w:lvlJc w:val="left"/>
      <w:pPr>
        <w:ind w:left="3960" w:hanging="360"/>
      </w:pPr>
      <w:rPr>
        <w:rFonts w:ascii="Wingdings" w:hAnsi="Wingdings" w:hint="default"/>
      </w:rPr>
    </w:lvl>
    <w:lvl w:ilvl="6" w:tplc="5F583042" w:tentative="1">
      <w:start w:val="1"/>
      <w:numFmt w:val="bullet"/>
      <w:lvlText w:val=""/>
      <w:lvlJc w:val="left"/>
      <w:pPr>
        <w:ind w:left="4680" w:hanging="360"/>
      </w:pPr>
      <w:rPr>
        <w:rFonts w:ascii="Symbol" w:hAnsi="Symbol" w:hint="default"/>
      </w:rPr>
    </w:lvl>
    <w:lvl w:ilvl="7" w:tplc="B26EC09C" w:tentative="1">
      <w:start w:val="1"/>
      <w:numFmt w:val="bullet"/>
      <w:lvlText w:val="o"/>
      <w:lvlJc w:val="left"/>
      <w:pPr>
        <w:ind w:left="5400" w:hanging="360"/>
      </w:pPr>
      <w:rPr>
        <w:rFonts w:ascii="Courier New" w:hAnsi="Courier New" w:hint="default"/>
      </w:rPr>
    </w:lvl>
    <w:lvl w:ilvl="8" w:tplc="D060714A" w:tentative="1">
      <w:start w:val="1"/>
      <w:numFmt w:val="bullet"/>
      <w:lvlText w:val=""/>
      <w:lvlJc w:val="left"/>
      <w:pPr>
        <w:ind w:left="6120" w:hanging="360"/>
      </w:pPr>
      <w:rPr>
        <w:rFonts w:ascii="Wingdings" w:hAnsi="Wingdings" w:hint="default"/>
      </w:rPr>
    </w:lvl>
  </w:abstractNum>
  <w:abstractNum w:abstractNumId="1" w15:restartNumberingAfterBreak="0">
    <w:nsid w:val="17277A76"/>
    <w:multiLevelType w:val="hybridMultilevel"/>
    <w:tmpl w:val="BD5E463C"/>
    <w:lvl w:ilvl="0" w:tplc="B4640356">
      <w:numFmt w:val="bullet"/>
      <w:lvlText w:val="-"/>
      <w:lvlJc w:val="left"/>
      <w:pPr>
        <w:ind w:left="360" w:hanging="360"/>
      </w:pPr>
      <w:rPr>
        <w:rFonts w:ascii="Arial" w:hAnsi="Arial" w:hint="default"/>
      </w:rPr>
    </w:lvl>
    <w:lvl w:ilvl="1" w:tplc="6122C62E" w:tentative="1">
      <w:start w:val="1"/>
      <w:numFmt w:val="bullet"/>
      <w:lvlText w:val="o"/>
      <w:lvlJc w:val="left"/>
      <w:pPr>
        <w:ind w:left="1080" w:hanging="360"/>
      </w:pPr>
      <w:rPr>
        <w:rFonts w:ascii="Courier New" w:hAnsi="Courier New" w:hint="default"/>
      </w:rPr>
    </w:lvl>
    <w:lvl w:ilvl="2" w:tplc="64F20396" w:tentative="1">
      <w:start w:val="1"/>
      <w:numFmt w:val="bullet"/>
      <w:lvlText w:val=""/>
      <w:lvlJc w:val="left"/>
      <w:pPr>
        <w:ind w:left="1800" w:hanging="360"/>
      </w:pPr>
      <w:rPr>
        <w:rFonts w:ascii="Wingdings" w:hAnsi="Wingdings" w:hint="default"/>
      </w:rPr>
    </w:lvl>
    <w:lvl w:ilvl="3" w:tplc="0A56CB92" w:tentative="1">
      <w:start w:val="1"/>
      <w:numFmt w:val="bullet"/>
      <w:lvlText w:val=""/>
      <w:lvlJc w:val="left"/>
      <w:pPr>
        <w:ind w:left="2520" w:hanging="360"/>
      </w:pPr>
      <w:rPr>
        <w:rFonts w:ascii="Symbol" w:hAnsi="Symbol" w:hint="default"/>
      </w:rPr>
    </w:lvl>
    <w:lvl w:ilvl="4" w:tplc="1EA02406" w:tentative="1">
      <w:start w:val="1"/>
      <w:numFmt w:val="bullet"/>
      <w:lvlText w:val="o"/>
      <w:lvlJc w:val="left"/>
      <w:pPr>
        <w:ind w:left="3240" w:hanging="360"/>
      </w:pPr>
      <w:rPr>
        <w:rFonts w:ascii="Courier New" w:hAnsi="Courier New" w:hint="default"/>
      </w:rPr>
    </w:lvl>
    <w:lvl w:ilvl="5" w:tplc="4F9CA3F0" w:tentative="1">
      <w:start w:val="1"/>
      <w:numFmt w:val="bullet"/>
      <w:lvlText w:val=""/>
      <w:lvlJc w:val="left"/>
      <w:pPr>
        <w:ind w:left="3960" w:hanging="360"/>
      </w:pPr>
      <w:rPr>
        <w:rFonts w:ascii="Wingdings" w:hAnsi="Wingdings" w:hint="default"/>
      </w:rPr>
    </w:lvl>
    <w:lvl w:ilvl="6" w:tplc="A4FAB96A" w:tentative="1">
      <w:start w:val="1"/>
      <w:numFmt w:val="bullet"/>
      <w:lvlText w:val=""/>
      <w:lvlJc w:val="left"/>
      <w:pPr>
        <w:ind w:left="4680" w:hanging="360"/>
      </w:pPr>
      <w:rPr>
        <w:rFonts w:ascii="Symbol" w:hAnsi="Symbol" w:hint="default"/>
      </w:rPr>
    </w:lvl>
    <w:lvl w:ilvl="7" w:tplc="93800FDE" w:tentative="1">
      <w:start w:val="1"/>
      <w:numFmt w:val="bullet"/>
      <w:lvlText w:val="o"/>
      <w:lvlJc w:val="left"/>
      <w:pPr>
        <w:ind w:left="5400" w:hanging="360"/>
      </w:pPr>
      <w:rPr>
        <w:rFonts w:ascii="Courier New" w:hAnsi="Courier New" w:hint="default"/>
      </w:rPr>
    </w:lvl>
    <w:lvl w:ilvl="8" w:tplc="06880D1A" w:tentative="1">
      <w:start w:val="1"/>
      <w:numFmt w:val="bullet"/>
      <w:lvlText w:val=""/>
      <w:lvlJc w:val="left"/>
      <w:pPr>
        <w:ind w:left="6120" w:hanging="360"/>
      </w:pPr>
      <w:rPr>
        <w:rFonts w:ascii="Wingdings" w:hAnsi="Wingdings" w:hint="default"/>
      </w:rPr>
    </w:lvl>
  </w:abstractNum>
  <w:abstractNum w:abstractNumId="2" w15:restartNumberingAfterBreak="0">
    <w:nsid w:val="1A4A4E0E"/>
    <w:multiLevelType w:val="multilevel"/>
    <w:tmpl w:val="852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C0BB1"/>
    <w:multiLevelType w:val="hybridMultilevel"/>
    <w:tmpl w:val="10B4272C"/>
    <w:lvl w:ilvl="0" w:tplc="0CD0EE64">
      <w:start w:val="1"/>
      <w:numFmt w:val="bullet"/>
      <w:lvlText w:val=""/>
      <w:lvlJc w:val="left"/>
      <w:pPr>
        <w:ind w:left="360" w:hanging="360"/>
      </w:pPr>
      <w:rPr>
        <w:rFonts w:ascii="Symbol" w:hAnsi="Symbol" w:hint="default"/>
      </w:rPr>
    </w:lvl>
    <w:lvl w:ilvl="1" w:tplc="F990A944">
      <w:start w:val="1"/>
      <w:numFmt w:val="bullet"/>
      <w:lvlText w:val="o"/>
      <w:lvlJc w:val="left"/>
      <w:pPr>
        <w:ind w:left="1080" w:hanging="360"/>
      </w:pPr>
      <w:rPr>
        <w:rFonts w:ascii="Courier New" w:hAnsi="Courier New" w:hint="default"/>
      </w:rPr>
    </w:lvl>
    <w:lvl w:ilvl="2" w:tplc="40741022">
      <w:start w:val="1"/>
      <w:numFmt w:val="bullet"/>
      <w:lvlText w:val=""/>
      <w:lvlJc w:val="left"/>
      <w:pPr>
        <w:ind w:left="1800" w:hanging="360"/>
      </w:pPr>
      <w:rPr>
        <w:rFonts w:ascii="Wingdings" w:hAnsi="Wingdings" w:hint="default"/>
      </w:rPr>
    </w:lvl>
    <w:lvl w:ilvl="3" w:tplc="3320C270">
      <w:start w:val="1"/>
      <w:numFmt w:val="bullet"/>
      <w:lvlText w:val=""/>
      <w:lvlJc w:val="left"/>
      <w:pPr>
        <w:ind w:left="2520" w:hanging="360"/>
      </w:pPr>
      <w:rPr>
        <w:rFonts w:ascii="Symbol" w:hAnsi="Symbol" w:hint="default"/>
      </w:rPr>
    </w:lvl>
    <w:lvl w:ilvl="4" w:tplc="B888D91A">
      <w:start w:val="1"/>
      <w:numFmt w:val="bullet"/>
      <w:lvlText w:val="o"/>
      <w:lvlJc w:val="left"/>
      <w:pPr>
        <w:ind w:left="3240" w:hanging="360"/>
      </w:pPr>
      <w:rPr>
        <w:rFonts w:ascii="Courier New" w:hAnsi="Courier New" w:hint="default"/>
      </w:rPr>
    </w:lvl>
    <w:lvl w:ilvl="5" w:tplc="444A51A2">
      <w:start w:val="1"/>
      <w:numFmt w:val="bullet"/>
      <w:lvlText w:val=""/>
      <w:lvlJc w:val="left"/>
      <w:pPr>
        <w:ind w:left="3960" w:hanging="360"/>
      </w:pPr>
      <w:rPr>
        <w:rFonts w:ascii="Wingdings" w:hAnsi="Wingdings" w:hint="default"/>
      </w:rPr>
    </w:lvl>
    <w:lvl w:ilvl="6" w:tplc="2B8E2B12">
      <w:start w:val="1"/>
      <w:numFmt w:val="bullet"/>
      <w:lvlText w:val=""/>
      <w:lvlJc w:val="left"/>
      <w:pPr>
        <w:ind w:left="4680" w:hanging="360"/>
      </w:pPr>
      <w:rPr>
        <w:rFonts w:ascii="Symbol" w:hAnsi="Symbol" w:hint="default"/>
      </w:rPr>
    </w:lvl>
    <w:lvl w:ilvl="7" w:tplc="9968A65E">
      <w:start w:val="1"/>
      <w:numFmt w:val="bullet"/>
      <w:lvlText w:val="o"/>
      <w:lvlJc w:val="left"/>
      <w:pPr>
        <w:ind w:left="5400" w:hanging="360"/>
      </w:pPr>
      <w:rPr>
        <w:rFonts w:ascii="Courier New" w:hAnsi="Courier New" w:hint="default"/>
      </w:rPr>
    </w:lvl>
    <w:lvl w:ilvl="8" w:tplc="E7D47536">
      <w:start w:val="1"/>
      <w:numFmt w:val="bullet"/>
      <w:lvlText w:val=""/>
      <w:lvlJc w:val="left"/>
      <w:pPr>
        <w:ind w:left="6120" w:hanging="360"/>
      </w:pPr>
      <w:rPr>
        <w:rFonts w:ascii="Wingdings" w:hAnsi="Wingdings" w:hint="default"/>
      </w:rPr>
    </w:lvl>
  </w:abstractNum>
  <w:abstractNum w:abstractNumId="4" w15:restartNumberingAfterBreak="0">
    <w:nsid w:val="202F714A"/>
    <w:multiLevelType w:val="hybridMultilevel"/>
    <w:tmpl w:val="0734D10A"/>
    <w:lvl w:ilvl="0" w:tplc="F9143E5C">
      <w:start w:val="1"/>
      <w:numFmt w:val="bullet"/>
      <w:lvlText w:val=""/>
      <w:lvlJc w:val="left"/>
      <w:pPr>
        <w:ind w:left="360" w:hanging="360"/>
      </w:pPr>
      <w:rPr>
        <w:rFonts w:ascii="Symbol" w:hAnsi="Symbol" w:hint="default"/>
      </w:rPr>
    </w:lvl>
    <w:lvl w:ilvl="1" w:tplc="A9B2C5F2" w:tentative="1">
      <w:start w:val="1"/>
      <w:numFmt w:val="bullet"/>
      <w:lvlText w:val="o"/>
      <w:lvlJc w:val="left"/>
      <w:pPr>
        <w:ind w:left="1080" w:hanging="360"/>
      </w:pPr>
      <w:rPr>
        <w:rFonts w:ascii="Courier New" w:hAnsi="Courier New" w:hint="default"/>
      </w:rPr>
    </w:lvl>
    <w:lvl w:ilvl="2" w:tplc="514AE884" w:tentative="1">
      <w:start w:val="1"/>
      <w:numFmt w:val="bullet"/>
      <w:lvlText w:val=""/>
      <w:lvlJc w:val="left"/>
      <w:pPr>
        <w:ind w:left="1800" w:hanging="360"/>
      </w:pPr>
      <w:rPr>
        <w:rFonts w:ascii="Wingdings" w:hAnsi="Wingdings" w:hint="default"/>
      </w:rPr>
    </w:lvl>
    <w:lvl w:ilvl="3" w:tplc="B838B6D6" w:tentative="1">
      <w:start w:val="1"/>
      <w:numFmt w:val="bullet"/>
      <w:lvlText w:val=""/>
      <w:lvlJc w:val="left"/>
      <w:pPr>
        <w:ind w:left="2520" w:hanging="360"/>
      </w:pPr>
      <w:rPr>
        <w:rFonts w:ascii="Symbol" w:hAnsi="Symbol" w:hint="default"/>
      </w:rPr>
    </w:lvl>
    <w:lvl w:ilvl="4" w:tplc="BA9EB626" w:tentative="1">
      <w:start w:val="1"/>
      <w:numFmt w:val="bullet"/>
      <w:lvlText w:val="o"/>
      <w:lvlJc w:val="left"/>
      <w:pPr>
        <w:ind w:left="3240" w:hanging="360"/>
      </w:pPr>
      <w:rPr>
        <w:rFonts w:ascii="Courier New" w:hAnsi="Courier New" w:hint="default"/>
      </w:rPr>
    </w:lvl>
    <w:lvl w:ilvl="5" w:tplc="799E0A42" w:tentative="1">
      <w:start w:val="1"/>
      <w:numFmt w:val="bullet"/>
      <w:lvlText w:val=""/>
      <w:lvlJc w:val="left"/>
      <w:pPr>
        <w:ind w:left="3960" w:hanging="360"/>
      </w:pPr>
      <w:rPr>
        <w:rFonts w:ascii="Wingdings" w:hAnsi="Wingdings" w:hint="default"/>
      </w:rPr>
    </w:lvl>
    <w:lvl w:ilvl="6" w:tplc="EE1427F0" w:tentative="1">
      <w:start w:val="1"/>
      <w:numFmt w:val="bullet"/>
      <w:lvlText w:val=""/>
      <w:lvlJc w:val="left"/>
      <w:pPr>
        <w:ind w:left="4680" w:hanging="360"/>
      </w:pPr>
      <w:rPr>
        <w:rFonts w:ascii="Symbol" w:hAnsi="Symbol" w:hint="default"/>
      </w:rPr>
    </w:lvl>
    <w:lvl w:ilvl="7" w:tplc="AA065396" w:tentative="1">
      <w:start w:val="1"/>
      <w:numFmt w:val="bullet"/>
      <w:lvlText w:val="o"/>
      <w:lvlJc w:val="left"/>
      <w:pPr>
        <w:ind w:left="5400" w:hanging="360"/>
      </w:pPr>
      <w:rPr>
        <w:rFonts w:ascii="Courier New" w:hAnsi="Courier New" w:hint="default"/>
      </w:rPr>
    </w:lvl>
    <w:lvl w:ilvl="8" w:tplc="19A63962" w:tentative="1">
      <w:start w:val="1"/>
      <w:numFmt w:val="bullet"/>
      <w:lvlText w:val=""/>
      <w:lvlJc w:val="left"/>
      <w:pPr>
        <w:ind w:left="6120" w:hanging="360"/>
      </w:pPr>
      <w:rPr>
        <w:rFonts w:ascii="Wingdings" w:hAnsi="Wingdings" w:hint="default"/>
      </w:rPr>
    </w:lvl>
  </w:abstractNum>
  <w:abstractNum w:abstractNumId="5" w15:restartNumberingAfterBreak="0">
    <w:nsid w:val="27621633"/>
    <w:multiLevelType w:val="multilevel"/>
    <w:tmpl w:val="C966E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FF26C9"/>
    <w:multiLevelType w:val="hybridMultilevel"/>
    <w:tmpl w:val="822AE2CC"/>
    <w:lvl w:ilvl="0" w:tplc="4A0E7376">
      <w:numFmt w:val="bullet"/>
      <w:lvlText w:val="-"/>
      <w:lvlJc w:val="left"/>
      <w:pPr>
        <w:ind w:left="360" w:hanging="360"/>
      </w:pPr>
      <w:rPr>
        <w:rFonts w:ascii="Arial" w:hAnsi="Arial" w:hint="default"/>
      </w:rPr>
    </w:lvl>
    <w:lvl w:ilvl="1" w:tplc="17FA599C" w:tentative="1">
      <w:start w:val="1"/>
      <w:numFmt w:val="bullet"/>
      <w:lvlText w:val="o"/>
      <w:lvlJc w:val="left"/>
      <w:pPr>
        <w:ind w:left="1080" w:hanging="360"/>
      </w:pPr>
      <w:rPr>
        <w:rFonts w:ascii="Courier New" w:hAnsi="Courier New" w:hint="default"/>
      </w:rPr>
    </w:lvl>
    <w:lvl w:ilvl="2" w:tplc="39A286AA" w:tentative="1">
      <w:start w:val="1"/>
      <w:numFmt w:val="bullet"/>
      <w:lvlText w:val=""/>
      <w:lvlJc w:val="left"/>
      <w:pPr>
        <w:ind w:left="1800" w:hanging="360"/>
      </w:pPr>
      <w:rPr>
        <w:rFonts w:ascii="Wingdings" w:hAnsi="Wingdings" w:hint="default"/>
      </w:rPr>
    </w:lvl>
    <w:lvl w:ilvl="3" w:tplc="C292FB02" w:tentative="1">
      <w:start w:val="1"/>
      <w:numFmt w:val="bullet"/>
      <w:lvlText w:val=""/>
      <w:lvlJc w:val="left"/>
      <w:pPr>
        <w:ind w:left="2520" w:hanging="360"/>
      </w:pPr>
      <w:rPr>
        <w:rFonts w:ascii="Symbol" w:hAnsi="Symbol" w:hint="default"/>
      </w:rPr>
    </w:lvl>
    <w:lvl w:ilvl="4" w:tplc="026E991A" w:tentative="1">
      <w:start w:val="1"/>
      <w:numFmt w:val="bullet"/>
      <w:lvlText w:val="o"/>
      <w:lvlJc w:val="left"/>
      <w:pPr>
        <w:ind w:left="3240" w:hanging="360"/>
      </w:pPr>
      <w:rPr>
        <w:rFonts w:ascii="Courier New" w:hAnsi="Courier New" w:hint="default"/>
      </w:rPr>
    </w:lvl>
    <w:lvl w:ilvl="5" w:tplc="F420040E" w:tentative="1">
      <w:start w:val="1"/>
      <w:numFmt w:val="bullet"/>
      <w:lvlText w:val=""/>
      <w:lvlJc w:val="left"/>
      <w:pPr>
        <w:ind w:left="3960" w:hanging="360"/>
      </w:pPr>
      <w:rPr>
        <w:rFonts w:ascii="Wingdings" w:hAnsi="Wingdings" w:hint="default"/>
      </w:rPr>
    </w:lvl>
    <w:lvl w:ilvl="6" w:tplc="00A64B36" w:tentative="1">
      <w:start w:val="1"/>
      <w:numFmt w:val="bullet"/>
      <w:lvlText w:val=""/>
      <w:lvlJc w:val="left"/>
      <w:pPr>
        <w:ind w:left="4680" w:hanging="360"/>
      </w:pPr>
      <w:rPr>
        <w:rFonts w:ascii="Symbol" w:hAnsi="Symbol" w:hint="default"/>
      </w:rPr>
    </w:lvl>
    <w:lvl w:ilvl="7" w:tplc="DAF2241E" w:tentative="1">
      <w:start w:val="1"/>
      <w:numFmt w:val="bullet"/>
      <w:lvlText w:val="o"/>
      <w:lvlJc w:val="left"/>
      <w:pPr>
        <w:ind w:left="5400" w:hanging="360"/>
      </w:pPr>
      <w:rPr>
        <w:rFonts w:ascii="Courier New" w:hAnsi="Courier New" w:hint="default"/>
      </w:rPr>
    </w:lvl>
    <w:lvl w:ilvl="8" w:tplc="FD484FC6" w:tentative="1">
      <w:start w:val="1"/>
      <w:numFmt w:val="bullet"/>
      <w:lvlText w:val=""/>
      <w:lvlJc w:val="left"/>
      <w:pPr>
        <w:ind w:left="6120" w:hanging="360"/>
      </w:pPr>
      <w:rPr>
        <w:rFonts w:ascii="Wingdings" w:hAnsi="Wingdings" w:hint="default"/>
      </w:rPr>
    </w:lvl>
  </w:abstractNum>
  <w:abstractNum w:abstractNumId="7" w15:restartNumberingAfterBreak="0">
    <w:nsid w:val="2B7260A8"/>
    <w:multiLevelType w:val="multilevel"/>
    <w:tmpl w:val="BC5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822383"/>
    <w:multiLevelType w:val="multilevel"/>
    <w:tmpl w:val="20F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BA1C29"/>
    <w:multiLevelType w:val="multilevel"/>
    <w:tmpl w:val="E974B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765174"/>
    <w:multiLevelType w:val="multilevel"/>
    <w:tmpl w:val="36E4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9B4D3"/>
    <w:multiLevelType w:val="hybridMultilevel"/>
    <w:tmpl w:val="E0C2341C"/>
    <w:lvl w:ilvl="0" w:tplc="57A49DEC">
      <w:start w:val="1"/>
      <w:numFmt w:val="bullet"/>
      <w:lvlText w:val=""/>
      <w:lvlJc w:val="left"/>
      <w:pPr>
        <w:ind w:left="360" w:hanging="360"/>
      </w:pPr>
      <w:rPr>
        <w:rFonts w:ascii="Symbol" w:hAnsi="Symbol" w:hint="default"/>
      </w:rPr>
    </w:lvl>
    <w:lvl w:ilvl="1" w:tplc="CCC43AC6">
      <w:start w:val="1"/>
      <w:numFmt w:val="bullet"/>
      <w:lvlText w:val="o"/>
      <w:lvlJc w:val="left"/>
      <w:pPr>
        <w:ind w:left="1080" w:hanging="360"/>
      </w:pPr>
      <w:rPr>
        <w:rFonts w:ascii="Courier New" w:hAnsi="Courier New" w:hint="default"/>
      </w:rPr>
    </w:lvl>
    <w:lvl w:ilvl="2" w:tplc="0A3632DE">
      <w:start w:val="1"/>
      <w:numFmt w:val="bullet"/>
      <w:lvlText w:val=""/>
      <w:lvlJc w:val="left"/>
      <w:pPr>
        <w:ind w:left="1800" w:hanging="360"/>
      </w:pPr>
      <w:rPr>
        <w:rFonts w:ascii="Wingdings" w:hAnsi="Wingdings" w:hint="default"/>
      </w:rPr>
    </w:lvl>
    <w:lvl w:ilvl="3" w:tplc="CB3AEE78">
      <w:start w:val="1"/>
      <w:numFmt w:val="bullet"/>
      <w:lvlText w:val=""/>
      <w:lvlJc w:val="left"/>
      <w:pPr>
        <w:ind w:left="2520" w:hanging="360"/>
      </w:pPr>
      <w:rPr>
        <w:rFonts w:ascii="Symbol" w:hAnsi="Symbol" w:hint="default"/>
      </w:rPr>
    </w:lvl>
    <w:lvl w:ilvl="4" w:tplc="2AD8E424">
      <w:start w:val="1"/>
      <w:numFmt w:val="bullet"/>
      <w:lvlText w:val="o"/>
      <w:lvlJc w:val="left"/>
      <w:pPr>
        <w:ind w:left="3240" w:hanging="360"/>
      </w:pPr>
      <w:rPr>
        <w:rFonts w:ascii="Courier New" w:hAnsi="Courier New" w:hint="default"/>
      </w:rPr>
    </w:lvl>
    <w:lvl w:ilvl="5" w:tplc="BDC4A15A">
      <w:start w:val="1"/>
      <w:numFmt w:val="bullet"/>
      <w:lvlText w:val=""/>
      <w:lvlJc w:val="left"/>
      <w:pPr>
        <w:ind w:left="3960" w:hanging="360"/>
      </w:pPr>
      <w:rPr>
        <w:rFonts w:ascii="Wingdings" w:hAnsi="Wingdings" w:hint="default"/>
      </w:rPr>
    </w:lvl>
    <w:lvl w:ilvl="6" w:tplc="674A13BA">
      <w:start w:val="1"/>
      <w:numFmt w:val="bullet"/>
      <w:lvlText w:val=""/>
      <w:lvlJc w:val="left"/>
      <w:pPr>
        <w:ind w:left="4680" w:hanging="360"/>
      </w:pPr>
      <w:rPr>
        <w:rFonts w:ascii="Symbol" w:hAnsi="Symbol" w:hint="default"/>
      </w:rPr>
    </w:lvl>
    <w:lvl w:ilvl="7" w:tplc="1D9C33A2">
      <w:start w:val="1"/>
      <w:numFmt w:val="bullet"/>
      <w:lvlText w:val="o"/>
      <w:lvlJc w:val="left"/>
      <w:pPr>
        <w:ind w:left="5400" w:hanging="360"/>
      </w:pPr>
      <w:rPr>
        <w:rFonts w:ascii="Courier New" w:hAnsi="Courier New" w:hint="default"/>
      </w:rPr>
    </w:lvl>
    <w:lvl w:ilvl="8" w:tplc="3D181278">
      <w:start w:val="1"/>
      <w:numFmt w:val="bullet"/>
      <w:lvlText w:val=""/>
      <w:lvlJc w:val="left"/>
      <w:pPr>
        <w:ind w:left="6120" w:hanging="360"/>
      </w:pPr>
      <w:rPr>
        <w:rFonts w:ascii="Wingdings" w:hAnsi="Wingdings" w:hint="default"/>
      </w:rPr>
    </w:lvl>
  </w:abstractNum>
  <w:abstractNum w:abstractNumId="12" w15:restartNumberingAfterBreak="0">
    <w:nsid w:val="43684CB8"/>
    <w:multiLevelType w:val="hybridMultilevel"/>
    <w:tmpl w:val="5D063C12"/>
    <w:lvl w:ilvl="0" w:tplc="AA366332">
      <w:start w:val="1"/>
      <w:numFmt w:val="bullet"/>
      <w:lvlText w:val=""/>
      <w:lvlJc w:val="left"/>
      <w:pPr>
        <w:ind w:left="360" w:hanging="360"/>
      </w:pPr>
      <w:rPr>
        <w:rFonts w:ascii="Symbol" w:hAnsi="Symbol" w:hint="default"/>
      </w:rPr>
    </w:lvl>
    <w:lvl w:ilvl="1" w:tplc="D0D8AB64">
      <w:start w:val="1"/>
      <w:numFmt w:val="bullet"/>
      <w:lvlText w:val="o"/>
      <w:lvlJc w:val="left"/>
      <w:pPr>
        <w:ind w:left="1080" w:hanging="360"/>
      </w:pPr>
      <w:rPr>
        <w:rFonts w:ascii="Courier New" w:hAnsi="Courier New" w:hint="default"/>
      </w:rPr>
    </w:lvl>
    <w:lvl w:ilvl="2" w:tplc="BE2A0722">
      <w:start w:val="1"/>
      <w:numFmt w:val="bullet"/>
      <w:lvlText w:val=""/>
      <w:lvlJc w:val="left"/>
      <w:pPr>
        <w:ind w:left="1800" w:hanging="360"/>
      </w:pPr>
      <w:rPr>
        <w:rFonts w:ascii="Wingdings" w:hAnsi="Wingdings" w:hint="default"/>
      </w:rPr>
    </w:lvl>
    <w:lvl w:ilvl="3" w:tplc="2326EF92">
      <w:start w:val="1"/>
      <w:numFmt w:val="bullet"/>
      <w:lvlText w:val=""/>
      <w:lvlJc w:val="left"/>
      <w:pPr>
        <w:ind w:left="2520" w:hanging="360"/>
      </w:pPr>
      <w:rPr>
        <w:rFonts w:ascii="Symbol" w:hAnsi="Symbol" w:hint="default"/>
      </w:rPr>
    </w:lvl>
    <w:lvl w:ilvl="4" w:tplc="78C813A8">
      <w:start w:val="1"/>
      <w:numFmt w:val="bullet"/>
      <w:lvlText w:val="o"/>
      <w:lvlJc w:val="left"/>
      <w:pPr>
        <w:ind w:left="3240" w:hanging="360"/>
      </w:pPr>
      <w:rPr>
        <w:rFonts w:ascii="Courier New" w:hAnsi="Courier New" w:hint="default"/>
      </w:rPr>
    </w:lvl>
    <w:lvl w:ilvl="5" w:tplc="866EC29A">
      <w:start w:val="1"/>
      <w:numFmt w:val="bullet"/>
      <w:lvlText w:val=""/>
      <w:lvlJc w:val="left"/>
      <w:pPr>
        <w:ind w:left="3960" w:hanging="360"/>
      </w:pPr>
      <w:rPr>
        <w:rFonts w:ascii="Wingdings" w:hAnsi="Wingdings" w:hint="default"/>
      </w:rPr>
    </w:lvl>
    <w:lvl w:ilvl="6" w:tplc="009A4BB6">
      <w:start w:val="1"/>
      <w:numFmt w:val="bullet"/>
      <w:lvlText w:val=""/>
      <w:lvlJc w:val="left"/>
      <w:pPr>
        <w:ind w:left="4680" w:hanging="360"/>
      </w:pPr>
      <w:rPr>
        <w:rFonts w:ascii="Symbol" w:hAnsi="Symbol" w:hint="default"/>
      </w:rPr>
    </w:lvl>
    <w:lvl w:ilvl="7" w:tplc="F592715E">
      <w:start w:val="1"/>
      <w:numFmt w:val="bullet"/>
      <w:lvlText w:val="o"/>
      <w:lvlJc w:val="left"/>
      <w:pPr>
        <w:ind w:left="5400" w:hanging="360"/>
      </w:pPr>
      <w:rPr>
        <w:rFonts w:ascii="Courier New" w:hAnsi="Courier New" w:hint="default"/>
      </w:rPr>
    </w:lvl>
    <w:lvl w:ilvl="8" w:tplc="BF1C1666">
      <w:start w:val="1"/>
      <w:numFmt w:val="bullet"/>
      <w:lvlText w:val=""/>
      <w:lvlJc w:val="left"/>
      <w:pPr>
        <w:ind w:left="6120" w:hanging="360"/>
      </w:pPr>
      <w:rPr>
        <w:rFonts w:ascii="Wingdings" w:hAnsi="Wingdings" w:hint="default"/>
      </w:rPr>
    </w:lvl>
  </w:abstractNum>
  <w:abstractNum w:abstractNumId="13" w15:restartNumberingAfterBreak="0">
    <w:nsid w:val="46DB70F9"/>
    <w:multiLevelType w:val="hybridMultilevel"/>
    <w:tmpl w:val="40DCAC28"/>
    <w:lvl w:ilvl="0" w:tplc="B238AB38">
      <w:start w:val="1"/>
      <w:numFmt w:val="bullet"/>
      <w:lvlText w:val="o"/>
      <w:lvlJc w:val="left"/>
      <w:pPr>
        <w:ind w:left="720" w:hanging="360"/>
      </w:pPr>
      <w:rPr>
        <w:rFonts w:ascii="Courier New" w:hAnsi="Courier New" w:hint="default"/>
      </w:rPr>
    </w:lvl>
    <w:lvl w:ilvl="1" w:tplc="F418E20E" w:tentative="1">
      <w:start w:val="1"/>
      <w:numFmt w:val="bullet"/>
      <w:lvlText w:val="o"/>
      <w:lvlJc w:val="left"/>
      <w:pPr>
        <w:ind w:left="1440" w:hanging="360"/>
      </w:pPr>
      <w:rPr>
        <w:rFonts w:ascii="Courier New" w:hAnsi="Courier New" w:hint="default"/>
      </w:rPr>
    </w:lvl>
    <w:lvl w:ilvl="2" w:tplc="F4527B16" w:tentative="1">
      <w:start w:val="1"/>
      <w:numFmt w:val="bullet"/>
      <w:lvlText w:val=""/>
      <w:lvlJc w:val="left"/>
      <w:pPr>
        <w:ind w:left="2160" w:hanging="360"/>
      </w:pPr>
      <w:rPr>
        <w:rFonts w:ascii="Wingdings" w:hAnsi="Wingdings" w:hint="default"/>
      </w:rPr>
    </w:lvl>
    <w:lvl w:ilvl="3" w:tplc="763689A8" w:tentative="1">
      <w:start w:val="1"/>
      <w:numFmt w:val="bullet"/>
      <w:lvlText w:val=""/>
      <w:lvlJc w:val="left"/>
      <w:pPr>
        <w:ind w:left="2880" w:hanging="360"/>
      </w:pPr>
      <w:rPr>
        <w:rFonts w:ascii="Symbol" w:hAnsi="Symbol" w:hint="default"/>
      </w:rPr>
    </w:lvl>
    <w:lvl w:ilvl="4" w:tplc="7DFA8450" w:tentative="1">
      <w:start w:val="1"/>
      <w:numFmt w:val="bullet"/>
      <w:lvlText w:val="o"/>
      <w:lvlJc w:val="left"/>
      <w:pPr>
        <w:ind w:left="3600" w:hanging="360"/>
      </w:pPr>
      <w:rPr>
        <w:rFonts w:ascii="Courier New" w:hAnsi="Courier New" w:hint="default"/>
      </w:rPr>
    </w:lvl>
    <w:lvl w:ilvl="5" w:tplc="7ED8B6BE" w:tentative="1">
      <w:start w:val="1"/>
      <w:numFmt w:val="bullet"/>
      <w:lvlText w:val=""/>
      <w:lvlJc w:val="left"/>
      <w:pPr>
        <w:ind w:left="4320" w:hanging="360"/>
      </w:pPr>
      <w:rPr>
        <w:rFonts w:ascii="Wingdings" w:hAnsi="Wingdings" w:hint="default"/>
      </w:rPr>
    </w:lvl>
    <w:lvl w:ilvl="6" w:tplc="4F12EA08" w:tentative="1">
      <w:start w:val="1"/>
      <w:numFmt w:val="bullet"/>
      <w:lvlText w:val=""/>
      <w:lvlJc w:val="left"/>
      <w:pPr>
        <w:ind w:left="5040" w:hanging="360"/>
      </w:pPr>
      <w:rPr>
        <w:rFonts w:ascii="Symbol" w:hAnsi="Symbol" w:hint="default"/>
      </w:rPr>
    </w:lvl>
    <w:lvl w:ilvl="7" w:tplc="C0DEA7A2" w:tentative="1">
      <w:start w:val="1"/>
      <w:numFmt w:val="bullet"/>
      <w:lvlText w:val="o"/>
      <w:lvlJc w:val="left"/>
      <w:pPr>
        <w:ind w:left="5760" w:hanging="360"/>
      </w:pPr>
      <w:rPr>
        <w:rFonts w:ascii="Courier New" w:hAnsi="Courier New" w:hint="default"/>
      </w:rPr>
    </w:lvl>
    <w:lvl w:ilvl="8" w:tplc="72C4378C" w:tentative="1">
      <w:start w:val="1"/>
      <w:numFmt w:val="bullet"/>
      <w:lvlText w:val=""/>
      <w:lvlJc w:val="left"/>
      <w:pPr>
        <w:ind w:left="6480" w:hanging="360"/>
      </w:pPr>
      <w:rPr>
        <w:rFonts w:ascii="Wingdings" w:hAnsi="Wingdings" w:hint="default"/>
      </w:rPr>
    </w:lvl>
  </w:abstractNum>
  <w:abstractNum w:abstractNumId="14" w15:restartNumberingAfterBreak="0">
    <w:nsid w:val="4D5C0CCB"/>
    <w:multiLevelType w:val="hybridMultilevel"/>
    <w:tmpl w:val="016022C4"/>
    <w:lvl w:ilvl="0" w:tplc="242AA236">
      <w:start w:val="1"/>
      <w:numFmt w:val="bullet"/>
      <w:lvlText w:val="-"/>
      <w:lvlJc w:val="left"/>
      <w:pPr>
        <w:ind w:left="360" w:hanging="360"/>
      </w:pPr>
      <w:rPr>
        <w:rFonts w:ascii="Aptos" w:hAnsi="Aptos" w:hint="default"/>
      </w:rPr>
    </w:lvl>
    <w:lvl w:ilvl="1" w:tplc="8A3EF4D6">
      <w:start w:val="1"/>
      <w:numFmt w:val="bullet"/>
      <w:lvlText w:val="o"/>
      <w:lvlJc w:val="left"/>
      <w:pPr>
        <w:ind w:left="1080" w:hanging="360"/>
      </w:pPr>
      <w:rPr>
        <w:rFonts w:ascii="Courier New" w:hAnsi="Courier New" w:hint="default"/>
      </w:rPr>
    </w:lvl>
    <w:lvl w:ilvl="2" w:tplc="3C54D456">
      <w:start w:val="1"/>
      <w:numFmt w:val="bullet"/>
      <w:lvlText w:val=""/>
      <w:lvlJc w:val="left"/>
      <w:pPr>
        <w:ind w:left="1800" w:hanging="360"/>
      </w:pPr>
      <w:rPr>
        <w:rFonts w:ascii="Wingdings" w:hAnsi="Wingdings" w:hint="default"/>
      </w:rPr>
    </w:lvl>
    <w:lvl w:ilvl="3" w:tplc="A8A67C10">
      <w:start w:val="1"/>
      <w:numFmt w:val="bullet"/>
      <w:lvlText w:val=""/>
      <w:lvlJc w:val="left"/>
      <w:pPr>
        <w:ind w:left="2520" w:hanging="360"/>
      </w:pPr>
      <w:rPr>
        <w:rFonts w:ascii="Symbol" w:hAnsi="Symbol" w:hint="default"/>
      </w:rPr>
    </w:lvl>
    <w:lvl w:ilvl="4" w:tplc="00CA98C4">
      <w:start w:val="1"/>
      <w:numFmt w:val="bullet"/>
      <w:lvlText w:val="o"/>
      <w:lvlJc w:val="left"/>
      <w:pPr>
        <w:ind w:left="3240" w:hanging="360"/>
      </w:pPr>
      <w:rPr>
        <w:rFonts w:ascii="Courier New" w:hAnsi="Courier New" w:hint="default"/>
      </w:rPr>
    </w:lvl>
    <w:lvl w:ilvl="5" w:tplc="FFA8622A">
      <w:start w:val="1"/>
      <w:numFmt w:val="bullet"/>
      <w:lvlText w:val=""/>
      <w:lvlJc w:val="left"/>
      <w:pPr>
        <w:ind w:left="3960" w:hanging="360"/>
      </w:pPr>
      <w:rPr>
        <w:rFonts w:ascii="Wingdings" w:hAnsi="Wingdings" w:hint="default"/>
      </w:rPr>
    </w:lvl>
    <w:lvl w:ilvl="6" w:tplc="63008F0A">
      <w:start w:val="1"/>
      <w:numFmt w:val="bullet"/>
      <w:lvlText w:val=""/>
      <w:lvlJc w:val="left"/>
      <w:pPr>
        <w:ind w:left="4680" w:hanging="360"/>
      </w:pPr>
      <w:rPr>
        <w:rFonts w:ascii="Symbol" w:hAnsi="Symbol" w:hint="default"/>
      </w:rPr>
    </w:lvl>
    <w:lvl w:ilvl="7" w:tplc="F7F29EC6">
      <w:start w:val="1"/>
      <w:numFmt w:val="bullet"/>
      <w:lvlText w:val="o"/>
      <w:lvlJc w:val="left"/>
      <w:pPr>
        <w:ind w:left="5400" w:hanging="360"/>
      </w:pPr>
      <w:rPr>
        <w:rFonts w:ascii="Courier New" w:hAnsi="Courier New" w:hint="default"/>
      </w:rPr>
    </w:lvl>
    <w:lvl w:ilvl="8" w:tplc="9DBCCC26">
      <w:start w:val="1"/>
      <w:numFmt w:val="bullet"/>
      <w:lvlText w:val=""/>
      <w:lvlJc w:val="left"/>
      <w:pPr>
        <w:ind w:left="6120" w:hanging="360"/>
      </w:pPr>
      <w:rPr>
        <w:rFonts w:ascii="Wingdings" w:hAnsi="Wingdings" w:hint="default"/>
      </w:rPr>
    </w:lvl>
  </w:abstractNum>
  <w:abstractNum w:abstractNumId="15" w15:restartNumberingAfterBreak="0">
    <w:nsid w:val="5DD1CC4D"/>
    <w:multiLevelType w:val="hybridMultilevel"/>
    <w:tmpl w:val="C2D059BC"/>
    <w:lvl w:ilvl="0" w:tplc="E640A98A">
      <w:start w:val="1"/>
      <w:numFmt w:val="bullet"/>
      <w:lvlText w:val=""/>
      <w:lvlJc w:val="left"/>
      <w:pPr>
        <w:ind w:left="360" w:hanging="360"/>
      </w:pPr>
      <w:rPr>
        <w:rFonts w:ascii="Symbol" w:hAnsi="Symbol" w:hint="default"/>
      </w:rPr>
    </w:lvl>
    <w:lvl w:ilvl="1" w:tplc="B6489CC0">
      <w:start w:val="1"/>
      <w:numFmt w:val="lowerLetter"/>
      <w:lvlText w:val="%2."/>
      <w:lvlJc w:val="left"/>
      <w:pPr>
        <w:ind w:left="1080" w:hanging="360"/>
      </w:pPr>
    </w:lvl>
    <w:lvl w:ilvl="2" w:tplc="FA4A955E">
      <w:start w:val="1"/>
      <w:numFmt w:val="lowerRoman"/>
      <w:lvlText w:val="%3."/>
      <w:lvlJc w:val="right"/>
      <w:pPr>
        <w:ind w:left="1800" w:hanging="180"/>
      </w:pPr>
    </w:lvl>
    <w:lvl w:ilvl="3" w:tplc="A690870A">
      <w:start w:val="1"/>
      <w:numFmt w:val="decimal"/>
      <w:lvlText w:val="%4."/>
      <w:lvlJc w:val="left"/>
      <w:pPr>
        <w:ind w:left="2520" w:hanging="360"/>
      </w:pPr>
    </w:lvl>
    <w:lvl w:ilvl="4" w:tplc="1E868020">
      <w:start w:val="1"/>
      <w:numFmt w:val="lowerLetter"/>
      <w:lvlText w:val="%5."/>
      <w:lvlJc w:val="left"/>
      <w:pPr>
        <w:ind w:left="3240" w:hanging="360"/>
      </w:pPr>
    </w:lvl>
    <w:lvl w:ilvl="5" w:tplc="CEC26EDC">
      <w:start w:val="1"/>
      <w:numFmt w:val="lowerRoman"/>
      <w:lvlText w:val="%6."/>
      <w:lvlJc w:val="right"/>
      <w:pPr>
        <w:ind w:left="3960" w:hanging="180"/>
      </w:pPr>
    </w:lvl>
    <w:lvl w:ilvl="6" w:tplc="7034E666">
      <w:start w:val="1"/>
      <w:numFmt w:val="decimal"/>
      <w:lvlText w:val="%7."/>
      <w:lvlJc w:val="left"/>
      <w:pPr>
        <w:ind w:left="4680" w:hanging="360"/>
      </w:pPr>
    </w:lvl>
    <w:lvl w:ilvl="7" w:tplc="7EC6F6E2">
      <w:start w:val="1"/>
      <w:numFmt w:val="lowerLetter"/>
      <w:lvlText w:val="%8."/>
      <w:lvlJc w:val="left"/>
      <w:pPr>
        <w:ind w:left="5400" w:hanging="360"/>
      </w:pPr>
    </w:lvl>
    <w:lvl w:ilvl="8" w:tplc="F3CC93AE">
      <w:start w:val="1"/>
      <w:numFmt w:val="lowerRoman"/>
      <w:lvlText w:val="%9."/>
      <w:lvlJc w:val="right"/>
      <w:pPr>
        <w:ind w:left="6120" w:hanging="180"/>
      </w:pPr>
    </w:lvl>
  </w:abstractNum>
  <w:abstractNum w:abstractNumId="16" w15:restartNumberingAfterBreak="0">
    <w:nsid w:val="5F69097B"/>
    <w:multiLevelType w:val="hybridMultilevel"/>
    <w:tmpl w:val="A52643AC"/>
    <w:lvl w:ilvl="0" w:tplc="84A4FA26">
      <w:start w:val="1"/>
      <w:numFmt w:val="bullet"/>
      <w:lvlText w:val=""/>
      <w:lvlJc w:val="left"/>
      <w:pPr>
        <w:ind w:left="1080" w:hanging="360"/>
      </w:pPr>
      <w:rPr>
        <w:rFonts w:ascii="Symbol" w:hAnsi="Symbol" w:hint="default"/>
      </w:rPr>
    </w:lvl>
    <w:lvl w:ilvl="1" w:tplc="17E2A29A">
      <w:start w:val="1"/>
      <w:numFmt w:val="bullet"/>
      <w:lvlText w:val=""/>
      <w:lvlJc w:val="left"/>
      <w:pPr>
        <w:ind w:left="1080" w:hanging="360"/>
      </w:pPr>
      <w:rPr>
        <w:rFonts w:ascii="Symbol" w:hAnsi="Symbol" w:hint="default"/>
      </w:rPr>
    </w:lvl>
    <w:lvl w:ilvl="2" w:tplc="6DA2469C">
      <w:start w:val="1"/>
      <w:numFmt w:val="bullet"/>
      <w:lvlText w:val=""/>
      <w:lvlJc w:val="left"/>
      <w:pPr>
        <w:ind w:left="1080" w:hanging="360"/>
      </w:pPr>
      <w:rPr>
        <w:rFonts w:ascii="Symbol" w:hAnsi="Symbol" w:hint="default"/>
      </w:rPr>
    </w:lvl>
    <w:lvl w:ilvl="3" w:tplc="50FA1520">
      <w:start w:val="1"/>
      <w:numFmt w:val="bullet"/>
      <w:lvlText w:val=""/>
      <w:lvlJc w:val="left"/>
      <w:pPr>
        <w:ind w:left="1080" w:hanging="360"/>
      </w:pPr>
      <w:rPr>
        <w:rFonts w:ascii="Symbol" w:hAnsi="Symbol" w:hint="default"/>
      </w:rPr>
    </w:lvl>
    <w:lvl w:ilvl="4" w:tplc="D43A5F2C">
      <w:start w:val="1"/>
      <w:numFmt w:val="bullet"/>
      <w:lvlText w:val=""/>
      <w:lvlJc w:val="left"/>
      <w:pPr>
        <w:ind w:left="1080" w:hanging="360"/>
      </w:pPr>
      <w:rPr>
        <w:rFonts w:ascii="Symbol" w:hAnsi="Symbol" w:hint="default"/>
      </w:rPr>
    </w:lvl>
    <w:lvl w:ilvl="5" w:tplc="AED48B4C">
      <w:start w:val="1"/>
      <w:numFmt w:val="bullet"/>
      <w:lvlText w:val=""/>
      <w:lvlJc w:val="left"/>
      <w:pPr>
        <w:ind w:left="1080" w:hanging="360"/>
      </w:pPr>
      <w:rPr>
        <w:rFonts w:ascii="Symbol" w:hAnsi="Symbol" w:hint="default"/>
      </w:rPr>
    </w:lvl>
    <w:lvl w:ilvl="6" w:tplc="77F0CC88">
      <w:start w:val="1"/>
      <w:numFmt w:val="bullet"/>
      <w:lvlText w:val=""/>
      <w:lvlJc w:val="left"/>
      <w:pPr>
        <w:ind w:left="1080" w:hanging="360"/>
      </w:pPr>
      <w:rPr>
        <w:rFonts w:ascii="Symbol" w:hAnsi="Symbol" w:hint="default"/>
      </w:rPr>
    </w:lvl>
    <w:lvl w:ilvl="7" w:tplc="F2DC99CE">
      <w:start w:val="1"/>
      <w:numFmt w:val="bullet"/>
      <w:lvlText w:val=""/>
      <w:lvlJc w:val="left"/>
      <w:pPr>
        <w:ind w:left="1080" w:hanging="360"/>
      </w:pPr>
      <w:rPr>
        <w:rFonts w:ascii="Symbol" w:hAnsi="Symbol" w:hint="default"/>
      </w:rPr>
    </w:lvl>
    <w:lvl w:ilvl="8" w:tplc="F4864AEC">
      <w:start w:val="1"/>
      <w:numFmt w:val="bullet"/>
      <w:lvlText w:val=""/>
      <w:lvlJc w:val="left"/>
      <w:pPr>
        <w:ind w:left="1080" w:hanging="360"/>
      </w:pPr>
      <w:rPr>
        <w:rFonts w:ascii="Symbol" w:hAnsi="Symbol" w:hint="default"/>
      </w:rPr>
    </w:lvl>
  </w:abstractNum>
  <w:abstractNum w:abstractNumId="17" w15:restartNumberingAfterBreak="0">
    <w:nsid w:val="6AC41315"/>
    <w:multiLevelType w:val="hybridMultilevel"/>
    <w:tmpl w:val="D326E86E"/>
    <w:lvl w:ilvl="0" w:tplc="6E144DB6">
      <w:start w:val="1"/>
      <w:numFmt w:val="bullet"/>
      <w:lvlText w:val=""/>
      <w:lvlJc w:val="left"/>
      <w:pPr>
        <w:ind w:left="720" w:hanging="360"/>
      </w:pPr>
      <w:rPr>
        <w:rFonts w:ascii="Symbol" w:hAnsi="Symbol" w:hint="default"/>
      </w:rPr>
    </w:lvl>
    <w:lvl w:ilvl="1" w:tplc="A02EA7D2">
      <w:start w:val="1"/>
      <w:numFmt w:val="bullet"/>
      <w:lvlText w:val="o"/>
      <w:lvlJc w:val="left"/>
      <w:pPr>
        <w:ind w:left="1440" w:hanging="360"/>
      </w:pPr>
      <w:rPr>
        <w:rFonts w:ascii="Courier New" w:hAnsi="Courier New" w:hint="default"/>
      </w:rPr>
    </w:lvl>
    <w:lvl w:ilvl="2" w:tplc="95CA0B12">
      <w:start w:val="1"/>
      <w:numFmt w:val="bullet"/>
      <w:lvlText w:val=""/>
      <w:lvlJc w:val="left"/>
      <w:pPr>
        <w:ind w:left="2160" w:hanging="360"/>
      </w:pPr>
      <w:rPr>
        <w:rFonts w:ascii="Wingdings" w:hAnsi="Wingdings" w:hint="default"/>
      </w:rPr>
    </w:lvl>
    <w:lvl w:ilvl="3" w:tplc="EDCC6846">
      <w:start w:val="1"/>
      <w:numFmt w:val="bullet"/>
      <w:lvlText w:val=""/>
      <w:lvlJc w:val="left"/>
      <w:pPr>
        <w:ind w:left="2880" w:hanging="360"/>
      </w:pPr>
      <w:rPr>
        <w:rFonts w:ascii="Symbol" w:hAnsi="Symbol" w:hint="default"/>
      </w:rPr>
    </w:lvl>
    <w:lvl w:ilvl="4" w:tplc="BDE6D266">
      <w:start w:val="1"/>
      <w:numFmt w:val="bullet"/>
      <w:lvlText w:val="o"/>
      <w:lvlJc w:val="left"/>
      <w:pPr>
        <w:ind w:left="3600" w:hanging="360"/>
      </w:pPr>
      <w:rPr>
        <w:rFonts w:ascii="Courier New" w:hAnsi="Courier New" w:hint="default"/>
      </w:rPr>
    </w:lvl>
    <w:lvl w:ilvl="5" w:tplc="3C26E2CA">
      <w:start w:val="1"/>
      <w:numFmt w:val="bullet"/>
      <w:lvlText w:val=""/>
      <w:lvlJc w:val="left"/>
      <w:pPr>
        <w:ind w:left="4320" w:hanging="360"/>
      </w:pPr>
      <w:rPr>
        <w:rFonts w:ascii="Wingdings" w:hAnsi="Wingdings" w:hint="default"/>
      </w:rPr>
    </w:lvl>
    <w:lvl w:ilvl="6" w:tplc="FF9498E0">
      <w:start w:val="1"/>
      <w:numFmt w:val="bullet"/>
      <w:lvlText w:val=""/>
      <w:lvlJc w:val="left"/>
      <w:pPr>
        <w:ind w:left="5040" w:hanging="360"/>
      </w:pPr>
      <w:rPr>
        <w:rFonts w:ascii="Symbol" w:hAnsi="Symbol" w:hint="default"/>
      </w:rPr>
    </w:lvl>
    <w:lvl w:ilvl="7" w:tplc="3DC8AAFE">
      <w:start w:val="1"/>
      <w:numFmt w:val="bullet"/>
      <w:lvlText w:val="o"/>
      <w:lvlJc w:val="left"/>
      <w:pPr>
        <w:ind w:left="5760" w:hanging="360"/>
      </w:pPr>
      <w:rPr>
        <w:rFonts w:ascii="Courier New" w:hAnsi="Courier New" w:hint="default"/>
      </w:rPr>
    </w:lvl>
    <w:lvl w:ilvl="8" w:tplc="75E8A340">
      <w:start w:val="1"/>
      <w:numFmt w:val="bullet"/>
      <w:lvlText w:val=""/>
      <w:lvlJc w:val="left"/>
      <w:pPr>
        <w:ind w:left="6480" w:hanging="360"/>
      </w:pPr>
      <w:rPr>
        <w:rFonts w:ascii="Wingdings" w:hAnsi="Wingdings" w:hint="default"/>
      </w:rPr>
    </w:lvl>
  </w:abstractNum>
  <w:abstractNum w:abstractNumId="18" w15:restartNumberingAfterBreak="0">
    <w:nsid w:val="717E2CE3"/>
    <w:multiLevelType w:val="hybridMultilevel"/>
    <w:tmpl w:val="0458F5FA"/>
    <w:lvl w:ilvl="0" w:tplc="A506811E">
      <w:start w:val="1"/>
      <w:numFmt w:val="bullet"/>
      <w:lvlText w:val=""/>
      <w:lvlJc w:val="left"/>
      <w:pPr>
        <w:ind w:left="360" w:hanging="360"/>
      </w:pPr>
      <w:rPr>
        <w:rFonts w:ascii="Symbol" w:hAnsi="Symbol" w:hint="default"/>
      </w:rPr>
    </w:lvl>
    <w:lvl w:ilvl="1" w:tplc="BE94A582">
      <w:start w:val="1"/>
      <w:numFmt w:val="bullet"/>
      <w:lvlText w:val="o"/>
      <w:lvlJc w:val="left"/>
      <w:pPr>
        <w:ind w:left="1080" w:hanging="360"/>
      </w:pPr>
      <w:rPr>
        <w:rFonts w:ascii="Courier New" w:hAnsi="Courier New" w:hint="default"/>
      </w:rPr>
    </w:lvl>
    <w:lvl w:ilvl="2" w:tplc="E4D424EE">
      <w:start w:val="1"/>
      <w:numFmt w:val="bullet"/>
      <w:lvlText w:val=""/>
      <w:lvlJc w:val="left"/>
      <w:pPr>
        <w:ind w:left="1800" w:hanging="360"/>
      </w:pPr>
      <w:rPr>
        <w:rFonts w:ascii="Wingdings" w:hAnsi="Wingdings" w:hint="default"/>
      </w:rPr>
    </w:lvl>
    <w:lvl w:ilvl="3" w:tplc="387A102C">
      <w:start w:val="1"/>
      <w:numFmt w:val="bullet"/>
      <w:lvlText w:val=""/>
      <w:lvlJc w:val="left"/>
      <w:pPr>
        <w:ind w:left="2520" w:hanging="360"/>
      </w:pPr>
      <w:rPr>
        <w:rFonts w:ascii="Symbol" w:hAnsi="Symbol" w:hint="default"/>
      </w:rPr>
    </w:lvl>
    <w:lvl w:ilvl="4" w:tplc="D69467A6">
      <w:start w:val="1"/>
      <w:numFmt w:val="bullet"/>
      <w:lvlText w:val="o"/>
      <w:lvlJc w:val="left"/>
      <w:pPr>
        <w:ind w:left="3240" w:hanging="360"/>
      </w:pPr>
      <w:rPr>
        <w:rFonts w:ascii="Courier New" w:hAnsi="Courier New" w:hint="default"/>
      </w:rPr>
    </w:lvl>
    <w:lvl w:ilvl="5" w:tplc="B10A421C">
      <w:start w:val="1"/>
      <w:numFmt w:val="bullet"/>
      <w:lvlText w:val=""/>
      <w:lvlJc w:val="left"/>
      <w:pPr>
        <w:ind w:left="3960" w:hanging="360"/>
      </w:pPr>
      <w:rPr>
        <w:rFonts w:ascii="Wingdings" w:hAnsi="Wingdings" w:hint="default"/>
      </w:rPr>
    </w:lvl>
    <w:lvl w:ilvl="6" w:tplc="9F2871EE">
      <w:start w:val="1"/>
      <w:numFmt w:val="bullet"/>
      <w:lvlText w:val=""/>
      <w:lvlJc w:val="left"/>
      <w:pPr>
        <w:ind w:left="4680" w:hanging="360"/>
      </w:pPr>
      <w:rPr>
        <w:rFonts w:ascii="Symbol" w:hAnsi="Symbol" w:hint="default"/>
      </w:rPr>
    </w:lvl>
    <w:lvl w:ilvl="7" w:tplc="34ECA9D8">
      <w:start w:val="1"/>
      <w:numFmt w:val="bullet"/>
      <w:lvlText w:val="o"/>
      <w:lvlJc w:val="left"/>
      <w:pPr>
        <w:ind w:left="5400" w:hanging="360"/>
      </w:pPr>
      <w:rPr>
        <w:rFonts w:ascii="Courier New" w:hAnsi="Courier New" w:hint="default"/>
      </w:rPr>
    </w:lvl>
    <w:lvl w:ilvl="8" w:tplc="32DA2666">
      <w:start w:val="1"/>
      <w:numFmt w:val="bullet"/>
      <w:lvlText w:val=""/>
      <w:lvlJc w:val="left"/>
      <w:pPr>
        <w:ind w:left="6120" w:hanging="360"/>
      </w:pPr>
      <w:rPr>
        <w:rFonts w:ascii="Wingdings" w:hAnsi="Wingdings" w:hint="default"/>
      </w:rPr>
    </w:lvl>
  </w:abstractNum>
  <w:abstractNum w:abstractNumId="19" w15:restartNumberingAfterBreak="0">
    <w:nsid w:val="77802EAC"/>
    <w:multiLevelType w:val="multilevel"/>
    <w:tmpl w:val="7A3A9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46086160">
    <w:abstractNumId w:val="14"/>
  </w:num>
  <w:num w:numId="2" w16cid:durableId="2085491490">
    <w:abstractNumId w:val="17"/>
  </w:num>
  <w:num w:numId="3" w16cid:durableId="1858542081">
    <w:abstractNumId w:val="12"/>
  </w:num>
  <w:num w:numId="4" w16cid:durableId="862934090">
    <w:abstractNumId w:val="11"/>
  </w:num>
  <w:num w:numId="5" w16cid:durableId="1037700126">
    <w:abstractNumId w:val="15"/>
  </w:num>
  <w:num w:numId="6" w16cid:durableId="1639265708">
    <w:abstractNumId w:val="3"/>
  </w:num>
  <w:num w:numId="7" w16cid:durableId="302396292">
    <w:abstractNumId w:val="18"/>
  </w:num>
  <w:num w:numId="8" w16cid:durableId="1208686634">
    <w:abstractNumId w:val="13"/>
  </w:num>
  <w:num w:numId="9" w16cid:durableId="1695573579">
    <w:abstractNumId w:val="9"/>
  </w:num>
  <w:num w:numId="10" w16cid:durableId="163325160">
    <w:abstractNumId w:val="16"/>
  </w:num>
  <w:num w:numId="11" w16cid:durableId="389422925">
    <w:abstractNumId w:val="2"/>
  </w:num>
  <w:num w:numId="12" w16cid:durableId="719792479">
    <w:abstractNumId w:val="7"/>
  </w:num>
  <w:num w:numId="13" w16cid:durableId="1557816049">
    <w:abstractNumId w:val="8"/>
  </w:num>
  <w:num w:numId="14" w16cid:durableId="1183864910">
    <w:abstractNumId w:val="10"/>
  </w:num>
  <w:num w:numId="15" w16cid:durableId="1392385032">
    <w:abstractNumId w:val="0"/>
  </w:num>
  <w:num w:numId="16" w16cid:durableId="1638997067">
    <w:abstractNumId w:val="4"/>
  </w:num>
  <w:num w:numId="17" w16cid:durableId="199244753">
    <w:abstractNumId w:val="5"/>
  </w:num>
  <w:num w:numId="18" w16cid:durableId="923802803">
    <w:abstractNumId w:val="19"/>
  </w:num>
  <w:num w:numId="19" w16cid:durableId="1736322158">
    <w:abstractNumId w:val="6"/>
  </w:num>
  <w:num w:numId="20" w16cid:durableId="5971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051C"/>
    <w:rsid w:val="0001671C"/>
    <w:rsid w:val="00043B28"/>
    <w:rsid w:val="00074EDE"/>
    <w:rsid w:val="00092C25"/>
    <w:rsid w:val="000B3399"/>
    <w:rsid w:val="000B7D57"/>
    <w:rsid w:val="000C1929"/>
    <w:rsid w:val="000E44A7"/>
    <w:rsid w:val="00106A26"/>
    <w:rsid w:val="00123DC8"/>
    <w:rsid w:val="00127410"/>
    <w:rsid w:val="0013141F"/>
    <w:rsid w:val="0013163C"/>
    <w:rsid w:val="001353BA"/>
    <w:rsid w:val="00135567"/>
    <w:rsid w:val="00141B75"/>
    <w:rsid w:val="001A31DE"/>
    <w:rsid w:val="001B6BFC"/>
    <w:rsid w:val="001C3BBF"/>
    <w:rsid w:val="001FD591"/>
    <w:rsid w:val="0020707B"/>
    <w:rsid w:val="00245CA6"/>
    <w:rsid w:val="00247C9A"/>
    <w:rsid w:val="00251365"/>
    <w:rsid w:val="002640A3"/>
    <w:rsid w:val="00267778"/>
    <w:rsid w:val="002734CE"/>
    <w:rsid w:val="002B33AA"/>
    <w:rsid w:val="002B7B89"/>
    <w:rsid w:val="002C52DF"/>
    <w:rsid w:val="002E5B98"/>
    <w:rsid w:val="002F4A09"/>
    <w:rsid w:val="0030763A"/>
    <w:rsid w:val="00314E88"/>
    <w:rsid w:val="00320881"/>
    <w:rsid w:val="0032215B"/>
    <w:rsid w:val="0032512F"/>
    <w:rsid w:val="003430AE"/>
    <w:rsid w:val="003553FA"/>
    <w:rsid w:val="00360381"/>
    <w:rsid w:val="003767B5"/>
    <w:rsid w:val="00394DB8"/>
    <w:rsid w:val="003A711B"/>
    <w:rsid w:val="003B6824"/>
    <w:rsid w:val="003E7A29"/>
    <w:rsid w:val="003F4A78"/>
    <w:rsid w:val="003F5C2D"/>
    <w:rsid w:val="00412ED7"/>
    <w:rsid w:val="00432B7B"/>
    <w:rsid w:val="004753B3"/>
    <w:rsid w:val="00476789"/>
    <w:rsid w:val="004A3628"/>
    <w:rsid w:val="004B3363"/>
    <w:rsid w:val="004B6AA6"/>
    <w:rsid w:val="005254AE"/>
    <w:rsid w:val="00542A96"/>
    <w:rsid w:val="00543EFE"/>
    <w:rsid w:val="00550812"/>
    <w:rsid w:val="00563D5F"/>
    <w:rsid w:val="00565326"/>
    <w:rsid w:val="00567CC2"/>
    <w:rsid w:val="005754FF"/>
    <w:rsid w:val="00590A7B"/>
    <w:rsid w:val="00593B4E"/>
    <w:rsid w:val="0059655C"/>
    <w:rsid w:val="005D02B2"/>
    <w:rsid w:val="005E3433"/>
    <w:rsid w:val="005F6772"/>
    <w:rsid w:val="005F6CFC"/>
    <w:rsid w:val="005F7450"/>
    <w:rsid w:val="006033B3"/>
    <w:rsid w:val="006127D8"/>
    <w:rsid w:val="006209B6"/>
    <w:rsid w:val="006261F4"/>
    <w:rsid w:val="0062706F"/>
    <w:rsid w:val="00633521"/>
    <w:rsid w:val="00641714"/>
    <w:rsid w:val="0064536C"/>
    <w:rsid w:val="0064639A"/>
    <w:rsid w:val="00655520"/>
    <w:rsid w:val="00663C4D"/>
    <w:rsid w:val="00692A92"/>
    <w:rsid w:val="0069458C"/>
    <w:rsid w:val="00694974"/>
    <w:rsid w:val="006A7FFC"/>
    <w:rsid w:val="006B0E7F"/>
    <w:rsid w:val="006F1E94"/>
    <w:rsid w:val="00703A27"/>
    <w:rsid w:val="00704C21"/>
    <w:rsid w:val="0071359A"/>
    <w:rsid w:val="00722DC7"/>
    <w:rsid w:val="0072370E"/>
    <w:rsid w:val="0076399F"/>
    <w:rsid w:val="00764DAC"/>
    <w:rsid w:val="0077536E"/>
    <w:rsid w:val="00777DFA"/>
    <w:rsid w:val="00792EDF"/>
    <w:rsid w:val="007B26CD"/>
    <w:rsid w:val="007B6DD7"/>
    <w:rsid w:val="007E3312"/>
    <w:rsid w:val="007E55F8"/>
    <w:rsid w:val="007F0081"/>
    <w:rsid w:val="008045A3"/>
    <w:rsid w:val="00810227"/>
    <w:rsid w:val="00816F58"/>
    <w:rsid w:val="00823F38"/>
    <w:rsid w:val="00827A0B"/>
    <w:rsid w:val="00834D54"/>
    <w:rsid w:val="00844AD4"/>
    <w:rsid w:val="0085321D"/>
    <w:rsid w:val="008654C1"/>
    <w:rsid w:val="0087220A"/>
    <w:rsid w:val="008A52F1"/>
    <w:rsid w:val="008B6904"/>
    <w:rsid w:val="008D45D0"/>
    <w:rsid w:val="00917BAC"/>
    <w:rsid w:val="009352B4"/>
    <w:rsid w:val="009613BC"/>
    <w:rsid w:val="0096166A"/>
    <w:rsid w:val="00992B25"/>
    <w:rsid w:val="009A08D6"/>
    <w:rsid w:val="009A1D4C"/>
    <w:rsid w:val="009C15FB"/>
    <w:rsid w:val="009C6DEE"/>
    <w:rsid w:val="009D159C"/>
    <w:rsid w:val="009E061D"/>
    <w:rsid w:val="009E103B"/>
    <w:rsid w:val="009E57F8"/>
    <w:rsid w:val="00A10B8F"/>
    <w:rsid w:val="00A1407A"/>
    <w:rsid w:val="00A254F6"/>
    <w:rsid w:val="00A277D2"/>
    <w:rsid w:val="00A44AE8"/>
    <w:rsid w:val="00A715CA"/>
    <w:rsid w:val="00A728FF"/>
    <w:rsid w:val="00A74C98"/>
    <w:rsid w:val="00A76429"/>
    <w:rsid w:val="00A948CA"/>
    <w:rsid w:val="00AA0677"/>
    <w:rsid w:val="00AA7FE9"/>
    <w:rsid w:val="00AC19FD"/>
    <w:rsid w:val="00AD2D54"/>
    <w:rsid w:val="00AF23E2"/>
    <w:rsid w:val="00B13B2D"/>
    <w:rsid w:val="00B23167"/>
    <w:rsid w:val="00B24D10"/>
    <w:rsid w:val="00B34C22"/>
    <w:rsid w:val="00B56010"/>
    <w:rsid w:val="00B6128B"/>
    <w:rsid w:val="00B6314D"/>
    <w:rsid w:val="00B6596F"/>
    <w:rsid w:val="00B74AC2"/>
    <w:rsid w:val="00B76030"/>
    <w:rsid w:val="00B94B8D"/>
    <w:rsid w:val="00BA0666"/>
    <w:rsid w:val="00BA56A1"/>
    <w:rsid w:val="00BB4A2E"/>
    <w:rsid w:val="00BC19CE"/>
    <w:rsid w:val="00BC2CF1"/>
    <w:rsid w:val="00BD43FA"/>
    <w:rsid w:val="00BD5AC1"/>
    <w:rsid w:val="00C10F12"/>
    <w:rsid w:val="00C165D1"/>
    <w:rsid w:val="00C27C83"/>
    <w:rsid w:val="00C414D1"/>
    <w:rsid w:val="00C47EC8"/>
    <w:rsid w:val="00C61A81"/>
    <w:rsid w:val="00C70EC4"/>
    <w:rsid w:val="00C749B6"/>
    <w:rsid w:val="00C8343C"/>
    <w:rsid w:val="00C91E25"/>
    <w:rsid w:val="00C95A31"/>
    <w:rsid w:val="00C97ED8"/>
    <w:rsid w:val="00CA657E"/>
    <w:rsid w:val="00CB4F18"/>
    <w:rsid w:val="00CF5ED3"/>
    <w:rsid w:val="00D02F62"/>
    <w:rsid w:val="00D040F2"/>
    <w:rsid w:val="00D1197A"/>
    <w:rsid w:val="00D11D26"/>
    <w:rsid w:val="00D11FE1"/>
    <w:rsid w:val="00D14D14"/>
    <w:rsid w:val="00D27E63"/>
    <w:rsid w:val="00D36CAA"/>
    <w:rsid w:val="00D42B94"/>
    <w:rsid w:val="00D50B2A"/>
    <w:rsid w:val="00D54F40"/>
    <w:rsid w:val="00D66AEC"/>
    <w:rsid w:val="00D73220"/>
    <w:rsid w:val="00D92478"/>
    <w:rsid w:val="00DB0220"/>
    <w:rsid w:val="00DD6C5E"/>
    <w:rsid w:val="00DE446D"/>
    <w:rsid w:val="00DF0C95"/>
    <w:rsid w:val="00E30588"/>
    <w:rsid w:val="00E3062D"/>
    <w:rsid w:val="00E3142A"/>
    <w:rsid w:val="00E36542"/>
    <w:rsid w:val="00E368A8"/>
    <w:rsid w:val="00E37CFD"/>
    <w:rsid w:val="00E55EFE"/>
    <w:rsid w:val="00E61BAC"/>
    <w:rsid w:val="00E70F9E"/>
    <w:rsid w:val="00E70FFD"/>
    <w:rsid w:val="00E76DFF"/>
    <w:rsid w:val="00E851B2"/>
    <w:rsid w:val="00E9316D"/>
    <w:rsid w:val="00EA2E92"/>
    <w:rsid w:val="00EB27B1"/>
    <w:rsid w:val="00EC2F94"/>
    <w:rsid w:val="00EC6C18"/>
    <w:rsid w:val="00EE79B0"/>
    <w:rsid w:val="00F00FC2"/>
    <w:rsid w:val="00F019C9"/>
    <w:rsid w:val="00F22A83"/>
    <w:rsid w:val="00F271A8"/>
    <w:rsid w:val="00F52F99"/>
    <w:rsid w:val="00F735AD"/>
    <w:rsid w:val="00F75CF4"/>
    <w:rsid w:val="00F818D6"/>
    <w:rsid w:val="00F873E0"/>
    <w:rsid w:val="00FB3900"/>
    <w:rsid w:val="00FF303E"/>
    <w:rsid w:val="0149A4F5"/>
    <w:rsid w:val="01CEAA02"/>
    <w:rsid w:val="0207E4BD"/>
    <w:rsid w:val="0320FA08"/>
    <w:rsid w:val="03C1E66D"/>
    <w:rsid w:val="03F85D95"/>
    <w:rsid w:val="04239370"/>
    <w:rsid w:val="04D83BBA"/>
    <w:rsid w:val="04FDE512"/>
    <w:rsid w:val="04FF8D8C"/>
    <w:rsid w:val="0597F27F"/>
    <w:rsid w:val="05D456D9"/>
    <w:rsid w:val="06386755"/>
    <w:rsid w:val="064A2B89"/>
    <w:rsid w:val="077796EA"/>
    <w:rsid w:val="0794ABD1"/>
    <w:rsid w:val="07C7BB99"/>
    <w:rsid w:val="087654D7"/>
    <w:rsid w:val="090AC471"/>
    <w:rsid w:val="099A5279"/>
    <w:rsid w:val="0B3A549B"/>
    <w:rsid w:val="0B596B6E"/>
    <w:rsid w:val="0BD6EC2B"/>
    <w:rsid w:val="0C85597A"/>
    <w:rsid w:val="0CF09BE3"/>
    <w:rsid w:val="0D947E58"/>
    <w:rsid w:val="0E9C0DE9"/>
    <w:rsid w:val="0ED2B1A6"/>
    <w:rsid w:val="0EE130C3"/>
    <w:rsid w:val="0F722B62"/>
    <w:rsid w:val="0F8995A9"/>
    <w:rsid w:val="1018AC48"/>
    <w:rsid w:val="1027EA33"/>
    <w:rsid w:val="10EB31EB"/>
    <w:rsid w:val="11509B0F"/>
    <w:rsid w:val="1596AB42"/>
    <w:rsid w:val="15F8FA7C"/>
    <w:rsid w:val="16388F1C"/>
    <w:rsid w:val="175BBFBA"/>
    <w:rsid w:val="196FEBF9"/>
    <w:rsid w:val="198E606D"/>
    <w:rsid w:val="1A1886E6"/>
    <w:rsid w:val="1A5F77EF"/>
    <w:rsid w:val="1B22A6C2"/>
    <w:rsid w:val="1B266862"/>
    <w:rsid w:val="1B7FE844"/>
    <w:rsid w:val="1E73C342"/>
    <w:rsid w:val="1E8901D9"/>
    <w:rsid w:val="1ECA2A9F"/>
    <w:rsid w:val="1F070EF7"/>
    <w:rsid w:val="2001C503"/>
    <w:rsid w:val="20150667"/>
    <w:rsid w:val="203C6E63"/>
    <w:rsid w:val="213EF623"/>
    <w:rsid w:val="21910558"/>
    <w:rsid w:val="21B6D08E"/>
    <w:rsid w:val="21C0794E"/>
    <w:rsid w:val="2271A87E"/>
    <w:rsid w:val="22C37A2A"/>
    <w:rsid w:val="2346B28E"/>
    <w:rsid w:val="23915D22"/>
    <w:rsid w:val="23C040C5"/>
    <w:rsid w:val="23FA6D12"/>
    <w:rsid w:val="2412A70F"/>
    <w:rsid w:val="246258C0"/>
    <w:rsid w:val="2767BA0F"/>
    <w:rsid w:val="27A7D38D"/>
    <w:rsid w:val="283C26F8"/>
    <w:rsid w:val="283F3A34"/>
    <w:rsid w:val="284B0676"/>
    <w:rsid w:val="2888B7FF"/>
    <w:rsid w:val="289866EF"/>
    <w:rsid w:val="29439A48"/>
    <w:rsid w:val="29D03627"/>
    <w:rsid w:val="2A02BDC2"/>
    <w:rsid w:val="2AA3E20D"/>
    <w:rsid w:val="2AA69E21"/>
    <w:rsid w:val="2CE05122"/>
    <w:rsid w:val="2E13E216"/>
    <w:rsid w:val="2E825914"/>
    <w:rsid w:val="2F44E0CD"/>
    <w:rsid w:val="2FD291FA"/>
    <w:rsid w:val="3076225D"/>
    <w:rsid w:val="3157DB88"/>
    <w:rsid w:val="33CB1944"/>
    <w:rsid w:val="33F08224"/>
    <w:rsid w:val="341960F2"/>
    <w:rsid w:val="35F648AE"/>
    <w:rsid w:val="3699519B"/>
    <w:rsid w:val="37170BB1"/>
    <w:rsid w:val="37C29AF3"/>
    <w:rsid w:val="37F9AB4D"/>
    <w:rsid w:val="383DCC01"/>
    <w:rsid w:val="3842DECB"/>
    <w:rsid w:val="38A9D24D"/>
    <w:rsid w:val="396DFB64"/>
    <w:rsid w:val="3970A2AA"/>
    <w:rsid w:val="3989A2D1"/>
    <w:rsid w:val="3A2E12EB"/>
    <w:rsid w:val="3A3FADDF"/>
    <w:rsid w:val="3AAA27CF"/>
    <w:rsid w:val="3C05679D"/>
    <w:rsid w:val="3C88C4CE"/>
    <w:rsid w:val="3CADCD63"/>
    <w:rsid w:val="3CD354F8"/>
    <w:rsid w:val="3CED891A"/>
    <w:rsid w:val="3FC64C67"/>
    <w:rsid w:val="408623A8"/>
    <w:rsid w:val="40903D98"/>
    <w:rsid w:val="41492C25"/>
    <w:rsid w:val="4197F940"/>
    <w:rsid w:val="419E4CB2"/>
    <w:rsid w:val="422C36C7"/>
    <w:rsid w:val="425005C0"/>
    <w:rsid w:val="425C0451"/>
    <w:rsid w:val="4280E3C7"/>
    <w:rsid w:val="431235CF"/>
    <w:rsid w:val="43AA5389"/>
    <w:rsid w:val="44428367"/>
    <w:rsid w:val="460545B6"/>
    <w:rsid w:val="46A9BA80"/>
    <w:rsid w:val="4888BEEB"/>
    <w:rsid w:val="496181AC"/>
    <w:rsid w:val="4AD216DF"/>
    <w:rsid w:val="4C22DB5B"/>
    <w:rsid w:val="4D0BF021"/>
    <w:rsid w:val="4D2E6A20"/>
    <w:rsid w:val="4D4985CD"/>
    <w:rsid w:val="4D7D26A5"/>
    <w:rsid w:val="4DB630F9"/>
    <w:rsid w:val="4E3C5FCC"/>
    <w:rsid w:val="4F82D29F"/>
    <w:rsid w:val="4FAEA4BB"/>
    <w:rsid w:val="506BD80A"/>
    <w:rsid w:val="511D7A25"/>
    <w:rsid w:val="51469FDD"/>
    <w:rsid w:val="5168B42D"/>
    <w:rsid w:val="51697470"/>
    <w:rsid w:val="51B39F00"/>
    <w:rsid w:val="53AD99A2"/>
    <w:rsid w:val="546C1629"/>
    <w:rsid w:val="5473073A"/>
    <w:rsid w:val="54DA1968"/>
    <w:rsid w:val="55027257"/>
    <w:rsid w:val="55C119FC"/>
    <w:rsid w:val="561417E1"/>
    <w:rsid w:val="56282568"/>
    <w:rsid w:val="56752BAA"/>
    <w:rsid w:val="57271122"/>
    <w:rsid w:val="57756B36"/>
    <w:rsid w:val="578F5704"/>
    <w:rsid w:val="58473CB1"/>
    <w:rsid w:val="591DB3DC"/>
    <w:rsid w:val="593C19A3"/>
    <w:rsid w:val="5A0EAB54"/>
    <w:rsid w:val="5ACC84C0"/>
    <w:rsid w:val="5BB13CE5"/>
    <w:rsid w:val="5BB6EDDD"/>
    <w:rsid w:val="5C42AB1A"/>
    <w:rsid w:val="5CF1EB36"/>
    <w:rsid w:val="5F0DB928"/>
    <w:rsid w:val="6089D4F0"/>
    <w:rsid w:val="623BC3CC"/>
    <w:rsid w:val="62BD8B9B"/>
    <w:rsid w:val="62FC3D5A"/>
    <w:rsid w:val="635E0B06"/>
    <w:rsid w:val="636230A3"/>
    <w:rsid w:val="64CE98FD"/>
    <w:rsid w:val="64F1BAD3"/>
    <w:rsid w:val="6504AB2A"/>
    <w:rsid w:val="660F9FE6"/>
    <w:rsid w:val="670F1588"/>
    <w:rsid w:val="692AD340"/>
    <w:rsid w:val="6960973D"/>
    <w:rsid w:val="69F204F6"/>
    <w:rsid w:val="6B2980CB"/>
    <w:rsid w:val="6B7FA998"/>
    <w:rsid w:val="6BBF9E02"/>
    <w:rsid w:val="6C4CFCFE"/>
    <w:rsid w:val="6CE39B8D"/>
    <w:rsid w:val="6D3E6997"/>
    <w:rsid w:val="6DFBD072"/>
    <w:rsid w:val="6ECBE14B"/>
    <w:rsid w:val="702D808B"/>
    <w:rsid w:val="70BDC114"/>
    <w:rsid w:val="720F9CA9"/>
    <w:rsid w:val="73C2AB78"/>
    <w:rsid w:val="73EC9B8E"/>
    <w:rsid w:val="73F7E85A"/>
    <w:rsid w:val="73FC9E3B"/>
    <w:rsid w:val="7470BA28"/>
    <w:rsid w:val="75C5CD48"/>
    <w:rsid w:val="761A5B7E"/>
    <w:rsid w:val="768D29D3"/>
    <w:rsid w:val="776BDF2F"/>
    <w:rsid w:val="77914C9C"/>
    <w:rsid w:val="784D419C"/>
    <w:rsid w:val="79109C93"/>
    <w:rsid w:val="79F78BB4"/>
    <w:rsid w:val="7A01E950"/>
    <w:rsid w:val="7AC997C5"/>
    <w:rsid w:val="7B167A3E"/>
    <w:rsid w:val="7B6D3689"/>
    <w:rsid w:val="7BADA035"/>
    <w:rsid w:val="7BE20646"/>
    <w:rsid w:val="7C7F539C"/>
    <w:rsid w:val="7D51C6F9"/>
    <w:rsid w:val="7DF96221"/>
    <w:rsid w:val="7F3C3EFD"/>
    <w:rsid w:val="7FE7166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934360EC-3DF4-4EC5-A9E0-7B1533F4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074EDE"/>
    <w:rPr>
      <w:sz w:val="16"/>
      <w:szCs w:val="16"/>
    </w:rPr>
  </w:style>
  <w:style w:type="paragraph" w:styleId="CommentText">
    <w:name w:val="annotation text"/>
    <w:basedOn w:val="Normal"/>
    <w:link w:val="CommentTextChar"/>
    <w:uiPriority w:val="99"/>
    <w:unhideWhenUsed/>
    <w:rsid w:val="00074EDE"/>
    <w:rPr>
      <w:sz w:val="20"/>
      <w:szCs w:val="20"/>
    </w:rPr>
  </w:style>
  <w:style w:type="character" w:customStyle="1" w:styleId="CommentTextChar">
    <w:name w:val="Comment Text Char"/>
    <w:basedOn w:val="DefaultParagraphFont"/>
    <w:link w:val="CommentText"/>
    <w:uiPriority w:val="99"/>
    <w:rsid w:val="00074EDE"/>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827A0B"/>
    <w:rPr>
      <w:b/>
      <w:bCs/>
    </w:rPr>
  </w:style>
  <w:style w:type="character" w:customStyle="1" w:styleId="CommentSubjectChar">
    <w:name w:val="Comment Subject Char"/>
    <w:basedOn w:val="CommentTextChar"/>
    <w:link w:val="CommentSubject"/>
    <w:uiPriority w:val="99"/>
    <w:semiHidden/>
    <w:rsid w:val="00827A0B"/>
    <w:rPr>
      <w:rFonts w:eastAsiaTheme="minorEastAsia"/>
      <w:b/>
      <w:bCs/>
      <w:kern w:val="0"/>
      <w:sz w:val="20"/>
      <w:szCs w:val="20"/>
      <w:lang w:val="en-CA" w:eastAsia="zh-TW"/>
      <w14:ligatures w14:val="none"/>
    </w:rPr>
  </w:style>
  <w:style w:type="paragraph" w:customStyle="1" w:styleId="paragraph">
    <w:name w:val="paragraph"/>
    <w:basedOn w:val="Normal"/>
    <w:rsid w:val="00141B75"/>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141B75"/>
  </w:style>
  <w:style w:type="character" w:customStyle="1" w:styleId="eop">
    <w:name w:val="eop"/>
    <w:basedOn w:val="DefaultParagraphFont"/>
    <w:rsid w:val="00141B75"/>
  </w:style>
  <w:style w:type="paragraph" w:customStyle="1" w:styleId="pf0">
    <w:name w:val="pf0"/>
    <w:basedOn w:val="Normal"/>
    <w:rsid w:val="00543EFE"/>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543EFE"/>
    <w:rPr>
      <w:rFonts w:ascii="Segoe UI" w:hAnsi="Segoe UI" w:cs="Segoe UI" w:hint="default"/>
      <w:b/>
      <w:bCs/>
      <w:sz w:val="18"/>
      <w:szCs w:val="18"/>
    </w:rPr>
  </w:style>
  <w:style w:type="character" w:customStyle="1" w:styleId="cf11">
    <w:name w:val="cf11"/>
    <w:basedOn w:val="DefaultParagraphFont"/>
    <w:rsid w:val="00543EFE"/>
    <w:rPr>
      <w:rFonts w:ascii="Segoe UI" w:hAnsi="Segoe UI" w:cs="Segoe UI" w:hint="default"/>
      <w:sz w:val="18"/>
      <w:szCs w:val="18"/>
    </w:rPr>
  </w:style>
  <w:style w:type="character" w:styleId="Hyperlink">
    <w:name w:val="Hyperlink"/>
    <w:basedOn w:val="DefaultParagraphFont"/>
    <w:uiPriority w:val="99"/>
    <w:unhideWhenUsed/>
    <w:rsid w:val="006A7FFC"/>
    <w:rPr>
      <w:color w:val="467886" w:themeColor="hyperlink"/>
      <w:u w:val="single"/>
    </w:rPr>
  </w:style>
  <w:style w:type="character" w:styleId="UnresolvedMention">
    <w:name w:val="Unresolved Mention"/>
    <w:basedOn w:val="DefaultParagraphFont"/>
    <w:uiPriority w:val="99"/>
    <w:semiHidden/>
    <w:unhideWhenUsed/>
    <w:rsid w:val="006A7FFC"/>
    <w:rPr>
      <w:color w:val="605E5C"/>
      <w:shd w:val="clear" w:color="auto" w:fill="E1DFDD"/>
    </w:rPr>
  </w:style>
  <w:style w:type="paragraph" w:styleId="NormalWeb">
    <w:name w:val="Normal (Web)"/>
    <w:basedOn w:val="Normal"/>
    <w:uiPriority w:val="99"/>
    <w:unhideWhenUsed/>
    <w:rsid w:val="00A277D2"/>
    <w:pPr>
      <w:spacing w:before="100" w:beforeAutospacing="1" w:after="100" w:afterAutospacing="1"/>
    </w:pPr>
    <w:rPr>
      <w:rFonts w:ascii="Times New Roman" w:eastAsia="Times New Roman" w:hAnsi="Times New Roman" w:cs="Times New Roman"/>
      <w:lang w:eastAsia="en-CA"/>
    </w:rPr>
  </w:style>
  <w:style w:type="character" w:styleId="Emphasis">
    <w:name w:val="Emphasis"/>
    <w:basedOn w:val="DefaultParagraphFont"/>
    <w:uiPriority w:val="20"/>
    <w:qFormat/>
    <w:rsid w:val="00A277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92293">
      <w:bodyDiv w:val="1"/>
      <w:marLeft w:val="0"/>
      <w:marRight w:val="0"/>
      <w:marTop w:val="0"/>
      <w:marBottom w:val="0"/>
      <w:divBdr>
        <w:top w:val="none" w:sz="0" w:space="0" w:color="auto"/>
        <w:left w:val="none" w:sz="0" w:space="0" w:color="auto"/>
        <w:bottom w:val="none" w:sz="0" w:space="0" w:color="auto"/>
        <w:right w:val="none" w:sz="0" w:space="0" w:color="auto"/>
      </w:divBdr>
    </w:div>
    <w:div w:id="439958751">
      <w:bodyDiv w:val="1"/>
      <w:marLeft w:val="0"/>
      <w:marRight w:val="0"/>
      <w:marTop w:val="0"/>
      <w:marBottom w:val="0"/>
      <w:divBdr>
        <w:top w:val="none" w:sz="0" w:space="0" w:color="auto"/>
        <w:left w:val="none" w:sz="0" w:space="0" w:color="auto"/>
        <w:bottom w:val="none" w:sz="0" w:space="0" w:color="auto"/>
        <w:right w:val="none" w:sz="0" w:space="0" w:color="auto"/>
      </w:divBdr>
    </w:div>
    <w:div w:id="528421312">
      <w:bodyDiv w:val="1"/>
      <w:marLeft w:val="0"/>
      <w:marRight w:val="0"/>
      <w:marTop w:val="0"/>
      <w:marBottom w:val="0"/>
      <w:divBdr>
        <w:top w:val="none" w:sz="0" w:space="0" w:color="auto"/>
        <w:left w:val="none" w:sz="0" w:space="0" w:color="auto"/>
        <w:bottom w:val="none" w:sz="0" w:space="0" w:color="auto"/>
        <w:right w:val="none" w:sz="0" w:space="0" w:color="auto"/>
      </w:divBdr>
      <w:divsChild>
        <w:div w:id="194849392">
          <w:marLeft w:val="0"/>
          <w:marRight w:val="0"/>
          <w:marTop w:val="0"/>
          <w:marBottom w:val="0"/>
          <w:divBdr>
            <w:top w:val="none" w:sz="0" w:space="0" w:color="auto"/>
            <w:left w:val="none" w:sz="0" w:space="0" w:color="auto"/>
            <w:bottom w:val="none" w:sz="0" w:space="0" w:color="auto"/>
            <w:right w:val="none" w:sz="0" w:space="0" w:color="auto"/>
          </w:divBdr>
        </w:div>
        <w:div w:id="709232951">
          <w:marLeft w:val="0"/>
          <w:marRight w:val="0"/>
          <w:marTop w:val="0"/>
          <w:marBottom w:val="0"/>
          <w:divBdr>
            <w:top w:val="none" w:sz="0" w:space="0" w:color="auto"/>
            <w:left w:val="none" w:sz="0" w:space="0" w:color="auto"/>
            <w:bottom w:val="none" w:sz="0" w:space="0" w:color="auto"/>
            <w:right w:val="none" w:sz="0" w:space="0" w:color="auto"/>
          </w:divBdr>
        </w:div>
        <w:div w:id="1561017353">
          <w:marLeft w:val="0"/>
          <w:marRight w:val="0"/>
          <w:marTop w:val="0"/>
          <w:marBottom w:val="0"/>
          <w:divBdr>
            <w:top w:val="none" w:sz="0" w:space="0" w:color="auto"/>
            <w:left w:val="none" w:sz="0" w:space="0" w:color="auto"/>
            <w:bottom w:val="none" w:sz="0" w:space="0" w:color="auto"/>
            <w:right w:val="none" w:sz="0" w:space="0" w:color="auto"/>
          </w:divBdr>
        </w:div>
        <w:div w:id="2115902333">
          <w:marLeft w:val="0"/>
          <w:marRight w:val="0"/>
          <w:marTop w:val="0"/>
          <w:marBottom w:val="0"/>
          <w:divBdr>
            <w:top w:val="none" w:sz="0" w:space="0" w:color="auto"/>
            <w:left w:val="none" w:sz="0" w:space="0" w:color="auto"/>
            <w:bottom w:val="none" w:sz="0" w:space="0" w:color="auto"/>
            <w:right w:val="none" w:sz="0" w:space="0" w:color="auto"/>
          </w:divBdr>
        </w:div>
        <w:div w:id="2141652150">
          <w:marLeft w:val="0"/>
          <w:marRight w:val="0"/>
          <w:marTop w:val="0"/>
          <w:marBottom w:val="0"/>
          <w:divBdr>
            <w:top w:val="none" w:sz="0" w:space="0" w:color="auto"/>
            <w:left w:val="none" w:sz="0" w:space="0" w:color="auto"/>
            <w:bottom w:val="none" w:sz="0" w:space="0" w:color="auto"/>
            <w:right w:val="none" w:sz="0" w:space="0" w:color="auto"/>
          </w:divBdr>
        </w:div>
      </w:divsChild>
    </w:div>
    <w:div w:id="902956333">
      <w:bodyDiv w:val="1"/>
      <w:marLeft w:val="0"/>
      <w:marRight w:val="0"/>
      <w:marTop w:val="0"/>
      <w:marBottom w:val="0"/>
      <w:divBdr>
        <w:top w:val="none" w:sz="0" w:space="0" w:color="auto"/>
        <w:left w:val="none" w:sz="0" w:space="0" w:color="auto"/>
        <w:bottom w:val="none" w:sz="0" w:space="0" w:color="auto"/>
        <w:right w:val="none" w:sz="0" w:space="0" w:color="auto"/>
      </w:divBdr>
    </w:div>
    <w:div w:id="1302618219">
      <w:bodyDiv w:val="1"/>
      <w:marLeft w:val="0"/>
      <w:marRight w:val="0"/>
      <w:marTop w:val="0"/>
      <w:marBottom w:val="0"/>
      <w:divBdr>
        <w:top w:val="none" w:sz="0" w:space="0" w:color="auto"/>
        <w:left w:val="none" w:sz="0" w:space="0" w:color="auto"/>
        <w:bottom w:val="none" w:sz="0" w:space="0" w:color="auto"/>
        <w:right w:val="none" w:sz="0" w:space="0" w:color="auto"/>
      </w:divBdr>
    </w:div>
    <w:div w:id="1309549613">
      <w:bodyDiv w:val="1"/>
      <w:marLeft w:val="0"/>
      <w:marRight w:val="0"/>
      <w:marTop w:val="0"/>
      <w:marBottom w:val="0"/>
      <w:divBdr>
        <w:top w:val="none" w:sz="0" w:space="0" w:color="auto"/>
        <w:left w:val="none" w:sz="0" w:space="0" w:color="auto"/>
        <w:bottom w:val="none" w:sz="0" w:space="0" w:color="auto"/>
        <w:right w:val="none" w:sz="0" w:space="0" w:color="auto"/>
      </w:divBdr>
    </w:div>
    <w:div w:id="1315912293">
      <w:bodyDiv w:val="1"/>
      <w:marLeft w:val="0"/>
      <w:marRight w:val="0"/>
      <w:marTop w:val="0"/>
      <w:marBottom w:val="0"/>
      <w:divBdr>
        <w:top w:val="none" w:sz="0" w:space="0" w:color="auto"/>
        <w:left w:val="none" w:sz="0" w:space="0" w:color="auto"/>
        <w:bottom w:val="none" w:sz="0" w:space="0" w:color="auto"/>
        <w:right w:val="none" w:sz="0" w:space="0" w:color="auto"/>
      </w:divBdr>
    </w:div>
    <w:div w:id="1387608619">
      <w:bodyDiv w:val="1"/>
      <w:marLeft w:val="0"/>
      <w:marRight w:val="0"/>
      <w:marTop w:val="0"/>
      <w:marBottom w:val="0"/>
      <w:divBdr>
        <w:top w:val="none" w:sz="0" w:space="0" w:color="auto"/>
        <w:left w:val="none" w:sz="0" w:space="0" w:color="auto"/>
        <w:bottom w:val="none" w:sz="0" w:space="0" w:color="auto"/>
        <w:right w:val="none" w:sz="0" w:space="0" w:color="auto"/>
      </w:divBdr>
    </w:div>
    <w:div w:id="1732264353">
      <w:bodyDiv w:val="1"/>
      <w:marLeft w:val="0"/>
      <w:marRight w:val="0"/>
      <w:marTop w:val="0"/>
      <w:marBottom w:val="0"/>
      <w:divBdr>
        <w:top w:val="none" w:sz="0" w:space="0" w:color="auto"/>
        <w:left w:val="none" w:sz="0" w:space="0" w:color="auto"/>
        <w:bottom w:val="none" w:sz="0" w:space="0" w:color="auto"/>
        <w:right w:val="none" w:sz="0" w:space="0" w:color="auto"/>
      </w:divBdr>
    </w:div>
    <w:div w:id="20604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b.com.ph/2023/3/14/aquashading-tech-for-increased-tilapia-seed-production-undergoes-valid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aarrd.dost.gov.ph/index.php/quick-information-dispatch-qid-articles/tilapia-growers-in-luzon-benefit-from-aquashade-technology" TargetMode="External"/><Relationship Id="rId5" Type="http://schemas.openxmlformats.org/officeDocument/2006/relationships/numbering" Target="numbering.xml"/><Relationship Id="rId10" Type="http://schemas.openxmlformats.org/officeDocument/2006/relationships/hyperlink" Target="https://oidrc.sharepoint.com/sites/int-projects/project/110728%20-%202025%20Adaptation%20Futures%20Conference/-%09https:/www.pcaarrd.dost.gov.ph/index.php/quick-information-dispatch-qid-articles/aquashade-technology-poised-to-help-tilapia-growers-in-luzon" TargetMode="External"/><Relationship Id="rId4" Type="http://schemas.openxmlformats.org/officeDocument/2006/relationships/customXml" Target="../customXml/item4.xml"/><Relationship Id="rId9" Type="http://schemas.openxmlformats.org/officeDocument/2006/relationships/hyperlink" Target="https://oceansolutions.stanford.edu/sites/g/files/sbiybj25061/files/media/file/ndc-guidelines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2006/documentManagement/types"/>
    <ds:schemaRef ds:uri="http://purl.org/dc/dcmitype/"/>
    <ds:schemaRef ds:uri="6911e96c-4cc4-42d5-8e43-f93924cf6a05"/>
    <ds:schemaRef ds:uri="9c8a2b7b-0bee-4c48-b0a6-23db8982d3bc"/>
    <ds:schemaRef ds:uri="cab52c9b-ab33-4221-8af9-54f8f2b86a80"/>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D5B8180-3058-4E2B-8A72-581C6BD5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A6628-410E-4C06-835B-80984C38A954}">
  <ds:schemaRefs>
    <ds:schemaRef ds:uri="http://schemas.openxmlformats.org/officeDocument/2006/bibliography"/>
  </ds:schemaRefs>
</ds:datastoreItem>
</file>

<file path=customXml/itemProps4.xml><?xml version="1.0" encoding="utf-8"?>
<ds:datastoreItem xmlns:ds="http://schemas.openxmlformats.org/officeDocument/2006/customXml" ds:itemID="{764981C4-7624-4EDA-9208-5944C68C1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3878</Words>
  <Characters>22109</Characters>
  <Application>Microsoft Office Word</Application>
  <DocSecurity>0</DocSecurity>
  <Lines>184</Lines>
  <Paragraphs>51</Paragraphs>
  <ScaleCrop>false</ScaleCrop>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16</cp:revision>
  <dcterms:created xsi:type="dcterms:W3CDTF">2025-02-28T15:22:00Z</dcterms:created>
  <dcterms:modified xsi:type="dcterms:W3CDTF">2025-08-13T01:39:00Z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Donor">
    <vt:lpwstr/>
  </property>
  <property fmtid="{D5CDD505-2E9C-101B-9397-08002B2CF9AE}" pid="5" name="Countries">
    <vt:lpwstr/>
  </property>
  <property fmtid="{D5CDD505-2E9C-101B-9397-08002B2CF9AE}" pid="6" name="Research Project Type">
    <vt:lpwstr>87;#Research Support Project|338f60cf-4043-48a8-b0ce-f222554ed44d</vt:lpwstr>
  </property>
  <property fmtid="{D5CDD505-2E9C-101B-9397-08002B2CF9AE}" pid="7" name="Responsible Unit">
    <vt:lpwstr>64;#Program and Partnership Branch|713bde43-7b29-4cd7-883a-9dc6b611b9aa</vt:lpwstr>
  </property>
  <property fmtid="{D5CDD505-2E9C-101B-9397-08002B2CF9AE}" pid="8" name="Collaborating Officer">
    <vt:lpwstr>1698;#Robertson, Mélanie|40857256-a54a-4ed3-aaff-2e43887c2916</vt:lpwstr>
  </property>
  <property fmtid="{D5CDD505-2E9C-101B-9397-08002B2CF9AE}" pid="9" name="Research Project Status">
    <vt:lpwstr>29;#Develop Idea|65d94c87-c149-4d4b-8d50-8bca681cc23d</vt:lpwstr>
  </property>
  <property fmtid="{D5CDD505-2E9C-101B-9397-08002B2CF9AE}" pid="10" name="Component">
    <vt:lpwstr>24;#Not Specified|11d9474d-acd5-4b2e-b136-3423014d446c</vt:lpwstr>
  </property>
  <property fmtid="{D5CDD505-2E9C-101B-9397-08002B2CF9AE}" pid="11" name="Responsible Officer">
    <vt:lpwstr>21039;#McMillan, Rebecca|3943c075-ae92-41f5-9627-ba18a0028000</vt:lpwstr>
  </property>
  <property fmtid="{D5CDD505-2E9C-101B-9397-08002B2CF9AE}" pid="12" name="_dlc_DocIdItemGuid">
    <vt:lpwstr>ad194f60-845f-4eaf-8477-f5034106ac8e</vt:lpwstr>
  </property>
  <property fmtid="{D5CDD505-2E9C-101B-9397-08002B2CF9AE}" pid="13" name="Project Document Type">
    <vt:lpwstr/>
  </property>
  <property fmtid="{D5CDD505-2E9C-101B-9397-08002B2CF9AE}" pid="14" name="TaxKeyword">
    <vt:lpwstr/>
  </property>
  <property fmtid="{D5CDD505-2E9C-101B-9397-08002B2CF9AE}" pid="15" name="kbdac113892a46739aa0b91147ad0188">
    <vt:lpwstr/>
  </property>
  <property fmtid="{D5CDD505-2E9C-101B-9397-08002B2CF9AE}" pid="16" name="Research_x0020_Project_x0020_Status">
    <vt:lpwstr>29;#Develop Idea|65d94c87-c149-4d4b-8d50-8bca681cc23d</vt:lpwstr>
  </property>
  <property fmtid="{D5CDD505-2E9C-101B-9397-08002B2CF9AE}" pid="17" name="Research_x0020_Project_x0020_Type">
    <vt:lpwstr>87;#Research Support Project|338f60cf-4043-48a8-b0ce-f222554ed44d</vt:lpwstr>
  </property>
  <property fmtid="{D5CDD505-2E9C-101B-9397-08002B2CF9AE}" pid="18" name="Activity">
    <vt:lpwstr/>
  </property>
  <property fmtid="{D5CDD505-2E9C-101B-9397-08002B2CF9AE}" pid="19" name="Externally_x0020_Funded_x0020_Program">
    <vt:lpwstr/>
  </property>
  <property fmtid="{D5CDD505-2E9C-101B-9397-08002B2CF9AE}" pid="20" name="j3f7fbffc19b41a8a52d7d6e32a9d33c">
    <vt:lpwstr/>
  </property>
  <property fmtid="{D5CDD505-2E9C-101B-9397-08002B2CF9AE}" pid="21" name="jd1b276654414fee9591287f52bfdfa7">
    <vt:lpwstr/>
  </property>
  <property fmtid="{D5CDD505-2E9C-101B-9397-08002B2CF9AE}" pid="22" name="Responsible_x0020_Officer">
    <vt:lpwstr>21039;#McMillan, Rebecca|3943c075-ae92-41f5-9627-ba18a0028000</vt:lpwstr>
  </property>
  <property fmtid="{D5CDD505-2E9C-101B-9397-08002B2CF9AE}" pid="23" name="Research_x0020_Output_x0020_Document_x0020_Type">
    <vt:lpwstr/>
  </property>
  <property fmtid="{D5CDD505-2E9C-101B-9397-08002B2CF9AE}" pid="24" name="Project_x0020_Document_x0020_Type">
    <vt:lpwstr/>
  </property>
  <property fmtid="{D5CDD505-2E9C-101B-9397-08002B2CF9AE}" pid="25" name="Donor_x0020_Partnership_x0020_Officer">
    <vt:lpwstr/>
  </property>
  <property fmtid="{D5CDD505-2E9C-101B-9397-08002B2CF9AE}" pid="26" name="Responsible_x0020_Unit">
    <vt:lpwstr>64;#Program and Partnership Branch|713bde43-7b29-4cd7-883a-9dc6b611b9aa</vt:lpwstr>
  </property>
  <property fmtid="{D5CDD505-2E9C-101B-9397-08002B2CF9AE}" pid="27" name="Research_x0020_ThemeTaxHTField0">
    <vt:lpwstr/>
  </property>
  <property fmtid="{D5CDD505-2E9C-101B-9397-08002B2CF9AE}" pid="28" name="Recipients">
    <vt:lpwstr/>
  </property>
  <property fmtid="{D5CDD505-2E9C-101B-9397-08002B2CF9AE}" pid="29" name="Research_x0020_Theme">
    <vt:lpwstr/>
  </property>
  <property fmtid="{D5CDD505-2E9C-101B-9397-08002B2CF9AE}" pid="30" name="Institution_x0020_Name">
    <vt:lpwstr/>
  </property>
  <property fmtid="{D5CDD505-2E9C-101B-9397-08002B2CF9AE}" pid="31" name="Key_x0020_Project_x0020_Document_x0020_Type">
    <vt:lpwstr/>
  </property>
  <property fmtid="{D5CDD505-2E9C-101B-9397-08002B2CF9AE}" pid="32" name="Collaborating_x0020_Officer">
    <vt:lpwstr>1698;#Robertson, Mélanie|40857256-a54a-4ed3-aaff-2e43887c2916</vt:lpwstr>
  </property>
  <property fmtid="{D5CDD505-2E9C-101B-9397-08002B2CF9AE}" pid="33" name="Key Project Document Type">
    <vt:lpwstr/>
  </property>
  <property fmtid="{D5CDD505-2E9C-101B-9397-08002B2CF9AE}" pid="34" name="Research Output Document Type">
    <vt:lpwstr/>
  </property>
  <property fmtid="{D5CDD505-2E9C-101B-9397-08002B2CF9AE}" pid="35" name="Research Theme">
    <vt:lpwstr/>
  </property>
  <property fmtid="{D5CDD505-2E9C-101B-9397-08002B2CF9AE}" pid="36" name="Research ThemeTaxHTField0">
    <vt:lpwstr/>
  </property>
  <property fmtid="{D5CDD505-2E9C-101B-9397-08002B2CF9AE}" pid="37" name="Institution Name">
    <vt:lpwstr/>
  </property>
  <property fmtid="{D5CDD505-2E9C-101B-9397-08002B2CF9AE}" pid="38" name="_docset_NoMedatataSyncRequired">
    <vt:lpwstr>False</vt:lpwstr>
  </property>
  <property fmtid="{D5CDD505-2E9C-101B-9397-08002B2CF9AE}" pid="39" name="Donor Partnership Officer">
    <vt:lpwstr/>
  </property>
  <property fmtid="{D5CDD505-2E9C-101B-9397-08002B2CF9AE}" pid="40" name="Externally Funded Program">
    <vt:lpwstr/>
  </property>
</Properties>
</file>