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AE2EFA" w:rsidRPr="00AE2EFA" w14:paraId="5A4DE250" w14:textId="77777777">
        <w:tc>
          <w:tcPr>
            <w:tcW w:w="8640" w:type="dxa"/>
          </w:tcPr>
          <w:p w14:paraId="5514ADD1" w14:textId="77777777" w:rsidR="00F135BB" w:rsidRPr="00AE2EFA" w:rsidRDefault="00F135BB" w:rsidP="00F135BB">
            <w:pPr>
              <w:rPr>
                <w:rFonts w:ascii="Arial" w:eastAsiaTheme="minorHAnsi" w:hAnsi="Arial" w:cs="Arial"/>
                <w:b/>
                <w:sz w:val="22"/>
                <w:szCs w:val="22"/>
              </w:rPr>
            </w:pPr>
            <w:r w:rsidRPr="00AE2EFA">
              <w:rPr>
                <w:rFonts w:ascii="Arial" w:eastAsiaTheme="minorHAnsi" w:hAnsi="Arial" w:cs="Arial"/>
                <w:b/>
                <w:sz w:val="22"/>
                <w:szCs w:val="22"/>
              </w:rPr>
              <w:t>Health and lifestyle choices of students studying at an urban university in the UK</w:t>
            </w:r>
          </w:p>
          <w:p w14:paraId="5A4DE24F" w14:textId="23CD78B0" w:rsidR="00F135BB" w:rsidRPr="00AE2EFA" w:rsidRDefault="00F135BB" w:rsidP="00E36AD7">
            <w:pPr>
              <w:jc w:val="both"/>
              <w:rPr>
                <w:rFonts w:ascii="Arial" w:hAnsi="Arial" w:cs="Arial"/>
                <w:sz w:val="22"/>
                <w:szCs w:val="22"/>
              </w:rPr>
            </w:pPr>
          </w:p>
        </w:tc>
      </w:tr>
      <w:tr w:rsidR="002B7FC8" w:rsidRPr="00AE2EFA" w14:paraId="5A4DE264" w14:textId="77777777" w:rsidTr="00D71EFE">
        <w:trPr>
          <w:trHeight w:val="7663"/>
        </w:trPr>
        <w:tc>
          <w:tcPr>
            <w:tcW w:w="8640" w:type="dxa"/>
          </w:tcPr>
          <w:p w14:paraId="5A4DE252" w14:textId="77777777" w:rsidR="00DA7A71" w:rsidRPr="00AE2EFA" w:rsidRDefault="00DA7A71" w:rsidP="00E36AD7">
            <w:pPr>
              <w:jc w:val="both"/>
              <w:rPr>
                <w:rFonts w:ascii="Arial" w:hAnsi="Arial" w:cs="Arial"/>
                <w:b/>
                <w:sz w:val="22"/>
                <w:szCs w:val="22"/>
              </w:rPr>
            </w:pPr>
          </w:p>
          <w:p w14:paraId="5A4DE253" w14:textId="2236E8AB" w:rsidR="00DA7A71" w:rsidRPr="00AE2EFA" w:rsidRDefault="0025023F" w:rsidP="00E36AD7">
            <w:pPr>
              <w:jc w:val="both"/>
              <w:rPr>
                <w:rFonts w:ascii="Arial" w:hAnsi="Arial" w:cs="Arial"/>
                <w:b/>
                <w:sz w:val="22"/>
                <w:szCs w:val="22"/>
              </w:rPr>
            </w:pPr>
            <w:r w:rsidRPr="00AE2EFA">
              <w:rPr>
                <w:rFonts w:ascii="Arial" w:hAnsi="Arial" w:cs="Arial"/>
                <w:b/>
                <w:sz w:val="22"/>
                <w:szCs w:val="22"/>
              </w:rPr>
              <w:t>Setting/problem</w:t>
            </w:r>
          </w:p>
          <w:p w14:paraId="5A4DE255" w14:textId="77777777" w:rsidR="00DA7A71" w:rsidRPr="00AE2EFA" w:rsidRDefault="00DA7A71" w:rsidP="00E36AD7">
            <w:pPr>
              <w:jc w:val="both"/>
              <w:rPr>
                <w:rFonts w:ascii="Arial" w:hAnsi="Arial" w:cs="Arial"/>
                <w:sz w:val="22"/>
                <w:szCs w:val="22"/>
              </w:rPr>
            </w:pPr>
          </w:p>
          <w:p w14:paraId="2F5584CE" w14:textId="77777777" w:rsidR="00F135BB" w:rsidRPr="00AE2EFA" w:rsidRDefault="00F135BB" w:rsidP="00F135BB">
            <w:pPr>
              <w:rPr>
                <w:rFonts w:ascii="Arial" w:eastAsiaTheme="minorHAnsi" w:hAnsi="Arial" w:cs="Arial"/>
                <w:sz w:val="22"/>
                <w:szCs w:val="22"/>
              </w:rPr>
            </w:pPr>
            <w:r w:rsidRPr="00AE2EFA">
              <w:rPr>
                <w:rFonts w:ascii="Arial" w:eastAsiaTheme="minorHAnsi" w:hAnsi="Arial" w:cs="Arial"/>
                <w:sz w:val="22"/>
                <w:szCs w:val="22"/>
              </w:rPr>
              <w:t>Transitioning into life as a student in higher education is an important time when young people often experience independence from their family members and other supportive networks. It is, therefore, important that higher education institutes (HEIs) offer appropriate health promotion interventions. However, there are limited data about the health and lifestyle choices of this population. With this in mind, this research aimed to identify the health issues within a student population of one urban HEI in the UK and use the findings to inform the design of effective student support services offered by the HEI.</w:t>
            </w:r>
          </w:p>
          <w:p w14:paraId="5A4DE257" w14:textId="77777777" w:rsidR="00DA7A71" w:rsidRPr="00AE2EFA" w:rsidRDefault="00DA7A71" w:rsidP="00E36AD7">
            <w:pPr>
              <w:jc w:val="both"/>
              <w:rPr>
                <w:rFonts w:ascii="Arial" w:hAnsi="Arial" w:cs="Arial"/>
                <w:sz w:val="22"/>
                <w:szCs w:val="22"/>
              </w:rPr>
            </w:pPr>
          </w:p>
          <w:p w14:paraId="5A4DE258" w14:textId="1F5676B1" w:rsidR="00DA7A71" w:rsidRPr="00AE2EFA" w:rsidRDefault="0025023F" w:rsidP="00E36AD7">
            <w:pPr>
              <w:jc w:val="both"/>
              <w:rPr>
                <w:rFonts w:ascii="Arial" w:hAnsi="Arial" w:cs="Arial"/>
                <w:b/>
                <w:sz w:val="22"/>
                <w:szCs w:val="22"/>
              </w:rPr>
            </w:pPr>
            <w:r w:rsidRPr="00AE2EFA">
              <w:rPr>
                <w:rFonts w:ascii="Arial" w:hAnsi="Arial" w:cs="Arial"/>
                <w:b/>
                <w:sz w:val="22"/>
                <w:szCs w:val="22"/>
              </w:rPr>
              <w:t>Intervention</w:t>
            </w:r>
          </w:p>
          <w:p w14:paraId="5A4DE25A" w14:textId="18421F42" w:rsidR="00DA7A71" w:rsidRPr="00AE2EFA" w:rsidRDefault="00F135BB" w:rsidP="00E36AD7">
            <w:pPr>
              <w:jc w:val="both"/>
              <w:rPr>
                <w:rFonts w:ascii="Arial" w:hAnsi="Arial" w:cs="Arial"/>
                <w:b/>
                <w:sz w:val="22"/>
                <w:szCs w:val="22"/>
              </w:rPr>
            </w:pPr>
            <w:r w:rsidRPr="00AE2EFA">
              <w:rPr>
                <w:rFonts w:ascii="Arial" w:hAnsi="Arial" w:cs="Arial"/>
                <w:sz w:val="22"/>
                <w:szCs w:val="22"/>
              </w:rPr>
              <w:t>An online, 60-question questionnaire was administered in 2014. Questions focused on 7 topics areas reflecting national public health priorities and was made available to 32,000 students registered with the HEI for full time or part time study on campus. It was administered at a time when no other student surveys were active.</w:t>
            </w:r>
          </w:p>
          <w:p w14:paraId="5A4DE25C" w14:textId="77777777" w:rsidR="00DA7A71" w:rsidRPr="00AE2EFA" w:rsidRDefault="00DA7A71" w:rsidP="00E36AD7">
            <w:pPr>
              <w:jc w:val="both"/>
              <w:rPr>
                <w:rFonts w:ascii="Arial" w:hAnsi="Arial" w:cs="Arial"/>
                <w:b/>
                <w:sz w:val="22"/>
                <w:szCs w:val="22"/>
              </w:rPr>
            </w:pPr>
          </w:p>
          <w:p w14:paraId="0057DACF" w14:textId="3B67C180" w:rsidR="00F135BB" w:rsidRPr="00AE2EFA" w:rsidRDefault="0025023F" w:rsidP="00F135BB">
            <w:pPr>
              <w:jc w:val="both"/>
              <w:rPr>
                <w:rFonts w:ascii="Arial" w:hAnsi="Arial" w:cs="Arial"/>
                <w:b/>
                <w:sz w:val="22"/>
                <w:szCs w:val="22"/>
              </w:rPr>
            </w:pPr>
            <w:r w:rsidRPr="00AE2EFA">
              <w:rPr>
                <w:rFonts w:ascii="Arial" w:hAnsi="Arial" w:cs="Arial"/>
                <w:b/>
                <w:sz w:val="22"/>
                <w:szCs w:val="22"/>
              </w:rPr>
              <w:t>O</w:t>
            </w:r>
            <w:r w:rsidR="00F135BB" w:rsidRPr="00AE2EFA">
              <w:rPr>
                <w:rFonts w:ascii="Arial" w:hAnsi="Arial" w:cs="Arial"/>
                <w:b/>
                <w:sz w:val="22"/>
                <w:szCs w:val="22"/>
              </w:rPr>
              <w:t>utcomes</w:t>
            </w:r>
          </w:p>
          <w:p w14:paraId="43E2A7DC" w14:textId="4E1D9677" w:rsidR="00F135BB" w:rsidRPr="00AE2EFA" w:rsidRDefault="00F135BB" w:rsidP="00F135BB">
            <w:pPr>
              <w:rPr>
                <w:rFonts w:ascii="Arial" w:eastAsiaTheme="minorHAnsi" w:hAnsi="Arial" w:cs="Arial"/>
                <w:sz w:val="22"/>
                <w:szCs w:val="22"/>
              </w:rPr>
            </w:pPr>
            <w:r w:rsidRPr="00AE2EFA">
              <w:rPr>
                <w:rFonts w:ascii="Arial" w:eastAsiaTheme="minorHAnsi" w:hAnsi="Arial" w:cs="Arial"/>
                <w:sz w:val="22"/>
                <w:szCs w:val="22"/>
              </w:rPr>
              <w:t xml:space="preserve"> In total, 3,428 students fully completed the questionnaire. </w:t>
            </w:r>
          </w:p>
          <w:p w14:paraId="694E8CDE" w14:textId="4AC429D4" w:rsidR="00F135BB" w:rsidRPr="00AE2EFA" w:rsidRDefault="00F135BB" w:rsidP="00F135BB">
            <w:pPr>
              <w:jc w:val="both"/>
              <w:rPr>
                <w:rFonts w:ascii="Arial" w:hAnsi="Arial" w:cs="Arial"/>
                <w:b/>
                <w:sz w:val="22"/>
                <w:szCs w:val="22"/>
              </w:rPr>
            </w:pPr>
            <w:r w:rsidRPr="00AE2EFA">
              <w:rPr>
                <w:rFonts w:ascii="Arial" w:eastAsiaTheme="minorHAnsi" w:hAnsi="Arial" w:cs="Arial"/>
                <w:b/>
                <w:sz w:val="22"/>
                <w:szCs w:val="22"/>
              </w:rPr>
              <w:t>Genera</w:t>
            </w:r>
            <w:r w:rsidRPr="00AE2EFA">
              <w:rPr>
                <w:rFonts w:ascii="Arial" w:hAnsi="Arial" w:cs="Arial"/>
                <w:b/>
                <w:sz w:val="22"/>
                <w:szCs w:val="22"/>
              </w:rPr>
              <w:t>l</w:t>
            </w:r>
            <w:r w:rsidRPr="00AE2EFA">
              <w:rPr>
                <w:rFonts w:ascii="Arial" w:eastAsiaTheme="minorHAnsi" w:hAnsi="Arial" w:cs="Arial"/>
                <w:b/>
                <w:sz w:val="22"/>
                <w:szCs w:val="22"/>
              </w:rPr>
              <w:t xml:space="preserve"> health care utilisation:</w:t>
            </w:r>
            <w:r w:rsidRPr="00AE2EFA">
              <w:rPr>
                <w:rFonts w:ascii="Arial" w:eastAsiaTheme="minorHAnsi" w:hAnsi="Arial" w:cs="Arial"/>
                <w:sz w:val="22"/>
                <w:szCs w:val="22"/>
              </w:rPr>
              <w:t xml:space="preserve"> 1,426 respondents were not registered with a medical practitioner and used Accident and Emergency Services inappropriately.</w:t>
            </w:r>
          </w:p>
          <w:p w14:paraId="057F1AB6" w14:textId="77777777" w:rsidR="00F135BB" w:rsidRPr="00AE2EFA" w:rsidRDefault="00F135BB" w:rsidP="00F135BB">
            <w:pPr>
              <w:rPr>
                <w:rFonts w:ascii="Arial" w:eastAsiaTheme="minorHAnsi" w:hAnsi="Arial" w:cs="Arial"/>
                <w:sz w:val="22"/>
                <w:szCs w:val="22"/>
              </w:rPr>
            </w:pPr>
            <w:r w:rsidRPr="00AE2EFA">
              <w:rPr>
                <w:rFonts w:ascii="Arial" w:eastAsiaTheme="minorHAnsi" w:hAnsi="Arial" w:cs="Arial"/>
                <w:b/>
                <w:sz w:val="22"/>
                <w:szCs w:val="22"/>
              </w:rPr>
              <w:t>Eating and dietary behaviours:</w:t>
            </w:r>
            <w:r w:rsidRPr="00AE2EFA">
              <w:rPr>
                <w:rFonts w:ascii="Arial" w:eastAsiaTheme="minorHAnsi" w:hAnsi="Arial" w:cs="Arial"/>
                <w:sz w:val="22"/>
                <w:szCs w:val="22"/>
              </w:rPr>
              <w:t xml:space="preserve"> only 371 respondents eat 5 portions of fruit and vegetables per day and water consumption was generally low.</w:t>
            </w:r>
          </w:p>
          <w:p w14:paraId="78306778" w14:textId="77777777" w:rsidR="00F135BB" w:rsidRPr="00AE2EFA" w:rsidRDefault="00F135BB" w:rsidP="00F135BB">
            <w:pPr>
              <w:rPr>
                <w:rFonts w:ascii="Arial" w:eastAsiaTheme="minorHAnsi" w:hAnsi="Arial" w:cs="Arial"/>
                <w:sz w:val="22"/>
                <w:szCs w:val="22"/>
              </w:rPr>
            </w:pPr>
            <w:r w:rsidRPr="00AE2EFA">
              <w:rPr>
                <w:rFonts w:ascii="Arial" w:eastAsiaTheme="minorHAnsi" w:hAnsi="Arial" w:cs="Arial"/>
                <w:b/>
                <w:sz w:val="22"/>
                <w:szCs w:val="22"/>
              </w:rPr>
              <w:t>Alcohol behaviours:</w:t>
            </w:r>
            <w:r w:rsidRPr="00AE2EFA">
              <w:rPr>
                <w:rFonts w:ascii="Arial" w:eastAsiaTheme="minorHAnsi" w:hAnsi="Arial" w:cs="Arial"/>
                <w:sz w:val="22"/>
                <w:szCs w:val="22"/>
              </w:rPr>
              <w:t xml:space="preserve"> Alcohol was used to lower stress levels and 258 students consume more than 20 units of alcohol per week.</w:t>
            </w:r>
          </w:p>
          <w:p w14:paraId="73FE5F00" w14:textId="77777777" w:rsidR="00F135BB" w:rsidRPr="00AE2EFA" w:rsidRDefault="00F135BB" w:rsidP="00F135BB">
            <w:pPr>
              <w:rPr>
                <w:rFonts w:ascii="Arial" w:eastAsiaTheme="minorHAnsi" w:hAnsi="Arial" w:cs="Arial"/>
                <w:sz w:val="22"/>
                <w:szCs w:val="22"/>
              </w:rPr>
            </w:pPr>
            <w:r w:rsidRPr="00AE2EFA">
              <w:rPr>
                <w:rFonts w:ascii="Arial" w:eastAsiaTheme="minorHAnsi" w:hAnsi="Arial" w:cs="Arial"/>
                <w:b/>
                <w:sz w:val="22"/>
                <w:szCs w:val="22"/>
              </w:rPr>
              <w:t>Smoking behaviours:</w:t>
            </w:r>
            <w:r w:rsidRPr="00AE2EFA">
              <w:rPr>
                <w:rFonts w:ascii="Arial" w:eastAsiaTheme="minorHAnsi" w:hAnsi="Arial" w:cs="Arial"/>
                <w:sz w:val="22"/>
                <w:szCs w:val="22"/>
              </w:rPr>
              <w:t xml:space="preserve"> the majority of respondents had never smoked. However, cannabis together with tobacco was smoked by 212 of smokers and 136 of respondents smoked Shisha.</w:t>
            </w:r>
          </w:p>
          <w:p w14:paraId="008F7F4F" w14:textId="77777777" w:rsidR="00F135BB" w:rsidRPr="00AE2EFA" w:rsidRDefault="00F135BB" w:rsidP="00F135BB">
            <w:pPr>
              <w:rPr>
                <w:rFonts w:ascii="Arial" w:eastAsiaTheme="minorHAnsi" w:hAnsi="Arial" w:cs="Arial"/>
                <w:sz w:val="22"/>
                <w:szCs w:val="22"/>
              </w:rPr>
            </w:pPr>
            <w:r w:rsidRPr="00AE2EFA">
              <w:rPr>
                <w:rFonts w:ascii="Arial" w:eastAsiaTheme="minorHAnsi" w:hAnsi="Arial" w:cs="Arial"/>
                <w:b/>
                <w:sz w:val="22"/>
                <w:szCs w:val="22"/>
              </w:rPr>
              <w:t>Sexual health behaviours:</w:t>
            </w:r>
            <w:r w:rsidRPr="00AE2EFA">
              <w:rPr>
                <w:rFonts w:ascii="Arial" w:eastAsiaTheme="minorHAnsi" w:hAnsi="Arial" w:cs="Arial"/>
                <w:sz w:val="22"/>
                <w:szCs w:val="22"/>
              </w:rPr>
              <w:t xml:space="preserve"> the majority of respondents were sexually active with the number of sexual partners increasing with year of study.</w:t>
            </w:r>
          </w:p>
          <w:p w14:paraId="1C13BA5D" w14:textId="77777777" w:rsidR="00F135BB" w:rsidRPr="00AE2EFA" w:rsidRDefault="00F135BB" w:rsidP="00F135BB">
            <w:pPr>
              <w:rPr>
                <w:rFonts w:ascii="Arial" w:eastAsiaTheme="minorHAnsi" w:hAnsi="Arial" w:cs="Arial"/>
                <w:sz w:val="22"/>
                <w:szCs w:val="22"/>
              </w:rPr>
            </w:pPr>
            <w:r w:rsidRPr="00AE2EFA">
              <w:rPr>
                <w:rFonts w:ascii="Arial" w:eastAsiaTheme="minorHAnsi" w:hAnsi="Arial" w:cs="Arial"/>
                <w:b/>
                <w:sz w:val="22"/>
                <w:szCs w:val="22"/>
              </w:rPr>
              <w:t>Mental health behaviours</w:t>
            </w:r>
            <w:r w:rsidRPr="00AE2EFA">
              <w:rPr>
                <w:rFonts w:ascii="Arial" w:eastAsiaTheme="minorHAnsi" w:hAnsi="Arial" w:cs="Arial"/>
                <w:sz w:val="22"/>
                <w:szCs w:val="22"/>
              </w:rPr>
              <w:t>: 1,015 respondents had an emotional or mental health difficulty. The most common form of medication was antidepressants, followed by anxiety medication.</w:t>
            </w:r>
          </w:p>
          <w:p w14:paraId="3BE15243" w14:textId="77777777" w:rsidR="00F135BB" w:rsidRPr="00AE2EFA" w:rsidRDefault="00F135BB" w:rsidP="00F135BB">
            <w:pPr>
              <w:rPr>
                <w:rFonts w:ascii="Arial" w:eastAsiaTheme="minorHAnsi" w:hAnsi="Arial" w:cs="Arial"/>
                <w:sz w:val="22"/>
                <w:szCs w:val="22"/>
              </w:rPr>
            </w:pPr>
            <w:r w:rsidRPr="00AE2EFA">
              <w:rPr>
                <w:rFonts w:ascii="Arial" w:eastAsiaTheme="minorHAnsi" w:hAnsi="Arial" w:cs="Arial"/>
                <w:b/>
                <w:sz w:val="22"/>
                <w:szCs w:val="22"/>
              </w:rPr>
              <w:t xml:space="preserve">Drugs and substance behaviours: </w:t>
            </w:r>
            <w:r w:rsidRPr="00AE2EFA">
              <w:rPr>
                <w:rFonts w:ascii="Arial" w:eastAsiaTheme="minorHAnsi" w:hAnsi="Arial" w:cs="Arial"/>
                <w:sz w:val="22"/>
                <w:szCs w:val="22"/>
              </w:rPr>
              <w:t>While studying at the university, 1027 participants have used recreational drugs</w:t>
            </w:r>
          </w:p>
          <w:p w14:paraId="089DEF63" w14:textId="2DF56954" w:rsidR="004B7D91" w:rsidRPr="00AE2EFA" w:rsidRDefault="004B7D91" w:rsidP="00E36AD7">
            <w:pPr>
              <w:jc w:val="both"/>
              <w:rPr>
                <w:rFonts w:ascii="Arial" w:hAnsi="Arial" w:cs="Arial"/>
                <w:b/>
                <w:sz w:val="22"/>
                <w:szCs w:val="22"/>
              </w:rPr>
            </w:pPr>
          </w:p>
          <w:p w14:paraId="3AD6967B" w14:textId="46260DAF" w:rsidR="004B7D91" w:rsidRPr="00AE2EFA" w:rsidRDefault="0025023F" w:rsidP="00E36AD7">
            <w:pPr>
              <w:jc w:val="both"/>
              <w:rPr>
                <w:rFonts w:ascii="Arial" w:hAnsi="Arial" w:cs="Arial"/>
                <w:b/>
                <w:sz w:val="22"/>
                <w:szCs w:val="22"/>
              </w:rPr>
            </w:pPr>
            <w:r w:rsidRPr="00AE2EFA">
              <w:rPr>
                <w:rFonts w:ascii="Arial" w:hAnsi="Arial" w:cs="Arial"/>
                <w:b/>
                <w:sz w:val="22"/>
                <w:szCs w:val="22"/>
              </w:rPr>
              <w:t>Implications</w:t>
            </w:r>
          </w:p>
          <w:p w14:paraId="096B6282" w14:textId="77777777" w:rsidR="00F135BB" w:rsidRPr="00AE2EFA" w:rsidRDefault="00F135BB" w:rsidP="00F135BB">
            <w:pPr>
              <w:rPr>
                <w:rFonts w:ascii="Arial" w:eastAsiaTheme="minorHAnsi" w:hAnsi="Arial" w:cs="Arial"/>
                <w:sz w:val="22"/>
                <w:szCs w:val="22"/>
              </w:rPr>
            </w:pPr>
            <w:r w:rsidRPr="00AE2EFA">
              <w:rPr>
                <w:rFonts w:ascii="Arial" w:eastAsiaTheme="minorHAnsi" w:hAnsi="Arial" w:cs="Arial"/>
                <w:sz w:val="22"/>
                <w:szCs w:val="22"/>
              </w:rPr>
              <w:t>Going to university offers a new opportunity to adopt a healthy lifestyle. However, this survey highlighted the specific issues and needs within this student population. These data are being used to inform the design of appropriate student support services taking a healthy university approach.</w:t>
            </w:r>
          </w:p>
          <w:p w14:paraId="24B8CD62" w14:textId="60ABE0DF" w:rsidR="004B7D91" w:rsidRPr="00AE2EFA" w:rsidRDefault="004B7D91" w:rsidP="00E36AD7">
            <w:pPr>
              <w:jc w:val="both"/>
              <w:rPr>
                <w:rFonts w:ascii="Arial" w:hAnsi="Arial" w:cs="Arial"/>
                <w:b/>
                <w:sz w:val="22"/>
                <w:szCs w:val="22"/>
              </w:rPr>
            </w:pPr>
          </w:p>
          <w:p w14:paraId="3CDEB4A9" w14:textId="6E34AA77" w:rsidR="004B7D91" w:rsidRPr="00AE2EFA" w:rsidRDefault="0025023F" w:rsidP="00E36AD7">
            <w:pPr>
              <w:jc w:val="both"/>
              <w:rPr>
                <w:rFonts w:ascii="Arial" w:hAnsi="Arial" w:cs="Arial"/>
                <w:b/>
                <w:sz w:val="22"/>
                <w:szCs w:val="22"/>
              </w:rPr>
            </w:pPr>
            <w:r w:rsidRPr="00AE2EFA">
              <w:rPr>
                <w:rFonts w:ascii="Arial" w:hAnsi="Arial" w:cs="Arial"/>
                <w:b/>
                <w:sz w:val="22"/>
                <w:szCs w:val="22"/>
              </w:rPr>
              <w:t>Preferred</w:t>
            </w:r>
            <w:r w:rsidR="00994DCB" w:rsidRPr="00AE2EFA">
              <w:rPr>
                <w:rFonts w:ascii="Arial" w:hAnsi="Arial" w:cs="Arial"/>
                <w:b/>
                <w:sz w:val="22"/>
                <w:szCs w:val="22"/>
              </w:rPr>
              <w:t xml:space="preserve"> presentation format</w:t>
            </w:r>
          </w:p>
          <w:p w14:paraId="5A4DE262" w14:textId="185572DA" w:rsidR="00DA7A71" w:rsidRPr="00AE2EFA" w:rsidRDefault="00F135BB" w:rsidP="00E36AD7">
            <w:pPr>
              <w:jc w:val="both"/>
              <w:rPr>
                <w:rFonts w:ascii="Arial" w:hAnsi="Arial" w:cs="Arial"/>
                <w:b/>
                <w:sz w:val="22"/>
                <w:szCs w:val="22"/>
              </w:rPr>
            </w:pPr>
            <w:bookmarkStart w:id="0" w:name="_GoBack"/>
            <w:bookmarkEnd w:id="0"/>
            <w:r w:rsidRPr="00AE2EFA">
              <w:rPr>
                <w:rFonts w:ascii="Arial" w:hAnsi="Arial" w:cs="Arial"/>
                <w:b/>
                <w:sz w:val="22"/>
                <w:szCs w:val="22"/>
              </w:rPr>
              <w:t>Poster</w:t>
            </w:r>
          </w:p>
          <w:p w14:paraId="5A4DE263" w14:textId="3A181901" w:rsidR="00DA7A71" w:rsidRPr="00AE2EFA" w:rsidRDefault="00DA7A71" w:rsidP="00E36AD7">
            <w:pPr>
              <w:jc w:val="both"/>
              <w:rPr>
                <w:rFonts w:ascii="Arial" w:hAnsi="Arial" w:cs="Arial"/>
                <w:bCs/>
                <w:sz w:val="22"/>
                <w:szCs w:val="22"/>
              </w:rPr>
            </w:pPr>
          </w:p>
        </w:tc>
      </w:tr>
    </w:tbl>
    <w:p w14:paraId="5A4DE265" w14:textId="4C2C1C75" w:rsidR="00490208" w:rsidRPr="00AE2EFA" w:rsidRDefault="00490208" w:rsidP="004C45A1"/>
    <w:sectPr w:rsidR="00490208" w:rsidRPr="00AE2EF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C3A37"/>
    <w:rsid w:val="00211765"/>
    <w:rsid w:val="00230B21"/>
    <w:rsid w:val="00242808"/>
    <w:rsid w:val="0025023F"/>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932377"/>
    <w:rsid w:val="009579B1"/>
    <w:rsid w:val="00994DCB"/>
    <w:rsid w:val="009B7881"/>
    <w:rsid w:val="009C7B98"/>
    <w:rsid w:val="00A112C8"/>
    <w:rsid w:val="00A1780F"/>
    <w:rsid w:val="00AA1598"/>
    <w:rsid w:val="00AA5B46"/>
    <w:rsid w:val="00AB42C9"/>
    <w:rsid w:val="00AE2EFA"/>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35BB"/>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purl.org/dc/terms/"/>
    <ds:schemaRef ds:uri="6911e96c-4cc4-42d5-8e43-f93924cf6a05"/>
    <ds:schemaRef ds:uri="http://schemas.microsoft.com/office/2006/metadata/properties"/>
    <ds:schemaRef ds:uri="9c8a2b7b-0bee-4c48-b0a6-23db8982d3bc"/>
    <ds:schemaRef ds:uri="http://www.w3.org/XML/1998/namespace"/>
    <ds:schemaRef ds:uri="http://purl.org/dc/elements/1.1/"/>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2139</Characters>
  <Application>Microsoft Office Word</Application>
  <DocSecurity>0</DocSecurity>
  <Lines>45</Lines>
  <Paragraphs>11</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2018-08-03T01:51:00Z</dcterms:created>
  <dcterms:modified xsi:type="dcterms:W3CDTF">2018-08-03T01:51:00Z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