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EC92" w14:textId="40020CF5" w:rsidR="008B6A3E" w:rsidRPr="001F55AA" w:rsidRDefault="00B731CE" w:rsidP="008B6A3E">
      <w:pPr>
        <w:rPr>
          <w:rFonts w:ascii="Arial" w:hAnsi="Arial" w:cs="Arial"/>
          <w:sz w:val="22"/>
          <w:szCs w:val="22"/>
        </w:rPr>
      </w:pPr>
      <w:r w:rsidRPr="001F55AA">
        <w:rPr>
          <w:rFonts w:ascii="Arial" w:hAnsi="Arial" w:cs="Arial"/>
          <w:b/>
          <w:bCs/>
          <w:sz w:val="22"/>
          <w:szCs w:val="22"/>
        </w:rPr>
        <w:t xml:space="preserve">Title: </w:t>
      </w:r>
      <w:r w:rsidR="008B6A3E" w:rsidRPr="001F55AA">
        <w:rPr>
          <w:rFonts w:ascii="Arial" w:hAnsi="Arial" w:cs="Arial"/>
          <w:sz w:val="22"/>
          <w:szCs w:val="22"/>
        </w:rPr>
        <w:t>Projected impact of ADIPS 2025 diagnostic thresholds on gestational diabetes prevalence and perinatal outcomes: a retrospective cohort reclassification study</w:t>
      </w:r>
    </w:p>
    <w:p w14:paraId="340B0E36" w14:textId="77777777" w:rsidR="008B6A3E" w:rsidRPr="001F55AA" w:rsidRDefault="008B6A3E" w:rsidP="008B6A3E">
      <w:pPr>
        <w:rPr>
          <w:rFonts w:ascii="Arial" w:hAnsi="Arial" w:cs="Arial"/>
          <w:b/>
          <w:bCs/>
          <w:sz w:val="22"/>
          <w:szCs w:val="22"/>
        </w:rPr>
      </w:pPr>
    </w:p>
    <w:p w14:paraId="7C5E7DEB" w14:textId="6ACDF23F" w:rsidR="008B6A3E" w:rsidRPr="001F55AA" w:rsidRDefault="008B6A3E" w:rsidP="008B6A3E">
      <w:pPr>
        <w:rPr>
          <w:rFonts w:ascii="Arial" w:hAnsi="Arial" w:cs="Arial"/>
          <w:sz w:val="22"/>
          <w:szCs w:val="22"/>
        </w:rPr>
      </w:pPr>
      <w:r w:rsidRPr="001F55AA">
        <w:rPr>
          <w:rFonts w:ascii="Arial" w:hAnsi="Arial" w:cs="Arial"/>
          <w:b/>
          <w:bCs/>
          <w:sz w:val="22"/>
          <w:szCs w:val="22"/>
        </w:rPr>
        <w:t>Background:</w:t>
      </w:r>
      <w:r w:rsidRPr="001F55AA">
        <w:rPr>
          <w:rFonts w:ascii="Arial" w:hAnsi="Arial" w:cs="Arial"/>
          <w:sz w:val="22"/>
          <w:szCs w:val="22"/>
        </w:rPr>
        <w:t xml:space="preserve"> The Australasian Diabetes in Pregnancy Society (ADIPS) 2025 guideline </w:t>
      </w:r>
      <w:r w:rsidR="007B5D40" w:rsidRPr="001F55AA">
        <w:rPr>
          <w:rFonts w:ascii="Arial" w:hAnsi="Arial" w:cs="Arial"/>
          <w:sz w:val="22"/>
          <w:szCs w:val="22"/>
        </w:rPr>
        <w:t>raised</w:t>
      </w:r>
      <w:r w:rsidRPr="001F55AA">
        <w:rPr>
          <w:rFonts w:ascii="Arial" w:hAnsi="Arial" w:cs="Arial"/>
          <w:sz w:val="22"/>
          <w:szCs w:val="22"/>
        </w:rPr>
        <w:t xml:space="preserve"> diagnostic thresholds for gestational diabetes mellitus (GDM) to better target women mo</w:t>
      </w:r>
      <w:r w:rsidR="00540106" w:rsidRPr="001F55AA">
        <w:rPr>
          <w:rFonts w:ascii="Arial" w:hAnsi="Arial" w:cs="Arial"/>
          <w:sz w:val="22"/>
          <w:szCs w:val="22"/>
        </w:rPr>
        <w:t>re</w:t>
      </w:r>
      <w:r w:rsidRPr="001F55AA">
        <w:rPr>
          <w:rFonts w:ascii="Arial" w:hAnsi="Arial" w:cs="Arial"/>
          <w:sz w:val="22"/>
          <w:szCs w:val="22"/>
        </w:rPr>
        <w:t xml:space="preserve"> likely to benefit from intensive </w:t>
      </w:r>
      <w:r w:rsidR="00540106" w:rsidRPr="001F55AA">
        <w:rPr>
          <w:rFonts w:ascii="Arial" w:hAnsi="Arial" w:cs="Arial"/>
          <w:sz w:val="22"/>
          <w:szCs w:val="22"/>
        </w:rPr>
        <w:t xml:space="preserve">diabetes </w:t>
      </w:r>
      <w:r w:rsidRPr="001F55AA">
        <w:rPr>
          <w:rFonts w:ascii="Arial" w:hAnsi="Arial" w:cs="Arial"/>
          <w:sz w:val="22"/>
          <w:szCs w:val="22"/>
        </w:rPr>
        <w:t>management, while reducing overdiagnosis and health system burden.</w:t>
      </w:r>
    </w:p>
    <w:p w14:paraId="50119B41" w14:textId="6B93BAE2" w:rsidR="008B6A3E" w:rsidRPr="001F55AA" w:rsidRDefault="008B6A3E" w:rsidP="008B6A3E">
      <w:pPr>
        <w:rPr>
          <w:rFonts w:ascii="Arial" w:hAnsi="Arial" w:cs="Arial"/>
          <w:sz w:val="22"/>
          <w:szCs w:val="22"/>
        </w:rPr>
      </w:pPr>
      <w:r w:rsidRPr="001F55AA">
        <w:rPr>
          <w:rFonts w:ascii="Arial" w:hAnsi="Arial" w:cs="Arial"/>
          <w:b/>
          <w:bCs/>
          <w:sz w:val="22"/>
          <w:szCs w:val="22"/>
        </w:rPr>
        <w:t>Aim:</w:t>
      </w:r>
      <w:r w:rsidRPr="001F55AA">
        <w:rPr>
          <w:rFonts w:ascii="Arial" w:hAnsi="Arial" w:cs="Arial"/>
          <w:sz w:val="22"/>
          <w:szCs w:val="22"/>
        </w:rPr>
        <w:t xml:space="preserve"> To quantify the expected change in GDM prevalence with</w:t>
      </w:r>
      <w:r w:rsidR="00540106" w:rsidRPr="001F55AA">
        <w:rPr>
          <w:rFonts w:ascii="Arial" w:hAnsi="Arial" w:cs="Arial"/>
          <w:sz w:val="22"/>
          <w:szCs w:val="22"/>
        </w:rPr>
        <w:t xml:space="preserve"> application of</w:t>
      </w:r>
      <w:r w:rsidRPr="001F55AA">
        <w:rPr>
          <w:rFonts w:ascii="Arial" w:hAnsi="Arial" w:cs="Arial"/>
          <w:sz w:val="22"/>
          <w:szCs w:val="22"/>
        </w:rPr>
        <w:t xml:space="preserve"> ADIPS 2025 </w:t>
      </w:r>
      <w:r w:rsidR="00540106" w:rsidRPr="001F55AA">
        <w:rPr>
          <w:rFonts w:ascii="Arial" w:hAnsi="Arial" w:cs="Arial"/>
          <w:sz w:val="22"/>
          <w:szCs w:val="22"/>
        </w:rPr>
        <w:t>criteria</w:t>
      </w:r>
      <w:r w:rsidRPr="001F55AA">
        <w:rPr>
          <w:rFonts w:ascii="Arial" w:hAnsi="Arial" w:cs="Arial"/>
          <w:sz w:val="22"/>
          <w:szCs w:val="22"/>
        </w:rPr>
        <w:t xml:space="preserve"> and to compare maternal characteristics and key perinatal outcomes between women who would be </w:t>
      </w:r>
      <w:r w:rsidRPr="001F55AA">
        <w:rPr>
          <w:rFonts w:ascii="Arial" w:hAnsi="Arial" w:cs="Arial"/>
          <w:i/>
          <w:iCs/>
          <w:sz w:val="22"/>
          <w:szCs w:val="22"/>
        </w:rPr>
        <w:t>reclassified</w:t>
      </w:r>
      <w:r w:rsidRPr="001F55AA">
        <w:rPr>
          <w:rFonts w:ascii="Arial" w:hAnsi="Arial" w:cs="Arial"/>
          <w:sz w:val="22"/>
          <w:szCs w:val="22"/>
        </w:rPr>
        <w:t xml:space="preserve"> as not having GDM </w:t>
      </w:r>
      <w:r w:rsidR="00540106" w:rsidRPr="001F55AA">
        <w:rPr>
          <w:rFonts w:ascii="Arial" w:hAnsi="Arial" w:cs="Arial"/>
          <w:sz w:val="22"/>
          <w:szCs w:val="22"/>
        </w:rPr>
        <w:t>versus women who</w:t>
      </w:r>
      <w:r w:rsidRPr="001F55AA">
        <w:rPr>
          <w:rFonts w:ascii="Arial" w:hAnsi="Arial" w:cs="Arial"/>
          <w:sz w:val="22"/>
          <w:szCs w:val="22"/>
        </w:rPr>
        <w:t xml:space="preserve"> </w:t>
      </w:r>
      <w:r w:rsidRPr="001F55AA">
        <w:rPr>
          <w:rFonts w:ascii="Arial" w:hAnsi="Arial" w:cs="Arial"/>
          <w:i/>
          <w:iCs/>
          <w:sz w:val="22"/>
          <w:szCs w:val="22"/>
        </w:rPr>
        <w:t>retained</w:t>
      </w:r>
      <w:r w:rsidRPr="001F55AA">
        <w:rPr>
          <w:rFonts w:ascii="Arial" w:hAnsi="Arial" w:cs="Arial"/>
          <w:sz w:val="22"/>
          <w:szCs w:val="22"/>
        </w:rPr>
        <w:t xml:space="preserve"> a</w:t>
      </w:r>
      <w:r w:rsidR="00540106" w:rsidRPr="001F55AA">
        <w:rPr>
          <w:rFonts w:ascii="Arial" w:hAnsi="Arial" w:cs="Arial"/>
          <w:sz w:val="22"/>
          <w:szCs w:val="22"/>
        </w:rPr>
        <w:t xml:space="preserve"> diagnosis of</w:t>
      </w:r>
      <w:r w:rsidRPr="001F55AA">
        <w:rPr>
          <w:rFonts w:ascii="Arial" w:hAnsi="Arial" w:cs="Arial"/>
          <w:sz w:val="22"/>
          <w:szCs w:val="22"/>
        </w:rPr>
        <w:t xml:space="preserve"> GDM.</w:t>
      </w:r>
    </w:p>
    <w:p w14:paraId="4E7DE241" w14:textId="0D7344DA" w:rsidR="008B6A3E" w:rsidRPr="001F55AA" w:rsidRDefault="008B6A3E" w:rsidP="008B6A3E">
      <w:pPr>
        <w:rPr>
          <w:rFonts w:ascii="Arial" w:hAnsi="Arial" w:cs="Arial"/>
          <w:sz w:val="22"/>
          <w:szCs w:val="22"/>
        </w:rPr>
      </w:pPr>
      <w:r w:rsidRPr="001F55AA">
        <w:rPr>
          <w:rFonts w:ascii="Arial" w:hAnsi="Arial" w:cs="Arial"/>
          <w:b/>
          <w:bCs/>
          <w:sz w:val="22"/>
          <w:szCs w:val="22"/>
        </w:rPr>
        <w:t>Methods:</w:t>
      </w:r>
      <w:r w:rsidRPr="001F55AA">
        <w:rPr>
          <w:rFonts w:ascii="Arial" w:hAnsi="Arial" w:cs="Arial"/>
          <w:sz w:val="22"/>
          <w:szCs w:val="22"/>
        </w:rPr>
        <w:t xml:space="preserve"> Retrospective observational cohort of 7,385 singleton births ≥20 weeks’ gestation at Western Health </w:t>
      </w:r>
      <w:r w:rsidR="0051299F" w:rsidRPr="001F55AA">
        <w:rPr>
          <w:rFonts w:ascii="Arial" w:hAnsi="Arial" w:cs="Arial"/>
          <w:sz w:val="22"/>
          <w:szCs w:val="22"/>
        </w:rPr>
        <w:t xml:space="preserve">in </w:t>
      </w:r>
      <w:r w:rsidRPr="001F55AA">
        <w:rPr>
          <w:rFonts w:ascii="Arial" w:hAnsi="Arial" w:cs="Arial"/>
          <w:sz w:val="22"/>
          <w:szCs w:val="22"/>
        </w:rPr>
        <w:t xml:space="preserve">2019. Women were classified by OGTT into: </w:t>
      </w:r>
      <w:r w:rsidR="00E74AB3" w:rsidRPr="001F55AA">
        <w:rPr>
          <w:rFonts w:ascii="Arial" w:hAnsi="Arial" w:cs="Arial"/>
          <w:sz w:val="22"/>
          <w:szCs w:val="22"/>
        </w:rPr>
        <w:t>no</w:t>
      </w:r>
      <w:r w:rsidRPr="001F55AA">
        <w:rPr>
          <w:rFonts w:ascii="Arial" w:hAnsi="Arial" w:cs="Arial"/>
          <w:sz w:val="22"/>
          <w:szCs w:val="22"/>
        </w:rPr>
        <w:t xml:space="preserve"> GDM; GDM by ADIPS 2014 </w:t>
      </w:r>
      <w:r w:rsidR="0051299F" w:rsidRPr="001F55AA">
        <w:rPr>
          <w:rFonts w:ascii="Arial" w:hAnsi="Arial" w:cs="Arial"/>
          <w:sz w:val="22"/>
          <w:szCs w:val="22"/>
        </w:rPr>
        <w:t xml:space="preserve">criteria </w:t>
      </w:r>
      <w:r w:rsidRPr="001F55AA">
        <w:rPr>
          <w:rFonts w:ascii="Arial" w:hAnsi="Arial" w:cs="Arial"/>
          <w:sz w:val="22"/>
          <w:szCs w:val="22"/>
        </w:rPr>
        <w:t>but not by ADIPS 2025</w:t>
      </w:r>
      <w:r w:rsidR="0051299F" w:rsidRPr="001F55AA">
        <w:rPr>
          <w:rFonts w:ascii="Arial" w:hAnsi="Arial" w:cs="Arial"/>
          <w:sz w:val="22"/>
          <w:szCs w:val="22"/>
        </w:rPr>
        <w:t xml:space="preserve"> (ADIPS</w:t>
      </w:r>
      <w:r w:rsidR="00185155" w:rsidRPr="001F55AA">
        <w:rPr>
          <w:rFonts w:ascii="Arial" w:hAnsi="Arial" w:cs="Arial"/>
          <w:sz w:val="22"/>
          <w:szCs w:val="22"/>
        </w:rPr>
        <w:t>-</w:t>
      </w:r>
      <w:r w:rsidR="0051299F" w:rsidRPr="001F55AA">
        <w:rPr>
          <w:rFonts w:ascii="Arial" w:hAnsi="Arial" w:cs="Arial"/>
          <w:sz w:val="22"/>
          <w:szCs w:val="22"/>
        </w:rPr>
        <w:t>2014-only)</w:t>
      </w:r>
      <w:r w:rsidRPr="001F55AA">
        <w:rPr>
          <w:rFonts w:ascii="Arial" w:hAnsi="Arial" w:cs="Arial"/>
          <w:sz w:val="22"/>
          <w:szCs w:val="22"/>
        </w:rPr>
        <w:t xml:space="preserve">; </w:t>
      </w:r>
      <w:r w:rsidR="00685F22" w:rsidRPr="001F55AA">
        <w:rPr>
          <w:rFonts w:ascii="Arial" w:hAnsi="Arial" w:cs="Arial"/>
          <w:sz w:val="22"/>
          <w:szCs w:val="22"/>
        </w:rPr>
        <w:t xml:space="preserve">and </w:t>
      </w:r>
      <w:r w:rsidRPr="001F55AA">
        <w:rPr>
          <w:rFonts w:ascii="Arial" w:hAnsi="Arial" w:cs="Arial"/>
          <w:sz w:val="22"/>
          <w:szCs w:val="22"/>
        </w:rPr>
        <w:t xml:space="preserve">GDM by ADIPS 2025. Baseline characteristics were compared across groups. The primary outcome was large-for-gestational-age (LGA). </w:t>
      </w:r>
      <w:r w:rsidR="009E63D8" w:rsidRPr="001F55AA">
        <w:rPr>
          <w:rFonts w:ascii="Arial" w:hAnsi="Arial" w:cs="Arial"/>
          <w:sz w:val="22"/>
          <w:szCs w:val="22"/>
        </w:rPr>
        <w:t>Outcomes were compared between groups with m</w:t>
      </w:r>
      <w:r w:rsidRPr="001F55AA">
        <w:rPr>
          <w:rFonts w:ascii="Arial" w:hAnsi="Arial" w:cs="Arial"/>
          <w:sz w:val="22"/>
          <w:szCs w:val="22"/>
        </w:rPr>
        <w:t>odified Poisson regression, adjusting for maternal age, BMI, and country of birth, with and without treatment</w:t>
      </w:r>
      <w:r w:rsidR="00891F09" w:rsidRPr="001F55AA">
        <w:rPr>
          <w:rFonts w:ascii="Arial" w:hAnsi="Arial" w:cs="Arial"/>
          <w:sz w:val="22"/>
          <w:szCs w:val="22"/>
        </w:rPr>
        <w:t xml:space="preserve"> </w:t>
      </w:r>
      <w:r w:rsidR="000D4411" w:rsidRPr="001F55AA">
        <w:rPr>
          <w:rFonts w:ascii="Arial" w:hAnsi="Arial" w:cs="Arial"/>
          <w:sz w:val="22"/>
          <w:szCs w:val="22"/>
        </w:rPr>
        <w:t>(</w:t>
      </w:r>
      <w:r w:rsidR="00891F09" w:rsidRPr="001F55AA">
        <w:rPr>
          <w:rFonts w:ascii="Arial" w:hAnsi="Arial" w:cs="Arial"/>
          <w:sz w:val="22"/>
          <w:szCs w:val="22"/>
        </w:rPr>
        <w:t>medical nutritional therapy +/- insulin</w:t>
      </w:r>
      <w:r w:rsidR="000D4411" w:rsidRPr="001F55AA">
        <w:rPr>
          <w:rFonts w:ascii="Arial" w:hAnsi="Arial" w:cs="Arial"/>
          <w:sz w:val="22"/>
          <w:szCs w:val="22"/>
        </w:rPr>
        <w:t>)</w:t>
      </w:r>
      <w:r w:rsidRPr="001F55AA">
        <w:rPr>
          <w:rFonts w:ascii="Arial" w:hAnsi="Arial" w:cs="Arial"/>
          <w:sz w:val="22"/>
          <w:szCs w:val="22"/>
        </w:rPr>
        <w:t xml:space="preserve"> included.</w:t>
      </w:r>
    </w:p>
    <w:p w14:paraId="4E5DC90E" w14:textId="6BD85980" w:rsidR="008B6A3E" w:rsidRPr="001F55AA" w:rsidRDefault="008B6A3E" w:rsidP="008B6A3E">
      <w:pPr>
        <w:rPr>
          <w:rFonts w:ascii="Arial" w:hAnsi="Arial" w:cs="Arial"/>
          <w:sz w:val="22"/>
          <w:szCs w:val="22"/>
        </w:rPr>
      </w:pPr>
      <w:r w:rsidRPr="001F55AA">
        <w:rPr>
          <w:rFonts w:ascii="Arial" w:hAnsi="Arial" w:cs="Arial"/>
          <w:b/>
          <w:bCs/>
          <w:sz w:val="22"/>
          <w:szCs w:val="22"/>
        </w:rPr>
        <w:t>Results:</w:t>
      </w:r>
      <w:r w:rsidRPr="001F55AA">
        <w:rPr>
          <w:rFonts w:ascii="Arial" w:hAnsi="Arial" w:cs="Arial"/>
          <w:sz w:val="22"/>
          <w:szCs w:val="22"/>
        </w:rPr>
        <w:t xml:space="preserve"> </w:t>
      </w:r>
      <w:r w:rsidR="0051299F" w:rsidRPr="001F55AA">
        <w:rPr>
          <w:rFonts w:ascii="Arial" w:hAnsi="Arial" w:cs="Arial"/>
          <w:sz w:val="22"/>
          <w:szCs w:val="22"/>
        </w:rPr>
        <w:t>Using</w:t>
      </w:r>
      <w:r w:rsidRPr="001F55AA">
        <w:rPr>
          <w:rFonts w:ascii="Arial" w:hAnsi="Arial" w:cs="Arial"/>
          <w:sz w:val="22"/>
          <w:szCs w:val="22"/>
        </w:rPr>
        <w:t xml:space="preserve"> ADIPS 2014 </w:t>
      </w:r>
      <w:r w:rsidR="0051299F" w:rsidRPr="001F55AA">
        <w:rPr>
          <w:rFonts w:ascii="Arial" w:hAnsi="Arial" w:cs="Arial"/>
          <w:sz w:val="22"/>
          <w:szCs w:val="22"/>
        </w:rPr>
        <w:t>criteria</w:t>
      </w:r>
      <w:r w:rsidRPr="001F55AA">
        <w:rPr>
          <w:rFonts w:ascii="Arial" w:hAnsi="Arial" w:cs="Arial"/>
          <w:sz w:val="22"/>
          <w:szCs w:val="22"/>
        </w:rPr>
        <w:t xml:space="preserve">, 1,629/7,385 (22.1%) women </w:t>
      </w:r>
      <w:r w:rsidR="0051299F" w:rsidRPr="001F55AA">
        <w:rPr>
          <w:rFonts w:ascii="Arial" w:hAnsi="Arial" w:cs="Arial"/>
          <w:sz w:val="22"/>
          <w:szCs w:val="22"/>
        </w:rPr>
        <w:t>were</w:t>
      </w:r>
      <w:r w:rsidRPr="001F55AA">
        <w:rPr>
          <w:rFonts w:ascii="Arial" w:hAnsi="Arial" w:cs="Arial"/>
          <w:sz w:val="22"/>
          <w:szCs w:val="22"/>
        </w:rPr>
        <w:t xml:space="preserve"> diagnosed with GDM</w:t>
      </w:r>
      <w:r w:rsidR="009E63D8" w:rsidRPr="001F55AA">
        <w:rPr>
          <w:rFonts w:ascii="Arial" w:hAnsi="Arial" w:cs="Arial"/>
          <w:sz w:val="22"/>
          <w:szCs w:val="22"/>
        </w:rPr>
        <w:t xml:space="preserve"> </w:t>
      </w:r>
      <w:r w:rsidR="0051299F" w:rsidRPr="001F55AA">
        <w:rPr>
          <w:rFonts w:ascii="Arial" w:hAnsi="Arial" w:cs="Arial"/>
          <w:sz w:val="22"/>
          <w:szCs w:val="22"/>
        </w:rPr>
        <w:t>versus</w:t>
      </w:r>
      <w:r w:rsidR="009E63D8" w:rsidRPr="001F55AA">
        <w:rPr>
          <w:rFonts w:ascii="Arial" w:hAnsi="Arial" w:cs="Arial"/>
          <w:sz w:val="22"/>
          <w:szCs w:val="22"/>
        </w:rPr>
        <w:t xml:space="preserve"> 939/7,385 (12.7%) </w:t>
      </w:r>
      <w:r w:rsidR="0051299F" w:rsidRPr="001F55AA">
        <w:rPr>
          <w:rFonts w:ascii="Arial" w:hAnsi="Arial" w:cs="Arial"/>
          <w:sz w:val="22"/>
          <w:szCs w:val="22"/>
        </w:rPr>
        <w:t>applying</w:t>
      </w:r>
      <w:r w:rsidRPr="001F55AA">
        <w:rPr>
          <w:rFonts w:ascii="Arial" w:hAnsi="Arial" w:cs="Arial"/>
          <w:sz w:val="22"/>
          <w:szCs w:val="22"/>
        </w:rPr>
        <w:t xml:space="preserve"> ADIPS 2025, with 690/1,629 (42%) reclassified as not having GDM. LGA occurred in 9.2% (no GDM), 5.8% (</w:t>
      </w:r>
      <w:r w:rsidR="0051299F" w:rsidRPr="001F55AA">
        <w:rPr>
          <w:rFonts w:ascii="Arial" w:hAnsi="Arial" w:cs="Arial"/>
          <w:sz w:val="22"/>
          <w:szCs w:val="22"/>
        </w:rPr>
        <w:t>ADIPS</w:t>
      </w:r>
      <w:r w:rsidR="00185155" w:rsidRPr="001F55AA">
        <w:rPr>
          <w:rFonts w:ascii="Arial" w:hAnsi="Arial" w:cs="Arial"/>
          <w:sz w:val="22"/>
          <w:szCs w:val="22"/>
        </w:rPr>
        <w:t>-</w:t>
      </w:r>
      <w:r w:rsidRPr="001F55AA">
        <w:rPr>
          <w:rFonts w:ascii="Arial" w:hAnsi="Arial" w:cs="Arial"/>
          <w:sz w:val="22"/>
          <w:szCs w:val="22"/>
        </w:rPr>
        <w:t>2014-only), and 11.4% (</w:t>
      </w:r>
      <w:r w:rsidR="0051299F" w:rsidRPr="001F55AA">
        <w:rPr>
          <w:rFonts w:ascii="Arial" w:hAnsi="Arial" w:cs="Arial"/>
          <w:sz w:val="22"/>
          <w:szCs w:val="22"/>
        </w:rPr>
        <w:t>ADIPS</w:t>
      </w:r>
      <w:r w:rsidRPr="001F55AA">
        <w:rPr>
          <w:rFonts w:ascii="Arial" w:hAnsi="Arial" w:cs="Arial"/>
          <w:sz w:val="22"/>
          <w:szCs w:val="22"/>
        </w:rPr>
        <w:t xml:space="preserve"> 2025). Compared with ADIPS 2025, the </w:t>
      </w:r>
      <w:r w:rsidR="0051299F" w:rsidRPr="001F55AA">
        <w:rPr>
          <w:rFonts w:ascii="Arial" w:hAnsi="Arial" w:cs="Arial"/>
          <w:sz w:val="22"/>
          <w:szCs w:val="22"/>
        </w:rPr>
        <w:t>ADIPS</w:t>
      </w:r>
      <w:r w:rsidR="00185155" w:rsidRPr="001F55AA">
        <w:rPr>
          <w:rFonts w:ascii="Arial" w:hAnsi="Arial" w:cs="Arial"/>
          <w:sz w:val="22"/>
          <w:szCs w:val="22"/>
        </w:rPr>
        <w:t>-</w:t>
      </w:r>
      <w:r w:rsidR="0051299F" w:rsidRPr="001F55AA">
        <w:rPr>
          <w:rFonts w:ascii="Arial" w:hAnsi="Arial" w:cs="Arial"/>
          <w:sz w:val="22"/>
          <w:szCs w:val="22"/>
        </w:rPr>
        <w:t xml:space="preserve">2014-only </w:t>
      </w:r>
      <w:r w:rsidRPr="001F55AA">
        <w:rPr>
          <w:rFonts w:ascii="Arial" w:hAnsi="Arial" w:cs="Arial"/>
          <w:sz w:val="22"/>
          <w:szCs w:val="22"/>
        </w:rPr>
        <w:t xml:space="preserve">group had </w:t>
      </w:r>
      <w:r w:rsidR="0051299F" w:rsidRPr="001F55AA">
        <w:rPr>
          <w:rFonts w:ascii="Arial" w:hAnsi="Arial" w:cs="Arial"/>
          <w:sz w:val="22"/>
          <w:szCs w:val="22"/>
        </w:rPr>
        <w:t xml:space="preserve">a </w:t>
      </w:r>
      <w:r w:rsidRPr="001F55AA">
        <w:rPr>
          <w:rFonts w:ascii="Arial" w:hAnsi="Arial" w:cs="Arial"/>
          <w:sz w:val="22"/>
          <w:szCs w:val="22"/>
        </w:rPr>
        <w:t>lower adjusted risk of LGA (</w:t>
      </w:r>
      <w:r w:rsidR="00A852B0" w:rsidRPr="001F55AA">
        <w:rPr>
          <w:rFonts w:ascii="Arial" w:hAnsi="Arial" w:cs="Arial"/>
          <w:sz w:val="22"/>
          <w:szCs w:val="22"/>
        </w:rPr>
        <w:t>adjusted risk ratio</w:t>
      </w:r>
      <w:r w:rsidRPr="001F55AA">
        <w:rPr>
          <w:rFonts w:ascii="Arial" w:hAnsi="Arial" w:cs="Arial"/>
          <w:sz w:val="22"/>
          <w:szCs w:val="22"/>
        </w:rPr>
        <w:t xml:space="preserve"> ~0.55; 95% CI 0.37</w:t>
      </w:r>
      <w:r w:rsidR="00685F22" w:rsidRPr="001F55AA">
        <w:rPr>
          <w:rFonts w:ascii="Arial" w:hAnsi="Arial" w:cs="Arial"/>
          <w:sz w:val="22"/>
          <w:szCs w:val="22"/>
        </w:rPr>
        <w:t>-</w:t>
      </w:r>
      <w:r w:rsidRPr="001F55AA">
        <w:rPr>
          <w:rFonts w:ascii="Arial" w:hAnsi="Arial" w:cs="Arial"/>
          <w:sz w:val="22"/>
          <w:szCs w:val="22"/>
        </w:rPr>
        <w:t>0.78), consistent with and without</w:t>
      </w:r>
      <w:r w:rsidR="005572FC">
        <w:rPr>
          <w:rFonts w:ascii="Arial" w:hAnsi="Arial" w:cs="Arial"/>
          <w:sz w:val="22"/>
          <w:szCs w:val="22"/>
        </w:rPr>
        <w:t xml:space="preserve"> adjustment for</w:t>
      </w:r>
      <w:r w:rsidRPr="001F55AA">
        <w:rPr>
          <w:rFonts w:ascii="Arial" w:hAnsi="Arial" w:cs="Arial"/>
          <w:sz w:val="22"/>
          <w:szCs w:val="22"/>
        </w:rPr>
        <w:t xml:space="preserve"> treatment.</w:t>
      </w:r>
      <w:r w:rsidR="00E74AB3" w:rsidRPr="001F55AA">
        <w:rPr>
          <w:rFonts w:ascii="Arial" w:hAnsi="Arial" w:cs="Arial"/>
          <w:sz w:val="22"/>
          <w:szCs w:val="22"/>
        </w:rPr>
        <w:t xml:space="preserve"> </w:t>
      </w:r>
      <w:r w:rsidR="00185155" w:rsidRPr="001F55AA">
        <w:rPr>
          <w:rFonts w:ascii="Arial" w:hAnsi="Arial" w:cs="Arial"/>
          <w:sz w:val="22"/>
          <w:szCs w:val="22"/>
        </w:rPr>
        <w:t>T</w:t>
      </w:r>
      <w:r w:rsidR="00E74AB3" w:rsidRPr="001F55AA">
        <w:rPr>
          <w:rFonts w:ascii="Arial" w:hAnsi="Arial" w:cs="Arial"/>
          <w:sz w:val="22"/>
          <w:szCs w:val="22"/>
        </w:rPr>
        <w:t>here was no significant difference</w:t>
      </w:r>
      <w:r w:rsidR="00685F22" w:rsidRPr="001F55AA">
        <w:rPr>
          <w:rFonts w:ascii="Arial" w:hAnsi="Arial" w:cs="Arial"/>
          <w:sz w:val="22"/>
          <w:szCs w:val="22"/>
        </w:rPr>
        <w:t xml:space="preserve"> </w:t>
      </w:r>
      <w:r w:rsidR="00E74AB3" w:rsidRPr="001F55AA">
        <w:rPr>
          <w:rFonts w:ascii="Arial" w:hAnsi="Arial" w:cs="Arial"/>
          <w:sz w:val="22"/>
          <w:szCs w:val="22"/>
        </w:rPr>
        <w:t xml:space="preserve">between </w:t>
      </w:r>
      <w:r w:rsidR="00685F22" w:rsidRPr="001F55AA">
        <w:rPr>
          <w:rFonts w:ascii="Arial" w:hAnsi="Arial" w:cs="Arial"/>
          <w:sz w:val="22"/>
          <w:szCs w:val="22"/>
        </w:rPr>
        <w:t xml:space="preserve">GDM </w:t>
      </w:r>
      <w:r w:rsidR="00E74AB3" w:rsidRPr="001F55AA">
        <w:rPr>
          <w:rFonts w:ascii="Arial" w:hAnsi="Arial" w:cs="Arial"/>
          <w:sz w:val="22"/>
          <w:szCs w:val="22"/>
        </w:rPr>
        <w:t xml:space="preserve">groups </w:t>
      </w:r>
      <w:r w:rsidR="00891F09" w:rsidRPr="001F55AA">
        <w:rPr>
          <w:rFonts w:ascii="Arial" w:hAnsi="Arial" w:cs="Arial"/>
          <w:sz w:val="22"/>
          <w:szCs w:val="22"/>
        </w:rPr>
        <w:t xml:space="preserve">for other outcomes </w:t>
      </w:r>
      <w:r w:rsidR="00E74AB3" w:rsidRPr="001F55AA">
        <w:rPr>
          <w:rFonts w:ascii="Arial" w:hAnsi="Arial" w:cs="Arial"/>
          <w:sz w:val="22"/>
          <w:szCs w:val="22"/>
        </w:rPr>
        <w:t>including neonatal hypoglycaemia, pre-</w:t>
      </w:r>
      <w:r w:rsidR="00891F09" w:rsidRPr="001F55AA">
        <w:rPr>
          <w:rFonts w:ascii="Arial" w:hAnsi="Arial" w:cs="Arial"/>
          <w:sz w:val="22"/>
          <w:szCs w:val="22"/>
        </w:rPr>
        <w:t>eclampsia,</w:t>
      </w:r>
      <w:r w:rsidR="00E74AB3" w:rsidRPr="001F55AA">
        <w:rPr>
          <w:rFonts w:ascii="Arial" w:hAnsi="Arial" w:cs="Arial"/>
          <w:sz w:val="22"/>
          <w:szCs w:val="22"/>
        </w:rPr>
        <w:t xml:space="preserve"> and shoulder dystocia.</w:t>
      </w:r>
    </w:p>
    <w:p w14:paraId="476F5073" w14:textId="19D6EBC3" w:rsidR="00D065CC" w:rsidRPr="001F55AA" w:rsidRDefault="008B6A3E" w:rsidP="008B6A3E">
      <w:pPr>
        <w:rPr>
          <w:rFonts w:ascii="Arial" w:hAnsi="Arial" w:cs="Arial"/>
          <w:sz w:val="22"/>
          <w:szCs w:val="22"/>
        </w:rPr>
      </w:pPr>
      <w:r w:rsidRPr="001F55AA">
        <w:rPr>
          <w:rFonts w:ascii="Arial" w:hAnsi="Arial" w:cs="Arial"/>
          <w:b/>
          <w:bCs/>
          <w:sz w:val="22"/>
          <w:szCs w:val="22"/>
        </w:rPr>
        <w:t>Conclusions:</w:t>
      </w:r>
      <w:r w:rsidRPr="001F55AA">
        <w:rPr>
          <w:rFonts w:ascii="Arial" w:hAnsi="Arial" w:cs="Arial"/>
          <w:sz w:val="22"/>
          <w:szCs w:val="22"/>
        </w:rPr>
        <w:t xml:space="preserve"> Applying ADIPS 2025 thresholds to a </w:t>
      </w:r>
      <w:r w:rsidR="007B5D40" w:rsidRPr="001F55AA">
        <w:rPr>
          <w:rFonts w:ascii="Arial" w:hAnsi="Arial" w:cs="Arial"/>
          <w:sz w:val="22"/>
          <w:szCs w:val="22"/>
        </w:rPr>
        <w:t>large, multi-cultural</w:t>
      </w:r>
      <w:r w:rsidRPr="001F55AA">
        <w:rPr>
          <w:rFonts w:ascii="Arial" w:hAnsi="Arial" w:cs="Arial"/>
          <w:sz w:val="22"/>
          <w:szCs w:val="22"/>
        </w:rPr>
        <w:t xml:space="preserve"> cohort would reduce GDM diagnoses </w:t>
      </w:r>
      <w:r w:rsidR="007B5D40" w:rsidRPr="001F55AA">
        <w:rPr>
          <w:rFonts w:ascii="Arial" w:hAnsi="Arial" w:cs="Arial"/>
          <w:sz w:val="22"/>
          <w:szCs w:val="22"/>
        </w:rPr>
        <w:t xml:space="preserve">by 40% </w:t>
      </w:r>
      <w:r w:rsidRPr="001F55AA">
        <w:rPr>
          <w:rFonts w:ascii="Arial" w:hAnsi="Arial" w:cs="Arial"/>
          <w:sz w:val="22"/>
          <w:szCs w:val="22"/>
        </w:rPr>
        <w:t xml:space="preserve">and preferentially </w:t>
      </w:r>
      <w:r w:rsidR="007B5D40" w:rsidRPr="001F55AA">
        <w:rPr>
          <w:rFonts w:ascii="Arial" w:hAnsi="Arial" w:cs="Arial"/>
          <w:sz w:val="22"/>
          <w:szCs w:val="22"/>
        </w:rPr>
        <w:t>treat</w:t>
      </w:r>
      <w:r w:rsidRPr="001F55AA">
        <w:rPr>
          <w:rFonts w:ascii="Arial" w:hAnsi="Arial" w:cs="Arial"/>
          <w:sz w:val="22"/>
          <w:szCs w:val="22"/>
        </w:rPr>
        <w:t xml:space="preserve"> women at higher LGA risk. Ongoing post-implementation evaluation is needed to assess outcomes and equity impacts among women </w:t>
      </w:r>
      <w:r w:rsidR="00D065CC" w:rsidRPr="001F55AA">
        <w:rPr>
          <w:rFonts w:ascii="Arial" w:hAnsi="Arial" w:cs="Arial"/>
          <w:sz w:val="22"/>
          <w:szCs w:val="22"/>
        </w:rPr>
        <w:t xml:space="preserve">no longer meeting diagnostic criteria, and therefore no longer performing </w:t>
      </w:r>
      <w:r w:rsidR="00A852B0" w:rsidRPr="001F55AA">
        <w:rPr>
          <w:rFonts w:ascii="Arial" w:hAnsi="Arial" w:cs="Arial"/>
          <w:sz w:val="22"/>
          <w:szCs w:val="22"/>
        </w:rPr>
        <w:t>glycaemic</w:t>
      </w:r>
      <w:r w:rsidR="00D065CC" w:rsidRPr="001F55AA">
        <w:rPr>
          <w:rFonts w:ascii="Arial" w:hAnsi="Arial" w:cs="Arial"/>
          <w:sz w:val="22"/>
          <w:szCs w:val="22"/>
        </w:rPr>
        <w:t xml:space="preserve"> monitoring, receiving </w:t>
      </w:r>
      <w:r w:rsidR="00A852B0" w:rsidRPr="001F55AA">
        <w:rPr>
          <w:rFonts w:ascii="Arial" w:hAnsi="Arial" w:cs="Arial"/>
          <w:sz w:val="22"/>
          <w:szCs w:val="22"/>
        </w:rPr>
        <w:t>treatment,</w:t>
      </w:r>
      <w:r w:rsidR="00D065CC" w:rsidRPr="001F55AA">
        <w:rPr>
          <w:rFonts w:ascii="Arial" w:hAnsi="Arial" w:cs="Arial"/>
          <w:sz w:val="22"/>
          <w:szCs w:val="22"/>
        </w:rPr>
        <w:t xml:space="preserve"> or undergoing post-pregnancy type 2 diabetes screening.</w:t>
      </w:r>
    </w:p>
    <w:p w14:paraId="60E24D5A" w14:textId="77777777" w:rsidR="00D065CC" w:rsidRPr="001F55AA" w:rsidRDefault="00D065CC" w:rsidP="008B6A3E">
      <w:pPr>
        <w:rPr>
          <w:rFonts w:ascii="Arial" w:hAnsi="Arial" w:cs="Arial"/>
          <w:sz w:val="22"/>
          <w:szCs w:val="22"/>
        </w:rPr>
      </w:pPr>
    </w:p>
    <w:p w14:paraId="7833FBF1" w14:textId="77777777" w:rsidR="00D065CC" w:rsidRPr="001F55AA" w:rsidRDefault="00D065CC" w:rsidP="008B6A3E">
      <w:pPr>
        <w:rPr>
          <w:rFonts w:ascii="Arial" w:hAnsi="Arial" w:cs="Arial"/>
          <w:sz w:val="22"/>
          <w:szCs w:val="22"/>
        </w:rPr>
      </w:pPr>
    </w:p>
    <w:p w14:paraId="7D46DD6C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325C379C" w14:textId="77777777" w:rsidR="00527364" w:rsidRPr="001F55AA" w:rsidRDefault="00527364" w:rsidP="008427FA">
      <w:pPr>
        <w:rPr>
          <w:rFonts w:ascii="Arial" w:hAnsi="Arial" w:cs="Arial"/>
          <w:sz w:val="22"/>
          <w:szCs w:val="22"/>
        </w:rPr>
      </w:pPr>
    </w:p>
    <w:p w14:paraId="11C6E1EF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15D657A2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5AEC921B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40ADEEC0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6BAD0687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67E04D85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230AD77C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71F986A9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0CB000B3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57179DE1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4010AC30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5AAA730B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580C6362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6E4D8023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2E39C13E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78B72B2E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260084BD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7CF11867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48422E24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2DF0E555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0D9AC7F2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05F54F22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2EE97204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4CC7D2CD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28EEEA06" w14:textId="77777777" w:rsidR="008427FA" w:rsidRPr="001F55AA" w:rsidRDefault="008427FA" w:rsidP="008427FA">
      <w:pPr>
        <w:rPr>
          <w:rFonts w:ascii="Arial" w:hAnsi="Arial" w:cs="Arial"/>
          <w:sz w:val="22"/>
          <w:szCs w:val="22"/>
        </w:rPr>
      </w:pPr>
    </w:p>
    <w:p w14:paraId="484FA34F" w14:textId="77777777" w:rsidR="00830A4D" w:rsidRPr="001F55AA" w:rsidRDefault="00830A4D">
      <w:pPr>
        <w:rPr>
          <w:rFonts w:ascii="Arial" w:hAnsi="Arial" w:cs="Arial"/>
          <w:sz w:val="22"/>
          <w:szCs w:val="22"/>
        </w:rPr>
      </w:pPr>
    </w:p>
    <w:sectPr w:rsidR="00830A4D" w:rsidRPr="001F5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B359E"/>
    <w:rsid w:val="000D4411"/>
    <w:rsid w:val="00185155"/>
    <w:rsid w:val="001F55AA"/>
    <w:rsid w:val="0025348C"/>
    <w:rsid w:val="00275980"/>
    <w:rsid w:val="0028124D"/>
    <w:rsid w:val="00345C7A"/>
    <w:rsid w:val="00376B39"/>
    <w:rsid w:val="004E09DD"/>
    <w:rsid w:val="0051098D"/>
    <w:rsid w:val="0051299F"/>
    <w:rsid w:val="00527364"/>
    <w:rsid w:val="00540106"/>
    <w:rsid w:val="005572FC"/>
    <w:rsid w:val="00685F22"/>
    <w:rsid w:val="007244F0"/>
    <w:rsid w:val="007B5D40"/>
    <w:rsid w:val="00830A4D"/>
    <w:rsid w:val="008427FA"/>
    <w:rsid w:val="00891F09"/>
    <w:rsid w:val="008953CF"/>
    <w:rsid w:val="008B6A3E"/>
    <w:rsid w:val="0092491E"/>
    <w:rsid w:val="009A582D"/>
    <w:rsid w:val="009D79DB"/>
    <w:rsid w:val="009E63D8"/>
    <w:rsid w:val="00A0617D"/>
    <w:rsid w:val="00A852B0"/>
    <w:rsid w:val="00A85759"/>
    <w:rsid w:val="00B731CE"/>
    <w:rsid w:val="00BA11E6"/>
    <w:rsid w:val="00BC73E4"/>
    <w:rsid w:val="00C744D5"/>
    <w:rsid w:val="00CA1417"/>
    <w:rsid w:val="00D065CC"/>
    <w:rsid w:val="00D56368"/>
    <w:rsid w:val="00D855EE"/>
    <w:rsid w:val="00DD0D64"/>
    <w:rsid w:val="00DE58C4"/>
    <w:rsid w:val="00E7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1E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s">
    <w:name w:val="authors"/>
    <w:basedOn w:val="DefaultParagraphFont"/>
    <w:rsid w:val="0092491E"/>
  </w:style>
  <w:style w:type="character" w:customStyle="1" w:styleId="dropblock">
    <w:name w:val="dropblock"/>
    <w:basedOn w:val="DefaultParagraphFont"/>
    <w:rsid w:val="0092491E"/>
  </w:style>
  <w:style w:type="character" w:styleId="Hyperlink">
    <w:name w:val="Hyperlink"/>
    <w:basedOn w:val="DefaultParagraphFont"/>
    <w:uiPriority w:val="99"/>
    <w:semiHidden/>
    <w:unhideWhenUsed/>
    <w:rsid w:val="0092491E"/>
    <w:rPr>
      <w:color w:val="0000FF"/>
      <w:u w:val="single"/>
    </w:rPr>
  </w:style>
  <w:style w:type="character" w:customStyle="1" w:styleId="corresponding-author">
    <w:name w:val="corresponding-author"/>
    <w:basedOn w:val="DefaultParagraphFont"/>
    <w:rsid w:val="0092491E"/>
  </w:style>
  <w:style w:type="character" w:customStyle="1" w:styleId="label">
    <w:name w:val="label"/>
    <w:basedOn w:val="DefaultParagraphFont"/>
    <w:rsid w:val="0092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03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Jack Cooper</cp:lastModifiedBy>
  <cp:revision>27</cp:revision>
  <dcterms:created xsi:type="dcterms:W3CDTF">2026-02-02T22:51:00Z</dcterms:created>
  <dcterms:modified xsi:type="dcterms:W3CDTF">2026-02-12T05:19:00Z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