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153E" w14:textId="79BA4994" w:rsidR="00B5083D" w:rsidRDefault="00123BF6" w:rsidP="008D795D">
      <w:pPr>
        <w:jc w:val="both"/>
        <w:rPr>
          <w:rFonts w:ascii="Arial" w:hAnsi="Arial" w:cs="Arial"/>
        </w:rPr>
      </w:pPr>
      <w:r w:rsidRPr="001C4412">
        <w:rPr>
          <w:rFonts w:ascii="Arial" w:hAnsi="Arial" w:cs="Arial"/>
          <w:b/>
          <w:bCs/>
          <w:lang w:val="en-GB"/>
        </w:rPr>
        <w:t>Title:</w:t>
      </w:r>
      <w:r w:rsidR="00195A82">
        <w:rPr>
          <w:rFonts w:ascii="Arial" w:hAnsi="Arial" w:cs="Arial"/>
        </w:rPr>
        <w:t xml:space="preserve"> </w:t>
      </w:r>
      <w:r w:rsidR="00C74CDA" w:rsidRPr="00C74CDA">
        <w:rPr>
          <w:rFonts w:ascii="Arial" w:hAnsi="Arial" w:cs="Arial"/>
        </w:rPr>
        <w:t>Implementing a Hospital Protocol to Improve Glycaemic Management of People with Diabetes on Bolus Enteral Feeding: A Novel Report</w:t>
      </w:r>
      <w:r w:rsidR="0018189C">
        <w:rPr>
          <w:rFonts w:ascii="Arial" w:hAnsi="Arial" w:cs="Arial"/>
        </w:rPr>
        <w:t>.</w:t>
      </w:r>
    </w:p>
    <w:p w14:paraId="2AFDD626" w14:textId="77777777" w:rsidR="00C74CDA" w:rsidRPr="00B5083D" w:rsidRDefault="00C74CDA" w:rsidP="008D795D">
      <w:pPr>
        <w:jc w:val="both"/>
        <w:rPr>
          <w:rFonts w:ascii="Arial" w:hAnsi="Arial" w:cs="Arial"/>
          <w:b/>
          <w:bCs/>
          <w:lang w:val="en-GB"/>
        </w:rPr>
      </w:pPr>
    </w:p>
    <w:p w14:paraId="61AEB08B" w14:textId="50E5FF2C" w:rsidR="009308EB" w:rsidRDefault="00123BF6" w:rsidP="008D795D">
      <w:pPr>
        <w:jc w:val="both"/>
        <w:rPr>
          <w:rFonts w:ascii="Arial" w:hAnsi="Arial" w:cs="Arial"/>
        </w:rPr>
      </w:pPr>
      <w:r>
        <w:rPr>
          <w:rFonts w:ascii="Arial" w:hAnsi="Arial" w:cs="Arial"/>
          <w:b/>
          <w:bCs/>
          <w:lang w:val="en-GB"/>
        </w:rPr>
        <w:t>Background &amp; Aim:</w:t>
      </w:r>
      <w:r>
        <w:rPr>
          <w:rFonts w:ascii="Arial" w:hAnsi="Arial" w:cs="Arial"/>
          <w:lang w:val="en-GB"/>
        </w:rPr>
        <w:t xml:space="preserve"> </w:t>
      </w:r>
      <w:r w:rsidR="009308EB" w:rsidRPr="00B5083D">
        <w:rPr>
          <w:rFonts w:ascii="Arial" w:hAnsi="Arial" w:cs="Arial"/>
        </w:rPr>
        <w:t xml:space="preserve">Managing glycaemic control for </w:t>
      </w:r>
      <w:r w:rsidR="009308EB" w:rsidRPr="0018189C">
        <w:rPr>
          <w:rFonts w:ascii="Arial" w:hAnsi="Arial" w:cs="Arial"/>
        </w:rPr>
        <w:t>people with diabetes</w:t>
      </w:r>
      <w:r w:rsidR="009308EB" w:rsidRPr="00B5083D">
        <w:rPr>
          <w:rFonts w:ascii="Arial" w:hAnsi="Arial" w:cs="Arial"/>
        </w:rPr>
        <w:t xml:space="preserve"> receiving multiple bolus enteral feeds is challenging. In an acute hospital in Singapore, there were no guidelines on monitoring of capillary blood glucose (CBG) and administration of oral glucose lowering agents or insulin for people on enteral bolus feedings. The practice ambiguity amongst healthcare providers led to ineffective </w:t>
      </w:r>
      <w:r w:rsidR="00584322" w:rsidRPr="00FC7919">
        <w:rPr>
          <w:rFonts w:ascii="Arial" w:hAnsi="Arial" w:cs="Arial"/>
        </w:rPr>
        <w:t>glycaemic control</w:t>
      </w:r>
      <w:r w:rsidR="009308EB" w:rsidRPr="00B5083D">
        <w:rPr>
          <w:rFonts w:ascii="Arial" w:hAnsi="Arial" w:cs="Arial"/>
        </w:rPr>
        <w:t xml:space="preserve">. An audit of </w:t>
      </w:r>
      <w:r w:rsidR="009308EB" w:rsidRPr="0018189C">
        <w:rPr>
          <w:rFonts w:ascii="Arial" w:hAnsi="Arial" w:cs="Arial"/>
        </w:rPr>
        <w:t xml:space="preserve">80 </w:t>
      </w:r>
      <w:r w:rsidR="00D10563" w:rsidRPr="0018189C">
        <w:rPr>
          <w:rFonts w:ascii="Arial" w:hAnsi="Arial" w:cs="Arial"/>
        </w:rPr>
        <w:t>participant’s</w:t>
      </w:r>
      <w:r w:rsidR="00D10563">
        <w:rPr>
          <w:rFonts w:ascii="Arial" w:hAnsi="Arial" w:cs="Arial"/>
        </w:rPr>
        <w:t xml:space="preserve"> </w:t>
      </w:r>
      <w:r w:rsidR="009308EB" w:rsidRPr="00B5083D">
        <w:rPr>
          <w:rFonts w:ascii="Arial" w:hAnsi="Arial" w:cs="Arial"/>
        </w:rPr>
        <w:t>Electronic Medical Record (EMR) found inappropriate timings of CBGs and subsequent medication administration, resulting in hypoglycaemia (3.85%) and hyperglycaemia (43.6%). The aims of this study are to evaluate hypoglycaemia and hyperglycaemia incidences and nurses' knowledge after implementation.</w:t>
      </w:r>
    </w:p>
    <w:p w14:paraId="4D7CC517" w14:textId="77777777" w:rsidR="00195A82" w:rsidRDefault="00195A82" w:rsidP="008D795D">
      <w:pPr>
        <w:jc w:val="both"/>
        <w:rPr>
          <w:rFonts w:ascii="Arial" w:hAnsi="Arial" w:cs="Arial"/>
        </w:rPr>
      </w:pPr>
    </w:p>
    <w:p w14:paraId="7AD98F68" w14:textId="71AE19EF" w:rsidR="00195A82" w:rsidRDefault="004146B6" w:rsidP="008D795D">
      <w:pPr>
        <w:jc w:val="both"/>
        <w:rPr>
          <w:rFonts w:ascii="Arial" w:hAnsi="Arial" w:cs="Arial"/>
        </w:rPr>
      </w:pPr>
      <w:r>
        <w:rPr>
          <w:rFonts w:ascii="Arial" w:hAnsi="Arial" w:cs="Arial"/>
          <w:b/>
          <w:bCs/>
          <w:lang w:val="en-GB"/>
        </w:rPr>
        <w:t>Methods:</w:t>
      </w:r>
      <w:r>
        <w:rPr>
          <w:rFonts w:ascii="Arial" w:hAnsi="Arial" w:cs="Arial"/>
          <w:lang w:val="en-GB"/>
        </w:rPr>
        <w:t xml:space="preserve"> </w:t>
      </w:r>
      <w:r w:rsidR="00195A82" w:rsidRPr="00195A82">
        <w:rPr>
          <w:rFonts w:ascii="Arial" w:hAnsi="Arial" w:cs="Arial"/>
        </w:rPr>
        <w:t>The protocol co-designed by Diabetes nurse educators (DNE) and endocrinologists was launched in July 2024. 8 inpatient wards were selected for pilot, where nurses received in-service training on the protocol. Knowledge of nurses was measured with a 9-point questionnaire at pre-post training and again at 3 months. Incidences of hypoglycaemia and hyperglycaemia episodes were measured at baseline and during the 3-month implementation period.</w:t>
      </w:r>
    </w:p>
    <w:p w14:paraId="09950CEE" w14:textId="77777777" w:rsidR="00EC62E6" w:rsidRDefault="00EC62E6" w:rsidP="008D795D">
      <w:pPr>
        <w:jc w:val="both"/>
        <w:rPr>
          <w:rFonts w:ascii="Arial" w:hAnsi="Arial" w:cs="Arial"/>
        </w:rPr>
      </w:pPr>
    </w:p>
    <w:p w14:paraId="2E2AF595" w14:textId="3CD27D5F" w:rsidR="00EC62E6" w:rsidRDefault="008D795D" w:rsidP="008D795D">
      <w:pPr>
        <w:jc w:val="both"/>
        <w:rPr>
          <w:rFonts w:ascii="Arial" w:hAnsi="Arial" w:cs="Arial"/>
        </w:rPr>
      </w:pPr>
      <w:r>
        <w:rPr>
          <w:rFonts w:ascii="Arial" w:hAnsi="Arial" w:cs="Arial"/>
          <w:b/>
          <w:bCs/>
          <w:lang w:val="en-GB"/>
        </w:rPr>
        <w:t xml:space="preserve">Results: </w:t>
      </w:r>
      <w:r w:rsidR="00EC62E6" w:rsidRPr="00EC62E6">
        <w:rPr>
          <w:rFonts w:ascii="Arial" w:hAnsi="Arial" w:cs="Arial"/>
        </w:rPr>
        <w:t xml:space="preserve">Following intervention, 251 </w:t>
      </w:r>
      <w:r w:rsidR="00EC62E6" w:rsidRPr="0018189C">
        <w:rPr>
          <w:rFonts w:ascii="Arial" w:hAnsi="Arial" w:cs="Arial"/>
        </w:rPr>
        <w:t>p</w:t>
      </w:r>
      <w:r w:rsidR="00D10563" w:rsidRPr="0018189C">
        <w:rPr>
          <w:rFonts w:ascii="Arial" w:hAnsi="Arial" w:cs="Arial"/>
        </w:rPr>
        <w:t>articipants</w:t>
      </w:r>
      <w:r w:rsidR="00EC62E6" w:rsidRPr="00EC62E6">
        <w:rPr>
          <w:rFonts w:ascii="Arial" w:hAnsi="Arial" w:cs="Arial"/>
        </w:rPr>
        <w:t xml:space="preserve"> were observed. The proportion of </w:t>
      </w:r>
      <w:r w:rsidR="00D10563" w:rsidRPr="0018189C">
        <w:rPr>
          <w:rFonts w:ascii="Arial" w:hAnsi="Arial" w:cs="Arial"/>
        </w:rPr>
        <w:t>participants</w:t>
      </w:r>
      <w:r w:rsidR="00D10563">
        <w:rPr>
          <w:rFonts w:ascii="Arial" w:hAnsi="Arial" w:cs="Arial"/>
        </w:rPr>
        <w:t xml:space="preserve"> </w:t>
      </w:r>
      <w:r w:rsidR="00EC62E6" w:rsidRPr="00EC62E6">
        <w:rPr>
          <w:rFonts w:ascii="Arial" w:hAnsi="Arial" w:cs="Arial"/>
        </w:rPr>
        <w:t xml:space="preserve">with hyperglycaemia in the implementation wards reduced from 43.6% to 10.5%, while hypoglycaemia decreased to 2.7% from 3.85%. A binary logistic regression analysis showed the odds of </w:t>
      </w:r>
      <w:r w:rsidR="00EC62E6" w:rsidRPr="0018189C">
        <w:rPr>
          <w:rFonts w:ascii="Arial" w:hAnsi="Arial" w:cs="Arial"/>
        </w:rPr>
        <w:t>p</w:t>
      </w:r>
      <w:r w:rsidR="00D10563" w:rsidRPr="0018189C">
        <w:rPr>
          <w:rFonts w:ascii="Arial" w:hAnsi="Arial" w:cs="Arial"/>
        </w:rPr>
        <w:t>articipants</w:t>
      </w:r>
      <w:r w:rsidR="00EC62E6" w:rsidRPr="00EC62E6">
        <w:rPr>
          <w:rFonts w:ascii="Arial" w:hAnsi="Arial" w:cs="Arial"/>
        </w:rPr>
        <w:t xml:space="preserve"> having hyperglycaemia reduced by 81%, after controlling for protocol adoption rates by doctors and nurses (OR = .19, 95% CI = .088 - .411). An 18% reduction in inappropriate capillary blood glucose testing by nurses was also observed, falling from 61% to 43%. Appropriate adoption of the protocol by nurses was identified as a significant predictor, reducing the likelihood of hyperglycaemia by 73.6%. Knowledge scores of nurses in the implementation wards were significantly higher than those in the control wards.</w:t>
      </w:r>
    </w:p>
    <w:p w14:paraId="6DE8CBC9" w14:textId="77777777" w:rsidR="008D795D" w:rsidRDefault="008D795D" w:rsidP="008D795D">
      <w:pPr>
        <w:jc w:val="both"/>
        <w:rPr>
          <w:rFonts w:ascii="Arial" w:hAnsi="Arial" w:cs="Arial"/>
        </w:rPr>
      </w:pPr>
    </w:p>
    <w:p w14:paraId="7BE0E667" w14:textId="7AA5A1A8" w:rsidR="008D795D" w:rsidRPr="00B5083D" w:rsidRDefault="008D795D" w:rsidP="008D795D">
      <w:pPr>
        <w:jc w:val="both"/>
        <w:rPr>
          <w:rFonts w:ascii="Arial" w:hAnsi="Arial" w:cs="Arial"/>
        </w:rPr>
      </w:pPr>
      <w:r>
        <w:rPr>
          <w:rFonts w:ascii="Arial" w:hAnsi="Arial" w:cs="Arial"/>
          <w:b/>
          <w:bCs/>
          <w:lang w:val="en-GB"/>
        </w:rPr>
        <w:t>Conclusion:</w:t>
      </w:r>
      <w:r>
        <w:rPr>
          <w:rFonts w:ascii="Arial" w:hAnsi="Arial" w:cs="Arial"/>
          <w:lang w:val="en-GB"/>
        </w:rPr>
        <w:t xml:space="preserve"> </w:t>
      </w:r>
      <w:r w:rsidRPr="008D795D">
        <w:rPr>
          <w:rFonts w:ascii="Arial" w:hAnsi="Arial" w:cs="Arial"/>
        </w:rPr>
        <w:t xml:space="preserve">A standardised protocol for </w:t>
      </w:r>
      <w:r w:rsidRPr="0018189C">
        <w:rPr>
          <w:rFonts w:ascii="Arial" w:hAnsi="Arial" w:cs="Arial"/>
        </w:rPr>
        <w:t>people with diabetes</w:t>
      </w:r>
      <w:r w:rsidRPr="008D795D">
        <w:rPr>
          <w:rFonts w:ascii="Arial" w:hAnsi="Arial" w:cs="Arial"/>
        </w:rPr>
        <w:t xml:space="preserve"> on enteral bolus feeding demonstrated positive outcomes in lowering hyperglycaemia and hypoglycaemia risks.</w:t>
      </w:r>
    </w:p>
    <w:sectPr w:rsidR="008D795D" w:rsidRPr="00B5083D"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tlas Grotesk Regular">
    <w:altName w:val="Calibri"/>
    <w:panose1 w:val="020B0604020202020204"/>
    <w:charset w:val="00"/>
    <w:family w:val="modern"/>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123BF6"/>
    <w:rsid w:val="00126D65"/>
    <w:rsid w:val="0018189C"/>
    <w:rsid w:val="00195A82"/>
    <w:rsid w:val="001B51A8"/>
    <w:rsid w:val="001B7EA0"/>
    <w:rsid w:val="0020438F"/>
    <w:rsid w:val="0020475E"/>
    <w:rsid w:val="00210143"/>
    <w:rsid w:val="0023583F"/>
    <w:rsid w:val="002D1AC0"/>
    <w:rsid w:val="002E2405"/>
    <w:rsid w:val="00325E8B"/>
    <w:rsid w:val="003F5231"/>
    <w:rsid w:val="004146B6"/>
    <w:rsid w:val="00433B03"/>
    <w:rsid w:val="00441F1A"/>
    <w:rsid w:val="004551A6"/>
    <w:rsid w:val="004D1DDA"/>
    <w:rsid w:val="00584322"/>
    <w:rsid w:val="005859C3"/>
    <w:rsid w:val="0059375C"/>
    <w:rsid w:val="006F6887"/>
    <w:rsid w:val="00703E3E"/>
    <w:rsid w:val="007E01E1"/>
    <w:rsid w:val="00820826"/>
    <w:rsid w:val="008649CA"/>
    <w:rsid w:val="008B33A2"/>
    <w:rsid w:val="008D795D"/>
    <w:rsid w:val="009275EE"/>
    <w:rsid w:val="009308EB"/>
    <w:rsid w:val="009457FB"/>
    <w:rsid w:val="00946C32"/>
    <w:rsid w:val="00972A08"/>
    <w:rsid w:val="009844B3"/>
    <w:rsid w:val="00A12A90"/>
    <w:rsid w:val="00AB3973"/>
    <w:rsid w:val="00B5083D"/>
    <w:rsid w:val="00C224F5"/>
    <w:rsid w:val="00C74CDA"/>
    <w:rsid w:val="00CC41AF"/>
    <w:rsid w:val="00D10563"/>
    <w:rsid w:val="00D20735"/>
    <w:rsid w:val="00D84763"/>
    <w:rsid w:val="00DB02AC"/>
    <w:rsid w:val="00E843E4"/>
    <w:rsid w:val="00EC62E6"/>
    <w:rsid w:val="00F96FE1"/>
  </w:rsids>
  <m:mathPr>
    <m:mathFont m:val="Cambria Math"/>
    <m:brkBin m:val="before"/>
    <m:brkBinSub m:val="--"/>
    <m:smallFrac m:val="0"/>
    <m:dispDef/>
    <m:lMargin m:val="0"/>
    <m:rMargin m:val="0"/>
    <m:defJc m:val="centerGroup"/>
    <m:wrapIndent m:val="1440"/>
    <m:intLim m:val="subSup"/>
    <m:naryLim m:val="undOvr"/>
  </m:mathPr>
  <w:themeFontLang w:val="en-N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EF5EB-6492-4FD2-85A2-368AB06F6F66}">
  <ds:schemaRefs>
    <ds:schemaRef ds:uri="http://schemas.microsoft.com/office/2006/metadata/contentType"/>
    <ds:schemaRef ds:uri="http://schemas.microsoft.com/office/2006/metadata/properties/metaAttributes"/>
    <ds:schemaRef ds:uri="http://www.w3.org/2000/xmlns/"/>
    <ds:schemaRef ds:uri="http://www.w3.org/2001/XMLSchema"/>
    <ds:schemaRef ds:uri="6911e96c-4cc4-42d5-8e43-f93924cf6a05"/>
    <ds:schemaRef ds:uri="9c8a2b7b-0bee-4c48-b0a6-23db8982d3bc"/>
    <ds:schemaRef ds:uri="cab52c9b-ab33-4221-8af9-54f8f2b86a80"/>
  </ds:schemaRefs>
</ds:datastoreItem>
</file>

<file path=customXml/itemProps2.xml><?xml version="1.0" encoding="utf-8"?>
<ds:datastoreItem xmlns:ds="http://schemas.openxmlformats.org/officeDocument/2006/customXml" ds:itemID="{B01AE1B6-19B5-460E-86BA-DD73AF6E0C6F}">
  <ds:schemaRefs>
    <ds:schemaRef ds:uri="http://schemas.microsoft.com/office/2006/metadata/properties"/>
    <ds:schemaRef ds:uri="http://www.w3.org/2000/xmlns/"/>
    <ds:schemaRef ds:uri="cab52c9b-ab33-4221-8af9-54f8f2b86a80"/>
    <ds:schemaRef ds:uri="http://www.w3.org/2001/XMLSchema-instance"/>
    <ds:schemaRef ds:uri="6911e96c-4cc4-42d5-8e43-f93924cf6a05"/>
    <ds:schemaRef ds:uri="http://schemas.microsoft.com/office/infopath/2007/PartnerControls"/>
  </ds:schemaRefs>
</ds:datastoreItem>
</file>

<file path=customXml/itemProps3.xml><?xml version="1.0" encoding="utf-8"?>
<ds:datastoreItem xmlns:ds="http://schemas.openxmlformats.org/officeDocument/2006/customXml" ds:itemID="{761EFB98-1BD7-4788-B3F5-62F42363C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violet choo</cp:lastModifiedBy>
  <cp:revision>35</cp:revision>
  <dcterms:created xsi:type="dcterms:W3CDTF">2026-01-15T08:07:00Z</dcterms:created>
  <dcterms:modified xsi:type="dcterms:W3CDTF">2026-01-21T00:49:00Z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