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7AE889E9" w14:textId="77777777" w:rsidR="00D26F59" w:rsidRDefault="00F16B61" w:rsidP="00D26F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B43BE02" w14:textId="77777777" w:rsidR="00FF0E15" w:rsidRDefault="00FF0E15" w:rsidP="00D26F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model to understand </w:t>
            </w:r>
            <w:r w:rsidR="005F5D63">
              <w:rPr>
                <w:rFonts w:ascii="Arial" w:hAnsi="Arial" w:cs="Arial"/>
                <w:sz w:val="22"/>
                <w:szCs w:val="22"/>
              </w:rPr>
              <w:t>what influences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promotion evaluation: validation of a theoretical framework.  </w:t>
            </w:r>
          </w:p>
          <w:p w14:paraId="5A4DE24F" w14:textId="45FFA402" w:rsidR="00D26F59" w:rsidRPr="00242808" w:rsidRDefault="00D26F59" w:rsidP="00D26F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53D55E0" w14:textId="77777777" w:rsidR="007409B1" w:rsidRDefault="004B7D91" w:rsidP="007409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D85EC68" w14:textId="46D86077" w:rsidR="00C955E2" w:rsidRPr="00504856" w:rsidRDefault="000825D6" w:rsidP="00C103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7409B1">
              <w:rPr>
                <w:rFonts w:ascii="Arial" w:hAnsi="Arial" w:cs="Arial"/>
                <w:bCs/>
                <w:sz w:val="22"/>
                <w:szCs w:val="22"/>
              </w:rPr>
              <w:t>s health promotion organisations seek to address population health inequities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c</w:t>
            </w:r>
            <w:r w:rsidR="007409B1">
              <w:rPr>
                <w:rFonts w:ascii="Arial" w:hAnsi="Arial" w:cs="Arial"/>
                <w:bCs/>
                <w:sz w:val="22"/>
                <w:szCs w:val="22"/>
              </w:rPr>
              <w:t xml:space="preserve">ontemporary approaches often necessitate complex and cross-sectoral programs and strategies. Evaluation 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is critical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 demonstrat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effect of </w:t>
            </w:r>
            <w:r w:rsidR="001857A3">
              <w:rPr>
                <w:rFonts w:ascii="Arial" w:hAnsi="Arial" w:cs="Arial"/>
                <w:bCs/>
                <w:sz w:val="22"/>
                <w:szCs w:val="22"/>
              </w:rPr>
              <w:t xml:space="preserve">these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strategies,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 xml:space="preserve">identifying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mechanism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impact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>, improv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 program design and delivery,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 xml:space="preserve">facilitating 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organisational learning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>contribut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 to the wider evidence base for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practice</w:t>
            </w:r>
            <w:r w:rsidR="0050485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955E2" w:rsidRPr="00C955E2">
              <w:rPr>
                <w:rFonts w:ascii="Arial" w:hAnsi="Arial" w:cs="Arial"/>
                <w:sz w:val="22"/>
                <w:szCs w:val="22"/>
              </w:rPr>
              <w:t xml:space="preserve">In order to improve </w:t>
            </w:r>
            <w:r w:rsidR="008B5990">
              <w:rPr>
                <w:rFonts w:ascii="Arial" w:hAnsi="Arial" w:cs="Arial"/>
                <w:sz w:val="22"/>
                <w:szCs w:val="22"/>
              </w:rPr>
              <w:t xml:space="preserve">evaluation </w:t>
            </w:r>
            <w:r w:rsidR="00C955E2" w:rsidRPr="00C955E2">
              <w:rPr>
                <w:rFonts w:ascii="Arial" w:hAnsi="Arial" w:cs="Arial"/>
                <w:sz w:val="22"/>
                <w:szCs w:val="22"/>
              </w:rPr>
              <w:t xml:space="preserve">capacity we </w:t>
            </w:r>
            <w:r w:rsidR="00C331D3">
              <w:rPr>
                <w:rFonts w:ascii="Arial" w:hAnsi="Arial" w:cs="Arial"/>
                <w:sz w:val="22"/>
                <w:szCs w:val="22"/>
              </w:rPr>
              <w:t>need to understand what influences</w:t>
            </w:r>
            <w:r w:rsidR="00C955E2" w:rsidRPr="00C955E2">
              <w:rPr>
                <w:rFonts w:ascii="Arial" w:hAnsi="Arial" w:cs="Arial"/>
                <w:sz w:val="22"/>
                <w:szCs w:val="22"/>
              </w:rPr>
              <w:t xml:space="preserve"> health promotion evaluation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 w:rsidR="00C955E2" w:rsidRPr="00C955E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04856">
              <w:rPr>
                <w:rFonts w:ascii="Arial" w:hAnsi="Arial" w:cs="Arial"/>
                <w:sz w:val="22"/>
                <w:szCs w:val="22"/>
              </w:rPr>
              <w:t>In this study, w</w:t>
            </w:r>
            <w:r w:rsidR="00CD099D" w:rsidRPr="00C955E2">
              <w:rPr>
                <w:rFonts w:ascii="Arial" w:hAnsi="Arial" w:cs="Arial"/>
                <w:sz w:val="22"/>
                <w:szCs w:val="22"/>
              </w:rPr>
              <w:t>e</w:t>
            </w:r>
            <w:r w:rsidR="00C955E2" w:rsidRPr="00C955E2">
              <w:rPr>
                <w:rFonts w:ascii="Arial" w:hAnsi="Arial" w:cs="Arial"/>
                <w:sz w:val="22"/>
                <w:szCs w:val="22"/>
              </w:rPr>
              <w:t xml:space="preserve"> aimed to build on </w:t>
            </w:r>
            <w:r w:rsidR="00C955E2">
              <w:rPr>
                <w:rFonts w:ascii="Arial" w:hAnsi="Arial" w:cs="Arial"/>
                <w:sz w:val="22"/>
                <w:szCs w:val="22"/>
              </w:rPr>
              <w:t xml:space="preserve">existing evidence of the barriers and facilitators to evaluation by using quantitative methods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955E2">
              <w:rPr>
                <w:rFonts w:ascii="Arial" w:hAnsi="Arial" w:cs="Arial"/>
                <w:sz w:val="22"/>
                <w:szCs w:val="22"/>
              </w:rPr>
              <w:t xml:space="preserve">examine how these factors act to influence evaluation practice in Australian health promotion organisations.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EB1C734" w14:textId="3D0E022D" w:rsidR="00ED3899" w:rsidRDefault="00191B64" w:rsidP="00504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e invited practitioners and managers from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0485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promotion organisations in 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four states of Australia to complete the Evaluation Practice Analysis </w:t>
            </w:r>
            <w:r w:rsidR="00260BCA">
              <w:rPr>
                <w:rFonts w:ascii="Arial" w:hAnsi="Arial" w:cs="Arial"/>
                <w:sz w:val="22"/>
                <w:szCs w:val="22"/>
              </w:rPr>
              <w:t>S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urvey. </w:t>
            </w:r>
            <w:r w:rsidR="00504856">
              <w:rPr>
                <w:rFonts w:ascii="Arial" w:hAnsi="Arial" w:cs="Arial"/>
                <w:sz w:val="22"/>
                <w:szCs w:val="22"/>
              </w:rPr>
              <w:t>C</w:t>
            </w:r>
            <w:r w:rsidR="000D6379">
              <w:rPr>
                <w:rFonts w:ascii="Arial" w:hAnsi="Arial" w:cs="Arial"/>
                <w:sz w:val="22"/>
                <w:szCs w:val="22"/>
              </w:rPr>
              <w:t>onfirmatory factor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856">
              <w:rPr>
                <w:rFonts w:ascii="Arial" w:hAnsi="Arial" w:cs="Arial"/>
                <w:sz w:val="22"/>
                <w:szCs w:val="22"/>
              </w:rPr>
              <w:t xml:space="preserve">was used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504856">
              <w:rPr>
                <w:rFonts w:ascii="Arial" w:hAnsi="Arial" w:cs="Arial"/>
                <w:sz w:val="22"/>
                <w:szCs w:val="22"/>
              </w:rPr>
              <w:t xml:space="preserve"> construct key variables that 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influence </w:t>
            </w:r>
            <w:r w:rsidR="00504856">
              <w:rPr>
                <w:rFonts w:ascii="Arial" w:hAnsi="Arial" w:cs="Arial"/>
                <w:sz w:val="22"/>
                <w:szCs w:val="22"/>
              </w:rPr>
              <w:t>evaluation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955E2">
              <w:rPr>
                <w:rFonts w:ascii="Arial" w:hAnsi="Arial" w:cs="Arial"/>
                <w:sz w:val="22"/>
                <w:szCs w:val="22"/>
              </w:rPr>
              <w:t>Further, we used 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3899">
              <w:rPr>
                <w:rFonts w:ascii="Arial" w:hAnsi="Arial" w:cs="Arial"/>
                <w:sz w:val="22"/>
                <w:szCs w:val="22"/>
              </w:rPr>
              <w:t>ructural equation modelling to identify importa</w:t>
            </w:r>
            <w:r w:rsidR="00504856">
              <w:rPr>
                <w:rFonts w:ascii="Arial" w:hAnsi="Arial" w:cs="Arial"/>
                <w:sz w:val="22"/>
                <w:szCs w:val="22"/>
              </w:rPr>
              <w:t>nt pathways between evaluation practice and the factors that influence it</w:t>
            </w:r>
            <w:r w:rsidR="00ED389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F8702B" w14:textId="77777777" w:rsidR="00504856" w:rsidRDefault="00504856" w:rsidP="00504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7DEB574" w14:textId="6A92ABAF" w:rsidR="00260BCA" w:rsidRDefault="00ED3899" w:rsidP="00C103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survey yielded 219 responses, from 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>115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organisations. 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>Confirmatory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factor analysis identified eight 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>variables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valuation 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skills,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ttitudes and beliefs,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rganisational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attributes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esources for evaluation,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rganisations’ influence 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in the wider prevention system,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unding body requirements,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olitical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context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, and the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ole of external partners. 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>We</w:t>
            </w:r>
            <w:r w:rsidR="00260BCA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found good fit for a model that included </w:t>
            </w:r>
            <w:r w:rsidR="00C331D3" w:rsidRPr="007A168E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 w:rsidR="00260BCA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factors and </w:t>
            </w:r>
            <w:r w:rsidR="00E74437" w:rsidRPr="007A168E">
              <w:rPr>
                <w:rFonts w:ascii="Arial" w:hAnsi="Arial" w:cs="Arial"/>
                <w:bCs/>
                <w:sz w:val="22"/>
                <w:szCs w:val="22"/>
              </w:rPr>
              <w:t xml:space="preserve">highlighted 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r w:rsidR="00260BCA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74437" w:rsidRPr="007A168E">
              <w:rPr>
                <w:rFonts w:ascii="Arial" w:hAnsi="Arial" w:cs="Arial"/>
                <w:bCs/>
                <w:sz w:val="22"/>
                <w:szCs w:val="22"/>
              </w:rPr>
              <w:t>rganisational factors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168E" w:rsidRPr="007A168E">
              <w:rPr>
                <w:rFonts w:ascii="Arial" w:hAnsi="Arial" w:cs="Arial"/>
                <w:bCs/>
                <w:sz w:val="22"/>
                <w:szCs w:val="22"/>
              </w:rPr>
              <w:t>influence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evaluation resources and</w:t>
            </w:r>
            <w:r w:rsidR="00260BCA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practice.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Further, the political environment </w:t>
            </w:r>
            <w:r w:rsidR="007A168E" w:rsidRPr="007A168E">
              <w:rPr>
                <w:rFonts w:ascii="Arial" w:hAnsi="Arial" w:cs="Arial"/>
                <w:bCs/>
                <w:sz w:val="22"/>
                <w:szCs w:val="22"/>
              </w:rPr>
              <w:t>appears</w:t>
            </w:r>
            <w:r w:rsidR="00875506" w:rsidRPr="007A168E">
              <w:rPr>
                <w:rFonts w:ascii="Arial" w:hAnsi="Arial" w:cs="Arial"/>
                <w:bCs/>
                <w:sz w:val="22"/>
                <w:szCs w:val="22"/>
              </w:rPr>
              <w:t xml:space="preserve"> to affect resource allocation and the requirements for evaluation.</w:t>
            </w:r>
            <w:r w:rsidR="008755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3A05106" w14:textId="00DF3DD9" w:rsidR="00CD099D" w:rsidRPr="00F658D3" w:rsidRDefault="001A6AF4" w:rsidP="00C103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31D3">
              <w:rPr>
                <w:rFonts w:ascii="Arial" w:hAnsi="Arial" w:cs="Arial"/>
                <w:bCs/>
                <w:sz w:val="22"/>
                <w:szCs w:val="22"/>
              </w:rPr>
              <w:t>The quantitative approach supports the findings from qualitative research and adds further evidence to guide health promotion organisations, funders and policy makers in evaluation capacity building efforts</w:t>
            </w:r>
            <w:r w:rsidR="00CD099D" w:rsidRPr="00C331D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 By addressing </w:t>
            </w:r>
            <w:r w:rsidR="00875506">
              <w:rPr>
                <w:rFonts w:ascii="Arial" w:hAnsi="Arial" w:cs="Arial"/>
                <w:bCs/>
                <w:sz w:val="22"/>
                <w:szCs w:val="22"/>
              </w:rPr>
              <w:t>evaluation capacity at multiple levels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 there is potential to </w:t>
            </w:r>
            <w:r w:rsidR="004E2072">
              <w:rPr>
                <w:rFonts w:ascii="Arial" w:hAnsi="Arial" w:cs="Arial"/>
                <w:bCs/>
                <w:sz w:val="22"/>
                <w:szCs w:val="22"/>
              </w:rPr>
              <w:t>strengthen evaluation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03CB">
              <w:rPr>
                <w:rFonts w:ascii="Arial" w:hAnsi="Arial" w:cs="Arial"/>
                <w:bCs/>
                <w:sz w:val="22"/>
                <w:szCs w:val="22"/>
              </w:rPr>
              <w:t>practice and use</w:t>
            </w:r>
            <w:r w:rsidR="00C331D3">
              <w:rPr>
                <w:rFonts w:ascii="Arial" w:hAnsi="Arial" w:cs="Arial"/>
                <w:bCs/>
                <w:sz w:val="22"/>
                <w:szCs w:val="22"/>
              </w:rPr>
              <w:t xml:space="preserve">, and ultimately address the population health challenges we face today.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6D854E6E" w14:textId="5E2F140D" w:rsidR="00234EAA" w:rsidRPr="00CD099D" w:rsidRDefault="00CD099D" w:rsidP="008755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Program evaluation, evaluation capacity building, 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>barriers and facilitators</w:t>
            </w:r>
            <w:r w:rsidR="0087550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60B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C955E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>
      <w:bookmarkStart w:id="0" w:name="_GoBack"/>
      <w:bookmarkEnd w:id="0"/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1E9"/>
    <w:multiLevelType w:val="hybridMultilevel"/>
    <w:tmpl w:val="79960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4F9"/>
    <w:multiLevelType w:val="hybridMultilevel"/>
    <w:tmpl w:val="FC8E9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A22"/>
    <w:multiLevelType w:val="hybridMultilevel"/>
    <w:tmpl w:val="3976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25D6"/>
    <w:rsid w:val="0008349E"/>
    <w:rsid w:val="000C05CE"/>
    <w:rsid w:val="000D6379"/>
    <w:rsid w:val="00131D1E"/>
    <w:rsid w:val="001857A3"/>
    <w:rsid w:val="00191B64"/>
    <w:rsid w:val="001A6AF4"/>
    <w:rsid w:val="001C3A37"/>
    <w:rsid w:val="00211765"/>
    <w:rsid w:val="00230B21"/>
    <w:rsid w:val="00234EAA"/>
    <w:rsid w:val="00242808"/>
    <w:rsid w:val="00260BCA"/>
    <w:rsid w:val="00294265"/>
    <w:rsid w:val="002B7FC8"/>
    <w:rsid w:val="002F34DB"/>
    <w:rsid w:val="00301188"/>
    <w:rsid w:val="00317FFE"/>
    <w:rsid w:val="00363AF7"/>
    <w:rsid w:val="003A6236"/>
    <w:rsid w:val="003B15A7"/>
    <w:rsid w:val="003C12A7"/>
    <w:rsid w:val="003F596D"/>
    <w:rsid w:val="00490208"/>
    <w:rsid w:val="004B5B95"/>
    <w:rsid w:val="004B7D91"/>
    <w:rsid w:val="004C45A1"/>
    <w:rsid w:val="004E2072"/>
    <w:rsid w:val="004E345D"/>
    <w:rsid w:val="00504856"/>
    <w:rsid w:val="00564331"/>
    <w:rsid w:val="00590824"/>
    <w:rsid w:val="005A17F8"/>
    <w:rsid w:val="005F5D63"/>
    <w:rsid w:val="005F7DC7"/>
    <w:rsid w:val="006605DB"/>
    <w:rsid w:val="00663BFF"/>
    <w:rsid w:val="006C6E32"/>
    <w:rsid w:val="0070252B"/>
    <w:rsid w:val="00714C46"/>
    <w:rsid w:val="007409B1"/>
    <w:rsid w:val="007A168E"/>
    <w:rsid w:val="007A2A9C"/>
    <w:rsid w:val="007D29B8"/>
    <w:rsid w:val="007E61BA"/>
    <w:rsid w:val="0082392D"/>
    <w:rsid w:val="00875506"/>
    <w:rsid w:val="008874BF"/>
    <w:rsid w:val="008B5990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103CB"/>
    <w:rsid w:val="00C211D2"/>
    <w:rsid w:val="00C331D3"/>
    <w:rsid w:val="00C73E89"/>
    <w:rsid w:val="00C84789"/>
    <w:rsid w:val="00C955E2"/>
    <w:rsid w:val="00C978A6"/>
    <w:rsid w:val="00CA0DE6"/>
    <w:rsid w:val="00CB2597"/>
    <w:rsid w:val="00CC5CF2"/>
    <w:rsid w:val="00CD0335"/>
    <w:rsid w:val="00CD099D"/>
    <w:rsid w:val="00CE496D"/>
    <w:rsid w:val="00CE5D57"/>
    <w:rsid w:val="00D26F59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74437"/>
    <w:rsid w:val="00E85E4E"/>
    <w:rsid w:val="00ED3899"/>
    <w:rsid w:val="00F16B61"/>
    <w:rsid w:val="00F407AD"/>
    <w:rsid w:val="00F577D4"/>
    <w:rsid w:val="00F658D3"/>
    <w:rsid w:val="00F86A0C"/>
    <w:rsid w:val="00F90467"/>
    <w:rsid w:val="00FB586F"/>
    <w:rsid w:val="00FB626D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49455C-392A-4BB6-B67E-A2E2AB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FF0E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0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E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E1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F0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0E1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c8a2b7b-0bee-4c48-b0a6-23db8982d3bc"/>
    <ds:schemaRef ds:uri="6911e96c-4cc4-42d5-8e43-f93924cf6a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1CB35-30B1-41F6-A385-F64FE961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Joanna Schwarzman</cp:lastModifiedBy>
  <cp:revision>5</cp:revision>
  <dcterms:created xsi:type="dcterms:W3CDTF">2018-08-28T03:28:00Z</dcterms:created>
  <dcterms:modified xsi:type="dcterms:W3CDTF">2018-08-28T06:35:00Z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