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4D7A0" w14:textId="77777777" w:rsidR="00271789" w:rsidRPr="00B53210" w:rsidRDefault="00271789" w:rsidP="00271789">
      <w:pPr>
        <w:rPr>
          <w:rFonts w:ascii="Arial" w:hAnsi="Arial" w:cs="Arial"/>
          <w:b/>
          <w:bCs/>
          <w:sz w:val="22"/>
          <w:szCs w:val="22"/>
        </w:rPr>
      </w:pPr>
      <w:r w:rsidRPr="00B53210">
        <w:rPr>
          <w:rFonts w:ascii="Arial" w:hAnsi="Arial" w:cs="Arial"/>
          <w:b/>
          <w:bCs/>
          <w:sz w:val="22"/>
          <w:szCs w:val="22"/>
        </w:rPr>
        <w:t xml:space="preserve">Comparison of procedural duration, </w:t>
      </w:r>
      <w:proofErr w:type="gramStart"/>
      <w:r w:rsidRPr="00B53210">
        <w:rPr>
          <w:rFonts w:ascii="Arial" w:hAnsi="Arial" w:cs="Arial"/>
          <w:b/>
          <w:bCs/>
          <w:sz w:val="22"/>
          <w:szCs w:val="22"/>
        </w:rPr>
        <w:t>complications</w:t>
      </w:r>
      <w:proofErr w:type="gramEnd"/>
      <w:r w:rsidRPr="00B53210">
        <w:rPr>
          <w:rFonts w:ascii="Arial" w:hAnsi="Arial" w:cs="Arial"/>
          <w:b/>
          <w:bCs/>
          <w:sz w:val="22"/>
          <w:szCs w:val="22"/>
        </w:rPr>
        <w:t xml:space="preserve"> and outcomes of left bundle area</w:t>
      </w:r>
    </w:p>
    <w:p w14:paraId="4B70CA06" w14:textId="77777777" w:rsidR="00271789" w:rsidRPr="00B53210" w:rsidRDefault="00271789" w:rsidP="00271789">
      <w:pPr>
        <w:rPr>
          <w:rFonts w:ascii="Arial" w:hAnsi="Arial" w:cs="Arial"/>
          <w:b/>
          <w:bCs/>
          <w:sz w:val="22"/>
          <w:szCs w:val="22"/>
        </w:rPr>
      </w:pPr>
      <w:r w:rsidRPr="00B53210">
        <w:rPr>
          <w:rFonts w:ascii="Arial" w:hAnsi="Arial" w:cs="Arial"/>
          <w:b/>
          <w:bCs/>
          <w:sz w:val="22"/>
          <w:szCs w:val="22"/>
        </w:rPr>
        <w:t>pacing and conventional right ventricular pacing.</w:t>
      </w:r>
    </w:p>
    <w:p w14:paraId="281441B7" w14:textId="77777777" w:rsidR="00271789" w:rsidRPr="00271789" w:rsidRDefault="00271789" w:rsidP="00271789">
      <w:pPr>
        <w:rPr>
          <w:rFonts w:ascii="Arial" w:hAnsi="Arial" w:cs="Arial"/>
          <w:sz w:val="22"/>
          <w:szCs w:val="22"/>
        </w:rPr>
      </w:pPr>
    </w:p>
    <w:p w14:paraId="41032B29" w14:textId="77777777" w:rsidR="00271789" w:rsidRPr="00271789" w:rsidRDefault="00271789" w:rsidP="00271789">
      <w:pPr>
        <w:rPr>
          <w:rFonts w:ascii="Arial" w:hAnsi="Arial" w:cs="Arial"/>
          <w:sz w:val="22"/>
          <w:szCs w:val="22"/>
        </w:rPr>
      </w:pPr>
      <w:r w:rsidRPr="00271789">
        <w:rPr>
          <w:rFonts w:ascii="Arial" w:hAnsi="Arial" w:cs="Arial"/>
          <w:b/>
          <w:bCs/>
          <w:sz w:val="22"/>
          <w:szCs w:val="22"/>
        </w:rPr>
        <w:t>Background</w:t>
      </w:r>
      <w:r w:rsidRPr="00271789">
        <w:rPr>
          <w:rFonts w:ascii="Arial" w:hAnsi="Arial" w:cs="Arial"/>
          <w:sz w:val="22"/>
          <w:szCs w:val="22"/>
        </w:rPr>
        <w:t>:</w:t>
      </w:r>
    </w:p>
    <w:p w14:paraId="319B9BB6" w14:textId="77777777" w:rsidR="00271789" w:rsidRPr="00271789" w:rsidRDefault="00271789" w:rsidP="00271789">
      <w:pPr>
        <w:rPr>
          <w:rFonts w:ascii="Arial" w:hAnsi="Arial" w:cs="Arial"/>
          <w:sz w:val="22"/>
          <w:szCs w:val="22"/>
        </w:rPr>
      </w:pPr>
      <w:r w:rsidRPr="00271789">
        <w:rPr>
          <w:rFonts w:ascii="Arial" w:hAnsi="Arial" w:cs="Arial"/>
          <w:sz w:val="22"/>
          <w:szCs w:val="22"/>
        </w:rPr>
        <w:t xml:space="preserve">Right ventricular pacing (RVP) is associated with </w:t>
      </w:r>
      <w:proofErr w:type="spellStart"/>
      <w:r w:rsidRPr="00271789">
        <w:rPr>
          <w:rFonts w:ascii="Arial" w:hAnsi="Arial" w:cs="Arial"/>
          <w:sz w:val="22"/>
          <w:szCs w:val="22"/>
        </w:rPr>
        <w:t>dyssynchrony</w:t>
      </w:r>
      <w:proofErr w:type="spellEnd"/>
      <w:r w:rsidRPr="00271789">
        <w:rPr>
          <w:rFonts w:ascii="Arial" w:hAnsi="Arial" w:cs="Arial"/>
          <w:sz w:val="22"/>
          <w:szCs w:val="22"/>
        </w:rPr>
        <w:t xml:space="preserve"> and contributes to</w:t>
      </w:r>
    </w:p>
    <w:p w14:paraId="39B16A76" w14:textId="77777777" w:rsidR="00271789" w:rsidRPr="00271789" w:rsidRDefault="00271789" w:rsidP="00271789">
      <w:pPr>
        <w:rPr>
          <w:rFonts w:ascii="Arial" w:hAnsi="Arial" w:cs="Arial"/>
          <w:sz w:val="22"/>
          <w:szCs w:val="22"/>
        </w:rPr>
      </w:pPr>
      <w:r w:rsidRPr="00271789">
        <w:rPr>
          <w:rFonts w:ascii="Arial" w:hAnsi="Arial" w:cs="Arial"/>
          <w:sz w:val="22"/>
          <w:szCs w:val="22"/>
        </w:rPr>
        <w:t>pacing-induced cardiomyopathy. Left bundle area pacing (LBAP) is a pacing strategy</w:t>
      </w:r>
    </w:p>
    <w:p w14:paraId="664E066F" w14:textId="77777777" w:rsidR="00271789" w:rsidRPr="00271789" w:rsidRDefault="00271789" w:rsidP="00271789">
      <w:pPr>
        <w:rPr>
          <w:rFonts w:ascii="Arial" w:hAnsi="Arial" w:cs="Arial"/>
          <w:sz w:val="22"/>
          <w:szCs w:val="22"/>
        </w:rPr>
      </w:pPr>
      <w:r w:rsidRPr="00271789">
        <w:rPr>
          <w:rFonts w:ascii="Arial" w:hAnsi="Arial" w:cs="Arial"/>
          <w:sz w:val="22"/>
          <w:szCs w:val="22"/>
        </w:rPr>
        <w:t>that aims to maintain ventricular synchrony and avoid sequelae of RVP. We</w:t>
      </w:r>
    </w:p>
    <w:p w14:paraId="5A59BACC" w14:textId="77777777" w:rsidR="00271789" w:rsidRPr="00271789" w:rsidRDefault="00271789" w:rsidP="00271789">
      <w:pPr>
        <w:rPr>
          <w:rFonts w:ascii="Arial" w:hAnsi="Arial" w:cs="Arial"/>
          <w:sz w:val="22"/>
          <w:szCs w:val="22"/>
        </w:rPr>
      </w:pPr>
      <w:r w:rsidRPr="00271789">
        <w:rPr>
          <w:rFonts w:ascii="Arial" w:hAnsi="Arial" w:cs="Arial"/>
          <w:sz w:val="22"/>
          <w:szCs w:val="22"/>
        </w:rPr>
        <w:t>compared procedural characteristics and short-term outcomes of LBAP with RVP in</w:t>
      </w:r>
    </w:p>
    <w:p w14:paraId="3F600238" w14:textId="77777777" w:rsidR="00271789" w:rsidRPr="00271789" w:rsidRDefault="00271789" w:rsidP="00271789">
      <w:pPr>
        <w:rPr>
          <w:rFonts w:ascii="Arial" w:hAnsi="Arial" w:cs="Arial"/>
          <w:sz w:val="22"/>
          <w:szCs w:val="22"/>
        </w:rPr>
      </w:pPr>
      <w:r w:rsidRPr="00271789">
        <w:rPr>
          <w:rFonts w:ascii="Arial" w:hAnsi="Arial" w:cs="Arial"/>
          <w:sz w:val="22"/>
          <w:szCs w:val="22"/>
        </w:rPr>
        <w:t>routine clinical practice.</w:t>
      </w:r>
    </w:p>
    <w:p w14:paraId="6141FD93" w14:textId="77777777" w:rsidR="00271789" w:rsidRPr="00271789" w:rsidRDefault="00271789" w:rsidP="00271789">
      <w:pPr>
        <w:rPr>
          <w:rFonts w:ascii="Arial" w:hAnsi="Arial" w:cs="Arial"/>
          <w:sz w:val="22"/>
          <w:szCs w:val="22"/>
        </w:rPr>
      </w:pPr>
    </w:p>
    <w:p w14:paraId="3BA9EB6F" w14:textId="77777777" w:rsidR="00271789" w:rsidRPr="00271789" w:rsidRDefault="00271789" w:rsidP="00271789">
      <w:pPr>
        <w:rPr>
          <w:rFonts w:ascii="Arial" w:hAnsi="Arial" w:cs="Arial"/>
          <w:sz w:val="22"/>
          <w:szCs w:val="22"/>
        </w:rPr>
      </w:pPr>
      <w:r w:rsidRPr="00271789">
        <w:rPr>
          <w:rFonts w:ascii="Arial" w:hAnsi="Arial" w:cs="Arial"/>
          <w:b/>
          <w:bCs/>
          <w:sz w:val="22"/>
          <w:szCs w:val="22"/>
        </w:rPr>
        <w:t>Method</w:t>
      </w:r>
      <w:r w:rsidRPr="00271789">
        <w:rPr>
          <w:rFonts w:ascii="Arial" w:hAnsi="Arial" w:cs="Arial"/>
          <w:sz w:val="22"/>
          <w:szCs w:val="22"/>
        </w:rPr>
        <w:t>:</w:t>
      </w:r>
    </w:p>
    <w:p w14:paraId="00B9E4E8" w14:textId="77777777" w:rsidR="00271789" w:rsidRPr="00271789" w:rsidRDefault="00271789" w:rsidP="00271789">
      <w:pPr>
        <w:rPr>
          <w:rFonts w:ascii="Arial" w:hAnsi="Arial" w:cs="Arial"/>
          <w:sz w:val="22"/>
          <w:szCs w:val="22"/>
        </w:rPr>
      </w:pPr>
      <w:r w:rsidRPr="00271789">
        <w:rPr>
          <w:rFonts w:ascii="Arial" w:hAnsi="Arial" w:cs="Arial"/>
          <w:sz w:val="22"/>
          <w:szCs w:val="22"/>
        </w:rPr>
        <w:t>A retrospective audit was performed of patients undergoing PPM at HBDHB between</w:t>
      </w:r>
    </w:p>
    <w:p w14:paraId="768F5B1D" w14:textId="77777777" w:rsidR="00271789" w:rsidRPr="00271789" w:rsidRDefault="00271789" w:rsidP="00271789">
      <w:pPr>
        <w:rPr>
          <w:rFonts w:ascii="Arial" w:hAnsi="Arial" w:cs="Arial"/>
          <w:sz w:val="22"/>
          <w:szCs w:val="22"/>
        </w:rPr>
      </w:pPr>
      <w:r w:rsidRPr="00271789">
        <w:rPr>
          <w:rFonts w:ascii="Arial" w:hAnsi="Arial" w:cs="Arial"/>
          <w:sz w:val="22"/>
          <w:szCs w:val="22"/>
        </w:rPr>
        <w:t>March 2024-November 2025. Patients receiving LBAP were compared with those</w:t>
      </w:r>
    </w:p>
    <w:p w14:paraId="74A768A3" w14:textId="77777777" w:rsidR="00271789" w:rsidRPr="00271789" w:rsidRDefault="00271789" w:rsidP="00271789">
      <w:pPr>
        <w:rPr>
          <w:rFonts w:ascii="Arial" w:hAnsi="Arial" w:cs="Arial"/>
          <w:sz w:val="22"/>
          <w:szCs w:val="22"/>
        </w:rPr>
      </w:pPr>
      <w:r w:rsidRPr="00271789">
        <w:rPr>
          <w:rFonts w:ascii="Arial" w:hAnsi="Arial" w:cs="Arial"/>
          <w:sz w:val="22"/>
          <w:szCs w:val="22"/>
        </w:rPr>
        <w:t>receiving RVP. Data was collected from clinical records.</w:t>
      </w:r>
    </w:p>
    <w:p w14:paraId="55661965" w14:textId="77777777" w:rsidR="00271789" w:rsidRPr="00271789" w:rsidRDefault="00271789" w:rsidP="00271789">
      <w:pPr>
        <w:rPr>
          <w:rFonts w:ascii="Arial" w:hAnsi="Arial" w:cs="Arial"/>
          <w:sz w:val="22"/>
          <w:szCs w:val="22"/>
        </w:rPr>
      </w:pPr>
    </w:p>
    <w:p w14:paraId="48E90BFC" w14:textId="77777777" w:rsidR="00271789" w:rsidRPr="00271789" w:rsidRDefault="00271789" w:rsidP="00271789">
      <w:pPr>
        <w:rPr>
          <w:rFonts w:ascii="Arial" w:hAnsi="Arial" w:cs="Arial"/>
          <w:sz w:val="22"/>
          <w:szCs w:val="22"/>
        </w:rPr>
      </w:pPr>
      <w:r w:rsidRPr="00271789">
        <w:rPr>
          <w:rFonts w:ascii="Arial" w:hAnsi="Arial" w:cs="Arial"/>
          <w:b/>
          <w:bCs/>
          <w:sz w:val="22"/>
          <w:szCs w:val="22"/>
        </w:rPr>
        <w:t>Results</w:t>
      </w:r>
      <w:r w:rsidRPr="00271789">
        <w:rPr>
          <w:rFonts w:ascii="Arial" w:hAnsi="Arial" w:cs="Arial"/>
          <w:sz w:val="22"/>
          <w:szCs w:val="22"/>
        </w:rPr>
        <w:t>:</w:t>
      </w:r>
    </w:p>
    <w:p w14:paraId="2F7DA9A6" w14:textId="77777777" w:rsidR="00271789" w:rsidRPr="00271789" w:rsidRDefault="00271789" w:rsidP="00271789">
      <w:pPr>
        <w:rPr>
          <w:rFonts w:ascii="Arial" w:hAnsi="Arial" w:cs="Arial"/>
          <w:sz w:val="22"/>
          <w:szCs w:val="22"/>
        </w:rPr>
      </w:pPr>
      <w:r w:rsidRPr="00271789">
        <w:rPr>
          <w:rFonts w:ascii="Arial" w:hAnsi="Arial" w:cs="Arial"/>
          <w:sz w:val="22"/>
          <w:szCs w:val="22"/>
        </w:rPr>
        <w:t>137 patients (91 RVP, 47 LBAP) were followed for 14 (± 7) months, procedural times</w:t>
      </w:r>
    </w:p>
    <w:p w14:paraId="02E21CC0" w14:textId="77777777" w:rsidR="00271789" w:rsidRPr="00271789" w:rsidRDefault="00271789" w:rsidP="00271789">
      <w:pPr>
        <w:rPr>
          <w:rFonts w:ascii="Arial" w:hAnsi="Arial" w:cs="Arial"/>
          <w:sz w:val="22"/>
          <w:szCs w:val="22"/>
        </w:rPr>
      </w:pPr>
      <w:r w:rsidRPr="00271789">
        <w:rPr>
          <w:rFonts w:ascii="Arial" w:hAnsi="Arial" w:cs="Arial"/>
          <w:sz w:val="22"/>
          <w:szCs w:val="22"/>
        </w:rPr>
        <w:t>were shorter for RVP (56.72 ± 19.21 vs 72.44 ± 17.36). LBAP was successful in 85%</w:t>
      </w:r>
    </w:p>
    <w:p w14:paraId="3775A441" w14:textId="77777777" w:rsidR="00271789" w:rsidRPr="00271789" w:rsidRDefault="00271789" w:rsidP="00271789">
      <w:pPr>
        <w:rPr>
          <w:rFonts w:ascii="Arial" w:hAnsi="Arial" w:cs="Arial"/>
          <w:sz w:val="22"/>
          <w:szCs w:val="22"/>
        </w:rPr>
      </w:pPr>
      <w:r w:rsidRPr="00271789">
        <w:rPr>
          <w:rFonts w:ascii="Arial" w:hAnsi="Arial" w:cs="Arial"/>
          <w:sz w:val="22"/>
          <w:szCs w:val="22"/>
        </w:rPr>
        <w:t>of cases with narrow QRS duration (127ms ± 19.7ms). Complication rates were</w:t>
      </w:r>
    </w:p>
    <w:p w14:paraId="372B156D" w14:textId="77777777" w:rsidR="00271789" w:rsidRPr="00271789" w:rsidRDefault="00271789" w:rsidP="00271789">
      <w:pPr>
        <w:rPr>
          <w:rFonts w:ascii="Arial" w:hAnsi="Arial" w:cs="Arial"/>
          <w:sz w:val="22"/>
          <w:szCs w:val="22"/>
        </w:rPr>
      </w:pPr>
      <w:r w:rsidRPr="00271789">
        <w:rPr>
          <w:rFonts w:ascii="Arial" w:hAnsi="Arial" w:cs="Arial"/>
          <w:sz w:val="22"/>
          <w:szCs w:val="22"/>
        </w:rPr>
        <w:t>similar (12.1% vs 12.8%). RVP patients had more MACE events (8.8% vs 2.1%),</w:t>
      </w:r>
    </w:p>
    <w:p w14:paraId="0AE1CFD7" w14:textId="77777777" w:rsidR="00271789" w:rsidRPr="00271789" w:rsidRDefault="00271789" w:rsidP="00271789">
      <w:pPr>
        <w:rPr>
          <w:rFonts w:ascii="Arial" w:hAnsi="Arial" w:cs="Arial"/>
          <w:sz w:val="22"/>
          <w:szCs w:val="22"/>
        </w:rPr>
      </w:pPr>
      <w:r w:rsidRPr="00271789">
        <w:rPr>
          <w:rFonts w:ascii="Arial" w:hAnsi="Arial" w:cs="Arial"/>
          <w:sz w:val="22"/>
          <w:szCs w:val="22"/>
        </w:rPr>
        <w:t>LBAP was associated with lower atrial fibrillation burden. On follow up</w:t>
      </w:r>
    </w:p>
    <w:p w14:paraId="13EF2B66" w14:textId="77777777" w:rsidR="00271789" w:rsidRPr="00271789" w:rsidRDefault="00271789" w:rsidP="00271789">
      <w:pPr>
        <w:rPr>
          <w:rFonts w:ascii="Arial" w:hAnsi="Arial" w:cs="Arial"/>
          <w:sz w:val="22"/>
          <w:szCs w:val="22"/>
        </w:rPr>
      </w:pPr>
      <w:r w:rsidRPr="00271789">
        <w:rPr>
          <w:rFonts w:ascii="Arial" w:hAnsi="Arial" w:cs="Arial"/>
          <w:sz w:val="22"/>
          <w:szCs w:val="22"/>
        </w:rPr>
        <w:t>echocardiography, LBAP patients demonstrated improvement in ejection fraction,</w:t>
      </w:r>
    </w:p>
    <w:p w14:paraId="596095AF" w14:textId="77777777" w:rsidR="00271789" w:rsidRPr="00271789" w:rsidRDefault="00271789" w:rsidP="00271789">
      <w:pPr>
        <w:rPr>
          <w:rFonts w:ascii="Arial" w:hAnsi="Arial" w:cs="Arial"/>
          <w:sz w:val="22"/>
          <w:szCs w:val="22"/>
        </w:rPr>
      </w:pPr>
      <w:r w:rsidRPr="00271789">
        <w:rPr>
          <w:rFonts w:ascii="Arial" w:hAnsi="Arial" w:cs="Arial"/>
          <w:sz w:val="22"/>
          <w:szCs w:val="22"/>
        </w:rPr>
        <w:t>whereas RVP showed decline. Tricuspid regurgitation worsened in both groups,</w:t>
      </w:r>
    </w:p>
    <w:p w14:paraId="695B4C2A" w14:textId="77777777" w:rsidR="00271789" w:rsidRPr="00271789" w:rsidRDefault="00271789" w:rsidP="00271789">
      <w:pPr>
        <w:rPr>
          <w:rFonts w:ascii="Arial" w:hAnsi="Arial" w:cs="Arial"/>
          <w:sz w:val="22"/>
          <w:szCs w:val="22"/>
        </w:rPr>
      </w:pPr>
      <w:r w:rsidRPr="00271789">
        <w:rPr>
          <w:rFonts w:ascii="Arial" w:hAnsi="Arial" w:cs="Arial"/>
          <w:sz w:val="22"/>
          <w:szCs w:val="22"/>
        </w:rPr>
        <w:t>more with LBAP.</w:t>
      </w:r>
    </w:p>
    <w:p w14:paraId="6E85CF2E" w14:textId="77777777" w:rsidR="00271789" w:rsidRPr="00271789" w:rsidRDefault="00271789" w:rsidP="00271789">
      <w:pPr>
        <w:rPr>
          <w:rFonts w:ascii="Arial" w:hAnsi="Arial" w:cs="Arial"/>
          <w:sz w:val="22"/>
          <w:szCs w:val="22"/>
        </w:rPr>
      </w:pPr>
    </w:p>
    <w:p w14:paraId="1E6A1571" w14:textId="77777777" w:rsidR="00271789" w:rsidRPr="00271789" w:rsidRDefault="00271789" w:rsidP="00271789">
      <w:pPr>
        <w:rPr>
          <w:rFonts w:ascii="Arial" w:hAnsi="Arial" w:cs="Arial"/>
          <w:sz w:val="22"/>
          <w:szCs w:val="22"/>
        </w:rPr>
      </w:pPr>
      <w:r w:rsidRPr="00271789">
        <w:rPr>
          <w:rFonts w:ascii="Arial" w:hAnsi="Arial" w:cs="Arial"/>
          <w:b/>
          <w:bCs/>
          <w:sz w:val="22"/>
          <w:szCs w:val="22"/>
        </w:rPr>
        <w:t>Conclusion</w:t>
      </w:r>
      <w:r w:rsidRPr="00271789">
        <w:rPr>
          <w:rFonts w:ascii="Arial" w:hAnsi="Arial" w:cs="Arial"/>
          <w:sz w:val="22"/>
          <w:szCs w:val="22"/>
        </w:rPr>
        <w:t>:</w:t>
      </w:r>
    </w:p>
    <w:p w14:paraId="66C56218" w14:textId="77777777" w:rsidR="00271789" w:rsidRPr="00271789" w:rsidRDefault="00271789" w:rsidP="00271789">
      <w:pPr>
        <w:rPr>
          <w:rFonts w:ascii="Arial" w:hAnsi="Arial" w:cs="Arial"/>
          <w:sz w:val="22"/>
          <w:szCs w:val="22"/>
        </w:rPr>
      </w:pPr>
      <w:r w:rsidRPr="00271789">
        <w:rPr>
          <w:rFonts w:ascii="Arial" w:hAnsi="Arial" w:cs="Arial"/>
          <w:sz w:val="22"/>
          <w:szCs w:val="22"/>
        </w:rPr>
        <w:t>This suggests that LBAP is comparable to RVP in procedure time and complications</w:t>
      </w:r>
    </w:p>
    <w:p w14:paraId="3D512EF3" w14:textId="77777777" w:rsidR="00271789" w:rsidRPr="00271789" w:rsidRDefault="00271789" w:rsidP="00271789">
      <w:pPr>
        <w:rPr>
          <w:rFonts w:ascii="Arial" w:hAnsi="Arial" w:cs="Arial"/>
          <w:sz w:val="22"/>
          <w:szCs w:val="22"/>
        </w:rPr>
      </w:pPr>
      <w:r w:rsidRPr="00271789">
        <w:rPr>
          <w:rFonts w:ascii="Arial" w:hAnsi="Arial" w:cs="Arial"/>
          <w:sz w:val="22"/>
          <w:szCs w:val="22"/>
        </w:rPr>
        <w:t>despite covering the learning curve of the operator.</w:t>
      </w:r>
    </w:p>
    <w:p w14:paraId="6E830042" w14:textId="77777777" w:rsidR="00271789" w:rsidRPr="00271789" w:rsidRDefault="00271789" w:rsidP="00271789">
      <w:pPr>
        <w:rPr>
          <w:rFonts w:ascii="Arial" w:hAnsi="Arial" w:cs="Arial"/>
          <w:sz w:val="22"/>
          <w:szCs w:val="22"/>
        </w:rPr>
      </w:pPr>
    </w:p>
    <w:p w14:paraId="32ADD7F7" w14:textId="77777777" w:rsidR="00271789" w:rsidRPr="00271789" w:rsidRDefault="00271789" w:rsidP="00271789">
      <w:pPr>
        <w:rPr>
          <w:rFonts w:ascii="Arial" w:hAnsi="Arial" w:cs="Arial"/>
          <w:sz w:val="22"/>
          <w:szCs w:val="22"/>
        </w:rPr>
      </w:pPr>
      <w:r w:rsidRPr="00271789">
        <w:rPr>
          <w:rFonts w:ascii="Arial" w:hAnsi="Arial" w:cs="Arial"/>
          <w:sz w:val="22"/>
          <w:szCs w:val="22"/>
        </w:rPr>
        <w:t>Benefits of LBAP were seen, however results may be skewed due to selection bias.</w:t>
      </w:r>
    </w:p>
    <w:p w14:paraId="5242FF76" w14:textId="77777777" w:rsidR="00271789" w:rsidRPr="00271789" w:rsidRDefault="00271789" w:rsidP="00271789">
      <w:pPr>
        <w:rPr>
          <w:rFonts w:ascii="Arial" w:hAnsi="Arial" w:cs="Arial"/>
          <w:sz w:val="22"/>
          <w:szCs w:val="22"/>
        </w:rPr>
      </w:pPr>
      <w:r w:rsidRPr="00271789">
        <w:rPr>
          <w:rFonts w:ascii="Arial" w:hAnsi="Arial" w:cs="Arial"/>
          <w:sz w:val="22"/>
          <w:szCs w:val="22"/>
        </w:rPr>
        <w:t>Though trends were found in EF and TR between the two groups, limited data</w:t>
      </w:r>
    </w:p>
    <w:p w14:paraId="6F4F3ECF" w14:textId="77777777" w:rsidR="00271789" w:rsidRPr="00271789" w:rsidRDefault="00271789" w:rsidP="00271789">
      <w:pPr>
        <w:rPr>
          <w:rFonts w:ascii="Arial" w:hAnsi="Arial" w:cs="Arial"/>
          <w:sz w:val="22"/>
          <w:szCs w:val="22"/>
        </w:rPr>
      </w:pPr>
      <w:r w:rsidRPr="00271789">
        <w:rPr>
          <w:rFonts w:ascii="Arial" w:hAnsi="Arial" w:cs="Arial"/>
          <w:sz w:val="22"/>
          <w:szCs w:val="22"/>
        </w:rPr>
        <w:t>requires further imaging to accurately describe them. A prospective randomised trial</w:t>
      </w:r>
    </w:p>
    <w:p w14:paraId="3B9F260F" w14:textId="4E298F72" w:rsidR="00070E5C" w:rsidRPr="00271789" w:rsidRDefault="00271789" w:rsidP="00271789">
      <w:pPr>
        <w:rPr>
          <w:rFonts w:ascii="Arial" w:hAnsi="Arial" w:cs="Arial"/>
          <w:sz w:val="22"/>
          <w:szCs w:val="22"/>
        </w:rPr>
      </w:pPr>
      <w:r w:rsidRPr="00271789">
        <w:rPr>
          <w:rFonts w:ascii="Arial" w:hAnsi="Arial" w:cs="Arial"/>
          <w:sz w:val="22"/>
          <w:szCs w:val="22"/>
        </w:rPr>
        <w:t>would help confirm the role and benefits of LBAP</w:t>
      </w:r>
    </w:p>
    <w:sectPr w:rsidR="00070E5C" w:rsidRPr="00271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B2"/>
    <w:rsid w:val="000218A9"/>
    <w:rsid w:val="00070E5C"/>
    <w:rsid w:val="0013497E"/>
    <w:rsid w:val="001B02B3"/>
    <w:rsid w:val="001B4CD4"/>
    <w:rsid w:val="001C60D9"/>
    <w:rsid w:val="00271789"/>
    <w:rsid w:val="002C4AD9"/>
    <w:rsid w:val="002D4B81"/>
    <w:rsid w:val="003308DC"/>
    <w:rsid w:val="00341B91"/>
    <w:rsid w:val="003D3458"/>
    <w:rsid w:val="00403725"/>
    <w:rsid w:val="00431659"/>
    <w:rsid w:val="004718CA"/>
    <w:rsid w:val="0054257D"/>
    <w:rsid w:val="005938F8"/>
    <w:rsid w:val="005C4226"/>
    <w:rsid w:val="00617C9E"/>
    <w:rsid w:val="0072627F"/>
    <w:rsid w:val="00736A4F"/>
    <w:rsid w:val="0086725A"/>
    <w:rsid w:val="008C17B2"/>
    <w:rsid w:val="009065E3"/>
    <w:rsid w:val="0092349D"/>
    <w:rsid w:val="00923850"/>
    <w:rsid w:val="00A671B2"/>
    <w:rsid w:val="00A97DD7"/>
    <w:rsid w:val="00B428B1"/>
    <w:rsid w:val="00B53210"/>
    <w:rsid w:val="00B62A5B"/>
    <w:rsid w:val="00B655C6"/>
    <w:rsid w:val="00CA1B63"/>
    <w:rsid w:val="00CF5D47"/>
    <w:rsid w:val="00D9307F"/>
    <w:rsid w:val="00DF66AF"/>
    <w:rsid w:val="00E639B1"/>
    <w:rsid w:val="00E71DDE"/>
    <w:rsid w:val="00E97E50"/>
    <w:rsid w:val="00EA32B3"/>
    <w:rsid w:val="00F74C3F"/>
    <w:rsid w:val="00FC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E1809"/>
  <w15:chartTrackingRefBased/>
  <w15:docId w15:val="{C5A3545C-E44B-8843-BE72-77BB5DBE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B2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7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7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7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NZ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7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NZ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7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NZ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7B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NZ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7B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NZ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7B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NZ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7B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NZ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7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7B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Z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7B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NZ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7B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NZ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NZ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7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C4AD9"/>
    <w:pPr>
      <w:spacing w:before="100" w:beforeAutospacing="1" w:after="100" w:afterAutospacing="1"/>
    </w:pPr>
    <w:rPr>
      <w:lang w:val="en-NZ" w:eastAsia="en-GB"/>
    </w:rPr>
  </w:style>
  <w:style w:type="character" w:styleId="Strong">
    <w:name w:val="Strong"/>
    <w:basedOn w:val="DefaultParagraphFont"/>
    <w:uiPriority w:val="22"/>
    <w:qFormat/>
    <w:rsid w:val="002C4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118E20D0E9047B2A43936D90679F4" ma:contentTypeVersion="13" ma:contentTypeDescription="Create a new document." ma:contentTypeScope="" ma:versionID="4cb60dada7bfa177b117255c270b5842">
  <xsd:schema xmlns:xsd="http://www.w3.org/2001/XMLSchema" xmlns:xs="http://www.w3.org/2001/XMLSchema" xmlns:p="http://schemas.microsoft.com/office/2006/metadata/properties" xmlns:ns2="a77b1b42-c3be-474a-a088-415c64196d40" xmlns:ns3="85f9c881-3067-4172-bc3c-f65cf7fa794a" targetNamespace="http://schemas.microsoft.com/office/2006/metadata/properties" ma:root="true" ma:fieldsID="0de37cd89a0104dda48fe95d7f4095a2" ns2:_="" ns3:_="">
    <xsd:import namespace="a77b1b42-c3be-474a-a088-415c64196d40"/>
    <xsd:import namespace="85f9c881-3067-4172-bc3c-f65cf7fa79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b1b42-c3be-474a-a088-415c64196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e3c6995-3e3f-4c40-9418-52743d0c8e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9c881-3067-4172-bc3c-f65cf7fa794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5a853d5-b0ec-40a4-acaa-aea4bcc17512}" ma:internalName="TaxCatchAll" ma:showField="CatchAllData" ma:web="85f9c881-3067-4172-bc3c-f65cf7fa79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9c881-3067-4172-bc3c-f65cf7fa794a" xsi:nil="true"/>
    <lcf76f155ced4ddcb4097134ff3c332f xmlns="a77b1b42-c3be-474a-a088-415c64196d4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A1A7DF-682E-4CD2-987A-3FFA39DBF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7b1b42-c3be-474a-a088-415c64196d40"/>
    <ds:schemaRef ds:uri="85f9c881-3067-4172-bc3c-f65cf7fa7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6E6A6C-E1B8-4BD1-8C71-38C49278032F}">
  <ds:schemaRefs>
    <ds:schemaRef ds:uri="http://schemas.microsoft.com/office/2006/metadata/properties"/>
    <ds:schemaRef ds:uri="http://schemas.microsoft.com/office/infopath/2007/PartnerControls"/>
    <ds:schemaRef ds:uri="85f9c881-3067-4172-bc3c-f65cf7fa794a"/>
    <ds:schemaRef ds:uri="a77b1b42-c3be-474a-a088-415c64196d40"/>
  </ds:schemaRefs>
</ds:datastoreItem>
</file>

<file path=customXml/itemProps3.xml><?xml version="1.0" encoding="utf-8"?>
<ds:datastoreItem xmlns:ds="http://schemas.openxmlformats.org/officeDocument/2006/customXml" ds:itemID="{C454282D-BE10-4E80-8C13-0062001C14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Moizle Ocariza</dc:creator>
  <cp:keywords/>
  <dc:description/>
  <cp:lastModifiedBy>Kaylah McBirney</cp:lastModifiedBy>
  <cp:revision>2</cp:revision>
  <dcterms:created xsi:type="dcterms:W3CDTF">2026-05-05T01:09:00Z</dcterms:created>
  <dcterms:modified xsi:type="dcterms:W3CDTF">2026-05-05T01:09:00Z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0x0101000EB118E20D0E9047B2A43936D90679F4</vt:lpwstr>
  </property>
  <property fmtid="{D5CDD505-2E9C-101B-9397-08002B2CF9AE}" pid="3" name="MediaServiceImageTags">
    <vt:lpwstr/>
  </property>
</Properties>
</file>