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0E6ECA" w:rsidRPr="000E6ECA" w14:paraId="28B8AD2A" w14:textId="77777777" w:rsidTr="000E6ECA">
        <w:tc>
          <w:tcPr>
            <w:tcW w:w="9350" w:type="dxa"/>
          </w:tcPr>
          <w:p w14:paraId="510412C1" w14:textId="1AB91FD2" w:rsidR="000E6ECA" w:rsidRPr="000E6ECA" w:rsidRDefault="007C1787" w:rsidP="000E6ECA">
            <w:pPr>
              <w:rPr>
                <w:rFonts w:ascii="Arial" w:hAnsi="Arial" w:cs="Arial"/>
                <w:b/>
                <w:bCs/>
                <w:sz w:val="22"/>
                <w:szCs w:val="22"/>
              </w:rPr>
            </w:pPr>
            <w:r w:rsidRPr="007C1787">
              <w:rPr>
                <w:rFonts w:ascii="Arial" w:hAnsi="Arial" w:cs="Arial"/>
                <w:b/>
                <w:bCs/>
                <w:sz w:val="22"/>
                <w:szCs w:val="22"/>
              </w:rPr>
              <w:t>Development of Annual Ten-meter Tree cover Loss and Gain Data</w:t>
            </w:r>
          </w:p>
          <w:p w14:paraId="0075227C" w14:textId="77777777" w:rsidR="000E6ECA" w:rsidRPr="000E6ECA" w:rsidRDefault="000E6ECA" w:rsidP="000E6ECA">
            <w:pPr>
              <w:rPr>
                <w:rFonts w:ascii="Arial" w:hAnsi="Arial" w:cs="Arial"/>
                <w:sz w:val="22"/>
                <w:szCs w:val="22"/>
              </w:rPr>
            </w:pPr>
          </w:p>
        </w:tc>
      </w:tr>
      <w:tr w:rsidR="000E6ECA" w:rsidRPr="000E6ECA" w14:paraId="29D1DE10" w14:textId="77777777" w:rsidTr="000E6ECA">
        <w:tc>
          <w:tcPr>
            <w:tcW w:w="9350" w:type="dxa"/>
          </w:tcPr>
          <w:p w14:paraId="4301FC74" w14:textId="77777777" w:rsidR="000E6ECA" w:rsidRDefault="000E6ECA" w:rsidP="000E6ECA">
            <w:pPr>
              <w:spacing w:after="160" w:line="278" w:lineRule="auto"/>
              <w:rPr>
                <w:rFonts w:ascii="Arial" w:hAnsi="Arial" w:cs="Arial"/>
                <w:sz w:val="22"/>
                <w:szCs w:val="22"/>
              </w:rPr>
            </w:pPr>
          </w:p>
          <w:p w14:paraId="62228860" w14:textId="55413E5B" w:rsidR="000E6ECA" w:rsidRPr="000E6ECA" w:rsidRDefault="000E6ECA" w:rsidP="000E6ECA">
            <w:pPr>
              <w:rPr>
                <w:rFonts w:ascii="Arial" w:hAnsi="Arial" w:cs="Arial"/>
                <w:sz w:val="22"/>
                <w:szCs w:val="22"/>
              </w:rPr>
            </w:pPr>
            <w:r w:rsidRPr="000E6ECA">
              <w:rPr>
                <w:rFonts w:ascii="Arial" w:hAnsi="Arial" w:cs="Arial"/>
                <w:sz w:val="22"/>
                <w:szCs w:val="22"/>
              </w:rPr>
              <w:t xml:space="preserve">Several methods and datasets for mapping forest disturbances, such as deforestation and tree cover loss due to natural causes, exist based on dense optical or radar time series. Mapping tree cover gain, either due to regrowth following disturbance, tree planting, or </w:t>
            </w:r>
            <w:proofErr w:type="gramStart"/>
            <w:r w:rsidRPr="000E6ECA">
              <w:rPr>
                <w:rFonts w:ascii="Arial" w:hAnsi="Arial" w:cs="Arial"/>
                <w:sz w:val="22"/>
                <w:szCs w:val="22"/>
              </w:rPr>
              <w:t>longer term</w:t>
            </w:r>
            <w:proofErr w:type="gramEnd"/>
            <w:r w:rsidRPr="000E6ECA">
              <w:rPr>
                <w:rFonts w:ascii="Arial" w:hAnsi="Arial" w:cs="Arial"/>
                <w:sz w:val="22"/>
                <w:szCs w:val="22"/>
              </w:rPr>
              <w:t xml:space="preserve"> vegetation transition, is relatively less well understood. This oral presentation will introduce 10-meter annual maps of tree cover loss, gain, and rotation under development from 2017 onwards. This work utilizes annual tree cover maps generated by applying a supervised convolutional neural network classifier to Sentinel-1 and Sentinel-2 imagery, and conducting post-classification change detection via kernel density estimates of the Sentinel-2 time series. The oral presentation will summarize the applications of the Tropical Tree Cover data on Global Forest Watch, and present emerging use cases of annualized data for tracking forest and landscape restoration progress.</w:t>
            </w:r>
          </w:p>
          <w:p w14:paraId="4FD7EDFD" w14:textId="77777777" w:rsidR="000E6ECA" w:rsidRPr="000E6ECA" w:rsidRDefault="000E6ECA" w:rsidP="000E6ECA">
            <w:pPr>
              <w:rPr>
                <w:rFonts w:ascii="Arial" w:hAnsi="Arial" w:cs="Arial"/>
                <w:sz w:val="22"/>
                <w:szCs w:val="22"/>
              </w:rPr>
            </w:pPr>
          </w:p>
        </w:tc>
      </w:tr>
    </w:tbl>
    <w:p w14:paraId="57C1E13E" w14:textId="77777777" w:rsidR="008068F1" w:rsidRPr="000E6ECA" w:rsidRDefault="008068F1" w:rsidP="000E6ECA">
      <w:pPr>
        <w:rPr>
          <w:rFonts w:ascii="Arial" w:hAnsi="Arial" w:cs="Arial"/>
          <w:sz w:val="22"/>
          <w:szCs w:val="22"/>
        </w:rPr>
      </w:pPr>
    </w:p>
    <w:sectPr w:rsidR="008068F1" w:rsidRPr="000E6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1"/>
    <w:rsid w:val="00095343"/>
    <w:rsid w:val="000E6ECA"/>
    <w:rsid w:val="00146C8A"/>
    <w:rsid w:val="0026689B"/>
    <w:rsid w:val="003C0E06"/>
    <w:rsid w:val="007C1787"/>
    <w:rsid w:val="007F4F16"/>
    <w:rsid w:val="008068F1"/>
    <w:rsid w:val="008E2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27DA"/>
  <w15:chartTrackingRefBased/>
  <w15:docId w15:val="{21D7D729-2BFD-194A-8695-2CFFE618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8F1"/>
    <w:rPr>
      <w:rFonts w:eastAsiaTheme="majorEastAsia" w:cstheme="majorBidi"/>
      <w:color w:val="272727" w:themeColor="text1" w:themeTint="D8"/>
    </w:rPr>
  </w:style>
  <w:style w:type="paragraph" w:styleId="Title">
    <w:name w:val="Title"/>
    <w:basedOn w:val="Normal"/>
    <w:next w:val="Normal"/>
    <w:link w:val="TitleChar"/>
    <w:uiPriority w:val="10"/>
    <w:qFormat/>
    <w:rsid w:val="0080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8F1"/>
    <w:pPr>
      <w:spacing w:before="160"/>
      <w:jc w:val="center"/>
    </w:pPr>
    <w:rPr>
      <w:i/>
      <w:iCs/>
      <w:color w:val="404040" w:themeColor="text1" w:themeTint="BF"/>
    </w:rPr>
  </w:style>
  <w:style w:type="character" w:customStyle="1" w:styleId="QuoteChar">
    <w:name w:val="Quote Char"/>
    <w:basedOn w:val="DefaultParagraphFont"/>
    <w:link w:val="Quote"/>
    <w:uiPriority w:val="29"/>
    <w:rsid w:val="008068F1"/>
    <w:rPr>
      <w:i/>
      <w:iCs/>
      <w:color w:val="404040" w:themeColor="text1" w:themeTint="BF"/>
    </w:rPr>
  </w:style>
  <w:style w:type="paragraph" w:styleId="ListParagraph">
    <w:name w:val="List Paragraph"/>
    <w:basedOn w:val="Normal"/>
    <w:uiPriority w:val="34"/>
    <w:qFormat/>
    <w:rsid w:val="008068F1"/>
    <w:pPr>
      <w:ind w:left="720"/>
      <w:contextualSpacing/>
    </w:pPr>
  </w:style>
  <w:style w:type="character" w:styleId="IntenseEmphasis">
    <w:name w:val="Intense Emphasis"/>
    <w:basedOn w:val="DefaultParagraphFont"/>
    <w:uiPriority w:val="21"/>
    <w:qFormat/>
    <w:rsid w:val="008068F1"/>
    <w:rPr>
      <w:i/>
      <w:iCs/>
      <w:color w:val="0F4761" w:themeColor="accent1" w:themeShade="BF"/>
    </w:rPr>
  </w:style>
  <w:style w:type="paragraph" w:styleId="IntenseQuote">
    <w:name w:val="Intense Quote"/>
    <w:basedOn w:val="Normal"/>
    <w:next w:val="Normal"/>
    <w:link w:val="IntenseQuoteChar"/>
    <w:uiPriority w:val="30"/>
    <w:qFormat/>
    <w:rsid w:val="00806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8F1"/>
    <w:rPr>
      <w:i/>
      <w:iCs/>
      <w:color w:val="0F4761" w:themeColor="accent1" w:themeShade="BF"/>
    </w:rPr>
  </w:style>
  <w:style w:type="character" w:styleId="IntenseReference">
    <w:name w:val="Intense Reference"/>
    <w:basedOn w:val="DefaultParagraphFont"/>
    <w:uiPriority w:val="32"/>
    <w:qFormat/>
    <w:rsid w:val="008068F1"/>
    <w:rPr>
      <w:b/>
      <w:bCs/>
      <w:smallCaps/>
      <w:color w:val="0F4761" w:themeColor="accent1" w:themeShade="BF"/>
      <w:spacing w:val="5"/>
    </w:rPr>
  </w:style>
  <w:style w:type="table" w:styleId="TableGrid">
    <w:name w:val="Table Grid"/>
    <w:basedOn w:val="TableNormal"/>
    <w:uiPriority w:val="39"/>
    <w:rsid w:val="000E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C5306-0C7A-45D1-8772-090AF336C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35391-0D35-4F31-97D0-6464C8B00937}">
  <ds:schemaRefs>
    <ds:schemaRef ds:uri="http://schemas.microsoft.com/sharepoint/v3/contenttype/forms"/>
  </ds:schemaRefs>
</ds:datastoreItem>
</file>

<file path=customXml/itemProps3.xml><?xml version="1.0" encoding="utf-8"?>
<ds:datastoreItem xmlns:ds="http://schemas.openxmlformats.org/officeDocument/2006/customXml" ds:itemID="{256519CB-7017-4040-BEC8-36626A4448A6}">
  <ds:schemaRefs>
    <ds:schemaRef ds:uri="http://purl.org/dc/dcmitype/"/>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cab52c9b-ab33-4221-8af9-54f8f2b86a80"/>
    <ds:schemaRef ds:uri="9c8a2b7b-0bee-4c48-b0a6-23db8982d3bc"/>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Brandt</dc:creator>
  <cp:keywords/>
  <dc:description/>
  <cp:lastModifiedBy>Tanya Yandall</cp:lastModifiedBy>
  <cp:revision>3</cp:revision>
  <dcterms:created xsi:type="dcterms:W3CDTF">2024-04-08T21:34:00Z</dcterms:created>
  <dcterms:modified xsi:type="dcterms:W3CDTF">2024-04-08T21:34:00Z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