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D31B1E3" w:rsidR="00B02B76" w:rsidRPr="00DA4CA4" w:rsidRDefault="00DA4CA4" w:rsidP="00DA4CA4">
      <w:pPr>
        <w:spacing w:before="240" w:after="240" w:line="240" w:lineRule="auto"/>
        <w:rPr>
          <w:b/>
        </w:rPr>
      </w:pPr>
      <w:r w:rsidRPr="00DA4CA4">
        <w:rPr>
          <w:b/>
        </w:rPr>
        <w:t>I</w:t>
      </w:r>
      <w:r w:rsidR="003B5180" w:rsidRPr="00DA4CA4">
        <w:rPr>
          <w:b/>
        </w:rPr>
        <w:t>nsulin pump use and g</w:t>
      </w:r>
      <w:r w:rsidR="00776B7D" w:rsidRPr="00DA4CA4">
        <w:rPr>
          <w:b/>
        </w:rPr>
        <w:t xml:space="preserve">lycaemic outcomes </w:t>
      </w:r>
      <w:r w:rsidR="00FE6B27" w:rsidRPr="00DA4CA4">
        <w:rPr>
          <w:b/>
        </w:rPr>
        <w:t xml:space="preserve">in </w:t>
      </w:r>
      <w:r w:rsidR="00776B7D" w:rsidRPr="00DA4CA4">
        <w:rPr>
          <w:b/>
        </w:rPr>
        <w:t>older adults with Type 1 Diabetes: A Clinical Audit</w:t>
      </w:r>
    </w:p>
    <w:p w14:paraId="00000003" w14:textId="19D509A5" w:rsidR="00B02B76" w:rsidRDefault="005060D0" w:rsidP="00DA4CA4">
      <w:pPr>
        <w:spacing w:before="240" w:after="240" w:line="240" w:lineRule="auto"/>
      </w:pPr>
      <w:r>
        <w:rPr>
          <w:b/>
        </w:rPr>
        <w:t>Aims:</w:t>
      </w:r>
      <w:r>
        <w:rPr>
          <w:b/>
        </w:rPr>
        <w:br/>
      </w:r>
      <w:r w:rsidR="00C35B25" w:rsidRPr="00C35B25">
        <w:t>The effectiveness of insulin pump therapy for older adults with Type 1 diabetes (T1DM) remains unclear. This study aimed to assess insulin pump use and efficacy in older adults compared with younger age groups in a real-world setting.</w:t>
      </w:r>
    </w:p>
    <w:p w14:paraId="18C93123" w14:textId="64D5EEB0" w:rsidR="00B654BF" w:rsidRDefault="005060D0" w:rsidP="00DA4CA4">
      <w:pPr>
        <w:spacing w:before="240" w:after="240" w:line="240" w:lineRule="auto"/>
      </w:pPr>
      <w:r>
        <w:rPr>
          <w:b/>
        </w:rPr>
        <w:t>Methods:</w:t>
      </w:r>
      <w:r>
        <w:rPr>
          <w:b/>
        </w:rPr>
        <w:br/>
      </w:r>
      <w:r>
        <w:t xml:space="preserve">A retrospective clinical audit was conducted on </w:t>
      </w:r>
      <w:r w:rsidR="00C35B25">
        <w:t>patients with T1DM</w:t>
      </w:r>
      <w:r>
        <w:t xml:space="preserve"> at a Melbourne specialist clinic. Data</w:t>
      </w:r>
      <w:r w:rsidR="00B1091A">
        <w:t xml:space="preserve"> all current patients with T1DM and their</w:t>
      </w:r>
      <w:r>
        <w:t xml:space="preserve"> latest 3 months of </w:t>
      </w:r>
      <w:r w:rsidR="00C35B25">
        <w:t xml:space="preserve">continuous glucose monitoring (CGM) </w:t>
      </w:r>
      <w:r>
        <w:t xml:space="preserve">profile were collected. Patients were categorized into three age groups: 18–45, 45–64, and 65+ years. </w:t>
      </w:r>
      <w:r w:rsidR="00B654BF" w:rsidRPr="00B654BF">
        <w:t>CGM</w:t>
      </w:r>
      <w:r w:rsidR="00C35B25">
        <w:t xml:space="preserve"> </w:t>
      </w:r>
      <w:r w:rsidR="00B654BF" w:rsidRPr="00B654BF">
        <w:t>metrics were compared between insulin pump</w:t>
      </w:r>
      <w:r w:rsidR="007855DF">
        <w:t xml:space="preserve"> (CSII)</w:t>
      </w:r>
      <w:r w:rsidR="00B654BF" w:rsidRPr="00B654BF">
        <w:t xml:space="preserve"> and multiple daily injection (MDI) users within each group using paired t-tests (Python).</w:t>
      </w:r>
    </w:p>
    <w:p w14:paraId="00BD3622" w14:textId="467ADA59" w:rsidR="00B654BF" w:rsidRDefault="005060D0" w:rsidP="00DA4CA4">
      <w:pPr>
        <w:spacing w:before="240" w:after="240" w:line="240" w:lineRule="auto"/>
      </w:pPr>
      <w:r>
        <w:rPr>
          <w:b/>
        </w:rPr>
        <w:t xml:space="preserve">Results: </w:t>
      </w:r>
      <w:r w:rsidR="00C35B25" w:rsidRPr="00C35B25">
        <w:t>505 patients with T1DM using CGM were identified. Insulin pump use declined with age: 50% in the 18–45 group, 33.3% in 45–64, and 25% in the 65+ group. Across all age groups, CSII users had significantly better glycaemic outcomes. In the 65+ group, CSII users had lower glucose management indicator (GMI) (7.3% ± 0.75) than MDI users (7.6% ± 0.9, p&lt;0.001). Similar improvements were observed in the 45–64 group (7.0% ± 0.5 vs 7.6% ± 0.9, p&lt;0.001) and 18–45 group (7.3% ± 0.8 vs 7.6% ± 0.9). Time in Range (TIR) was also higher in CSII users across all ages. In the 65+ group, CSII users had 66.1% (± 16.0) vs 53.1% (± 19.3) for MDI (p&lt;0.001). Time Below Range (TBR) remained low and comparable: 1.0% (± 1.2) for CSII users vs 1.5% (± 1.4) for MDI (p=0.07).</w:t>
      </w:r>
    </w:p>
    <w:p w14:paraId="00000007" w14:textId="5CD9F9DE" w:rsidR="00B02B76" w:rsidRDefault="005060D0" w:rsidP="00DA4CA4">
      <w:pPr>
        <w:spacing w:before="240" w:after="240" w:line="240" w:lineRule="auto"/>
      </w:pPr>
      <w:r>
        <w:rPr>
          <w:b/>
        </w:rPr>
        <w:t xml:space="preserve">Conclusion: </w:t>
      </w:r>
      <w:r w:rsidR="0083255D" w:rsidRPr="0083255D">
        <w:t xml:space="preserve">Insulin pump therapy is associated with improved glycaemic control across all age groups. </w:t>
      </w:r>
      <w:r w:rsidR="00B1091A">
        <w:t xml:space="preserve"> Despite </w:t>
      </w:r>
      <w:r w:rsidR="0083255D">
        <w:t>better glycaemic metrics</w:t>
      </w:r>
      <w:r w:rsidR="0083255D" w:rsidRPr="0083255D">
        <w:t xml:space="preserve"> </w:t>
      </w:r>
      <w:r w:rsidR="00B1091A">
        <w:t>without</w:t>
      </w:r>
      <w:r w:rsidR="0083255D" w:rsidRPr="0083255D">
        <w:t xml:space="preserve"> </w:t>
      </w:r>
      <w:r w:rsidR="00C35B25">
        <w:t xml:space="preserve">increased </w:t>
      </w:r>
      <w:r w:rsidR="0083255D" w:rsidRPr="0083255D">
        <w:t>hypoglycaemia</w:t>
      </w:r>
      <w:r w:rsidR="00B1091A">
        <w:t xml:space="preserve">, </w:t>
      </w:r>
      <w:r w:rsidR="0083255D" w:rsidRPr="0083255D">
        <w:t xml:space="preserve">pump adoption remains low in this </w:t>
      </w:r>
      <w:r w:rsidR="00B1091A">
        <w:t xml:space="preserve">65 + </w:t>
      </w:r>
      <w:r w:rsidR="0083255D" w:rsidRPr="0083255D">
        <w:t>group. These findings highlight the need to address barriers and promote equitable access to insulin pump therapy in this population.</w:t>
      </w:r>
    </w:p>
    <w:p w14:paraId="4F254983" w14:textId="77777777" w:rsidR="00C35B25" w:rsidRDefault="00C35B25" w:rsidP="00DA4CA4">
      <w:pPr>
        <w:spacing w:before="240" w:after="240" w:line="240" w:lineRule="auto"/>
      </w:pPr>
    </w:p>
    <w:sectPr w:rsidR="00C35B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76"/>
    <w:rsid w:val="000A5D69"/>
    <w:rsid w:val="000A7015"/>
    <w:rsid w:val="00115D0A"/>
    <w:rsid w:val="0033408F"/>
    <w:rsid w:val="00336E2C"/>
    <w:rsid w:val="003B5180"/>
    <w:rsid w:val="005060D0"/>
    <w:rsid w:val="00627774"/>
    <w:rsid w:val="006332A9"/>
    <w:rsid w:val="006F4AF9"/>
    <w:rsid w:val="00763CFB"/>
    <w:rsid w:val="00776B7D"/>
    <w:rsid w:val="007855DF"/>
    <w:rsid w:val="0083255D"/>
    <w:rsid w:val="009D3503"/>
    <w:rsid w:val="00A5598E"/>
    <w:rsid w:val="00A860B3"/>
    <w:rsid w:val="00AA524E"/>
    <w:rsid w:val="00B02B76"/>
    <w:rsid w:val="00B03F36"/>
    <w:rsid w:val="00B1091A"/>
    <w:rsid w:val="00B654BF"/>
    <w:rsid w:val="00BC66E6"/>
    <w:rsid w:val="00BE33CC"/>
    <w:rsid w:val="00C10778"/>
    <w:rsid w:val="00C22DE7"/>
    <w:rsid w:val="00C35B25"/>
    <w:rsid w:val="00C734B9"/>
    <w:rsid w:val="00D63D15"/>
    <w:rsid w:val="00DA4CA4"/>
    <w:rsid w:val="00DF4877"/>
    <w:rsid w:val="00E82B66"/>
    <w:rsid w:val="00EA46C4"/>
    <w:rsid w:val="00F555AA"/>
    <w:rsid w:val="00FD78F1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4C5F"/>
  <w15:docId w15:val="{7CB23D51-4FA9-4887-8140-2D9AEE26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B77AE-C027-45D8-BF13-83A69D00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7741E-B6D4-4D48-B897-25160C4DB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8D568-5E6E-43DD-98C3-0A5F6ABA67EC}">
  <ds:schemaRefs>
    <ds:schemaRef ds:uri="http://purl.org/dc/dcmitype/"/>
    <ds:schemaRef ds:uri="6911e96c-4cc4-42d5-8e43-f93924cf6a0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ab52c9b-ab33-4221-8af9-54f8f2b86a80"/>
    <ds:schemaRef ds:uri="9c8a2b7b-0bee-4c48-b0a6-23db8982d3bc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Vu</dc:creator>
  <cp:lastModifiedBy>Tanya Yandall</cp:lastModifiedBy>
  <cp:revision>3</cp:revision>
  <cp:lastPrinted>2025-05-06T04:55:00Z</cp:lastPrinted>
  <dcterms:created xsi:type="dcterms:W3CDTF">2025-05-26T23:57:00Z</dcterms:created>
  <dcterms:modified xsi:type="dcterms:W3CDTF">2025-05-26T23:57:00Z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40131b2f-75bb-4de9-9290-0b037300a0f2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