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8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2B7FC8" w:rsidRPr="00FA68FD" w14:paraId="5A4DE250" w14:textId="77777777" w:rsidTr="00F30E63">
        <w:tc>
          <w:tcPr>
            <w:tcW w:w="9498" w:type="dxa"/>
          </w:tcPr>
          <w:p w14:paraId="5A4DE24F" w14:textId="7D21A762" w:rsidR="00B0177A" w:rsidRPr="004E1CAD" w:rsidRDefault="007314CF" w:rsidP="007314C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1CAD">
              <w:rPr>
                <w:rFonts w:ascii="Arial" w:hAnsi="Arial" w:cs="Arial"/>
                <w:b/>
                <w:sz w:val="22"/>
                <w:szCs w:val="22"/>
              </w:rPr>
              <w:t>Asset Mapping Strategy: m</w:t>
            </w:r>
            <w:r w:rsidR="00882DAD" w:rsidRPr="004E1CAD">
              <w:rPr>
                <w:rFonts w:ascii="Arial" w:hAnsi="Arial" w:cs="Arial"/>
                <w:b/>
                <w:sz w:val="22"/>
                <w:szCs w:val="22"/>
              </w:rPr>
              <w:t>ethodological adaptation for</w:t>
            </w:r>
            <w:r w:rsidRPr="004E1CAD">
              <w:rPr>
                <w:rFonts w:ascii="Arial" w:hAnsi="Arial" w:cs="Arial"/>
                <w:b/>
                <w:sz w:val="22"/>
                <w:szCs w:val="22"/>
              </w:rPr>
              <w:t xml:space="preserve"> local</w:t>
            </w:r>
            <w:r w:rsidR="00882DAD" w:rsidRPr="004E1CAD">
              <w:rPr>
                <w:rFonts w:ascii="Arial" w:hAnsi="Arial" w:cs="Arial"/>
                <w:b/>
                <w:sz w:val="22"/>
                <w:szCs w:val="22"/>
              </w:rPr>
              <w:t xml:space="preserve"> public policy decisions </w:t>
            </w:r>
          </w:p>
        </w:tc>
      </w:tr>
      <w:tr w:rsidR="002B7FC8" w:rsidRPr="00FA68FD" w14:paraId="5A4DE264" w14:textId="77777777" w:rsidTr="00F30E63">
        <w:trPr>
          <w:trHeight w:val="841"/>
        </w:trPr>
        <w:tc>
          <w:tcPr>
            <w:tcW w:w="9498" w:type="dxa"/>
          </w:tcPr>
          <w:p w14:paraId="5A4DE252" w14:textId="77777777" w:rsidR="00DA7A71" w:rsidRPr="00FA68FD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3" w14:textId="2236E8AB" w:rsidR="00DA7A71" w:rsidRPr="00FA68FD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68FD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3AD5F65B" w14:textId="4DAC3045" w:rsidR="00FC0123" w:rsidRPr="00FA68FD" w:rsidRDefault="00541DF2" w:rsidP="00ED6EEC">
            <w:pPr>
              <w:jc w:val="both"/>
              <w:rPr>
                <w:rFonts w:ascii="Arial" w:hAnsi="Arial" w:cs="Arial"/>
                <w:sz w:val="22"/>
              </w:rPr>
            </w:pPr>
            <w:r w:rsidRPr="00FA68FD">
              <w:rPr>
                <w:rFonts w:ascii="Arial" w:hAnsi="Arial" w:cs="Arial"/>
                <w:sz w:val="22"/>
              </w:rPr>
              <w:t xml:space="preserve">The health asset mapping technique is especially interesting in public policy decisions, because it is a flexible and an intelligible technique that can be adjusted to all environments and groups. Therefore, it should have a strict methodology and allow for interpretation from new outlooks – such as inequality axis or health determinants. </w:t>
            </w:r>
            <w:r w:rsidR="00FC0123" w:rsidRPr="00FA68FD">
              <w:rPr>
                <w:rFonts w:ascii="Arial" w:hAnsi="Arial" w:cs="Arial"/>
                <w:sz w:val="22"/>
              </w:rPr>
              <w:t xml:space="preserve"> </w:t>
            </w:r>
          </w:p>
          <w:p w14:paraId="11D5DDA1" w14:textId="77777777" w:rsidR="00FC0123" w:rsidRPr="00FA68FD" w:rsidRDefault="00FC0123" w:rsidP="00ED6EEC">
            <w:pPr>
              <w:jc w:val="both"/>
              <w:rPr>
                <w:rFonts w:ascii="Arial" w:hAnsi="Arial" w:cs="Arial"/>
                <w:sz w:val="22"/>
              </w:rPr>
            </w:pPr>
          </w:p>
          <w:p w14:paraId="2016419F" w14:textId="732FF08B" w:rsidR="002E7850" w:rsidRPr="00FA68FD" w:rsidRDefault="00FC0123" w:rsidP="00ED6EEC">
            <w:pPr>
              <w:jc w:val="both"/>
              <w:rPr>
                <w:rFonts w:ascii="Arial" w:hAnsi="Arial" w:cs="Arial"/>
                <w:sz w:val="22"/>
              </w:rPr>
            </w:pPr>
            <w:r w:rsidRPr="00FA68FD">
              <w:rPr>
                <w:rFonts w:ascii="Arial" w:hAnsi="Arial" w:cs="Arial"/>
                <w:sz w:val="22"/>
              </w:rPr>
              <w:t>Dipsalut</w:t>
            </w:r>
            <w:r w:rsidR="00541DF2" w:rsidRPr="00FA68FD">
              <w:rPr>
                <w:rFonts w:ascii="Arial" w:hAnsi="Arial" w:cs="Arial"/>
                <w:sz w:val="22"/>
              </w:rPr>
              <w:t xml:space="preserve"> - which is responsible for covering public health duties in municipalities -, together with the Health Promotion Chair in the University of Girona, has been challenged to </w:t>
            </w:r>
            <w:r w:rsidR="00902B11">
              <w:rPr>
                <w:rFonts w:ascii="Arial" w:hAnsi="Arial" w:cs="Arial"/>
                <w:sz w:val="22"/>
              </w:rPr>
              <w:t>design</w:t>
            </w:r>
            <w:r w:rsidR="00541DF2" w:rsidRPr="00FA68FD">
              <w:rPr>
                <w:rFonts w:ascii="Arial" w:hAnsi="Arial" w:cs="Arial"/>
                <w:sz w:val="22"/>
              </w:rPr>
              <w:t xml:space="preserve"> the respective methodological adjustment. </w:t>
            </w:r>
            <w:r w:rsidRPr="00FA68FD">
              <w:rPr>
                <w:rFonts w:ascii="Arial" w:hAnsi="Arial" w:cs="Arial"/>
                <w:sz w:val="22"/>
              </w:rPr>
              <w:t xml:space="preserve"> </w:t>
            </w:r>
          </w:p>
          <w:p w14:paraId="278C51AC" w14:textId="77777777" w:rsidR="00C06268" w:rsidRPr="00FA68FD" w:rsidRDefault="00C0626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Pr="00FA68FD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68FD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68DA7833" w14:textId="6F1A9B0A" w:rsidR="00ED6EEC" w:rsidRPr="00FA68FD" w:rsidRDefault="00541DF2" w:rsidP="00ED6EEC">
            <w:pPr>
              <w:jc w:val="both"/>
              <w:rPr>
                <w:rFonts w:ascii="Arial" w:hAnsi="Arial" w:cs="Arial"/>
                <w:sz w:val="22"/>
              </w:rPr>
            </w:pPr>
            <w:r w:rsidRPr="00FA68FD">
              <w:rPr>
                <w:rFonts w:ascii="Arial" w:hAnsi="Arial" w:cs="Arial"/>
                <w:sz w:val="22"/>
              </w:rPr>
              <w:t>Dipsalut, the Health Promotion Chair and two municipalities</w:t>
            </w:r>
            <w:r w:rsidR="00F273DB" w:rsidRPr="00FA68FD">
              <w:rPr>
                <w:rFonts w:ascii="Arial" w:hAnsi="Arial" w:cs="Arial"/>
                <w:sz w:val="22"/>
              </w:rPr>
              <w:t xml:space="preserve"> will be responsible for  </w:t>
            </w:r>
            <w:r w:rsidRPr="00FA68FD">
              <w:rPr>
                <w:rFonts w:ascii="Arial" w:hAnsi="Arial" w:cs="Arial"/>
                <w:sz w:val="22"/>
              </w:rPr>
              <w:t xml:space="preserve"> develop</w:t>
            </w:r>
            <w:r w:rsidR="00F273DB" w:rsidRPr="00FA68FD">
              <w:rPr>
                <w:rFonts w:ascii="Arial" w:hAnsi="Arial" w:cs="Arial"/>
                <w:sz w:val="22"/>
              </w:rPr>
              <w:t>ing</w:t>
            </w:r>
            <w:r w:rsidRPr="00FA68FD">
              <w:rPr>
                <w:rFonts w:ascii="Arial" w:hAnsi="Arial" w:cs="Arial"/>
                <w:sz w:val="22"/>
              </w:rPr>
              <w:t xml:space="preserve"> </w:t>
            </w:r>
            <w:r w:rsidR="00F273DB" w:rsidRPr="00FA68FD">
              <w:rPr>
                <w:rFonts w:ascii="Arial" w:hAnsi="Arial" w:cs="Arial"/>
                <w:sz w:val="22"/>
              </w:rPr>
              <w:t>a</w:t>
            </w:r>
            <w:r w:rsidRPr="00FA68FD">
              <w:rPr>
                <w:rFonts w:ascii="Arial" w:hAnsi="Arial" w:cs="Arial"/>
                <w:sz w:val="22"/>
              </w:rPr>
              <w:t xml:space="preserve"> methodological proposal</w:t>
            </w:r>
            <w:r w:rsidR="00F273DB" w:rsidRPr="00FA68FD">
              <w:rPr>
                <w:rFonts w:ascii="Arial" w:hAnsi="Arial" w:cs="Arial"/>
                <w:sz w:val="22"/>
              </w:rPr>
              <w:t>.</w:t>
            </w:r>
          </w:p>
          <w:p w14:paraId="1B75E873" w14:textId="77777777" w:rsidR="002F1E7C" w:rsidRPr="00FA68FD" w:rsidRDefault="002F1E7C" w:rsidP="00ED6EEC">
            <w:pPr>
              <w:jc w:val="both"/>
              <w:rPr>
                <w:rFonts w:ascii="Arial" w:hAnsi="Arial" w:cs="Arial"/>
                <w:sz w:val="22"/>
              </w:rPr>
            </w:pPr>
          </w:p>
          <w:p w14:paraId="75E1FA42" w14:textId="287A25E2" w:rsidR="00706FB2" w:rsidRPr="00FA68FD" w:rsidRDefault="00F273DB" w:rsidP="00ED6EEC">
            <w:pPr>
              <w:jc w:val="both"/>
              <w:rPr>
                <w:rFonts w:ascii="Arial" w:hAnsi="Arial" w:cs="Arial"/>
                <w:sz w:val="22"/>
              </w:rPr>
            </w:pPr>
            <w:r w:rsidRPr="00FA68FD">
              <w:rPr>
                <w:rFonts w:ascii="Arial" w:hAnsi="Arial" w:cs="Arial"/>
                <w:sz w:val="22"/>
              </w:rPr>
              <w:t xml:space="preserve">In the first phase, the promoting bodies and people responsible in these municipalities will both identify the stakeholders who should be involved in the discussion and design a new methodology. </w:t>
            </w:r>
          </w:p>
          <w:p w14:paraId="6AE0A5AD" w14:textId="794AB773" w:rsidR="007B08F7" w:rsidRPr="00FA68FD" w:rsidRDefault="007B08F7" w:rsidP="00ED6EEC">
            <w:pPr>
              <w:jc w:val="both"/>
              <w:rPr>
                <w:rFonts w:ascii="Arial" w:hAnsi="Arial" w:cs="Arial"/>
                <w:sz w:val="22"/>
              </w:rPr>
            </w:pPr>
            <w:r w:rsidRPr="00FA68FD">
              <w:rPr>
                <w:rFonts w:ascii="Arial" w:hAnsi="Arial" w:cs="Arial"/>
                <w:sz w:val="22"/>
              </w:rPr>
              <w:t xml:space="preserve"> </w:t>
            </w:r>
          </w:p>
          <w:p w14:paraId="066C4542" w14:textId="4A717374" w:rsidR="00ED6EEC" w:rsidRPr="00FA68FD" w:rsidRDefault="00E06DD4" w:rsidP="00ED6EEC">
            <w:pPr>
              <w:jc w:val="both"/>
              <w:rPr>
                <w:rFonts w:ascii="Arial" w:hAnsi="Arial" w:cs="Arial"/>
                <w:sz w:val="22"/>
              </w:rPr>
            </w:pPr>
            <w:r w:rsidRPr="00FA68FD">
              <w:rPr>
                <w:rFonts w:ascii="Arial" w:hAnsi="Arial" w:cs="Arial"/>
                <w:sz w:val="22"/>
              </w:rPr>
              <w:t xml:space="preserve">In a second and large phase of </w:t>
            </w:r>
            <w:r w:rsidR="00902B11">
              <w:rPr>
                <w:rFonts w:ascii="Arial" w:hAnsi="Arial" w:cs="Arial"/>
                <w:sz w:val="22"/>
              </w:rPr>
              <w:t>shared</w:t>
            </w:r>
            <w:r w:rsidRPr="00FA68FD">
              <w:rPr>
                <w:rFonts w:ascii="Arial" w:hAnsi="Arial" w:cs="Arial"/>
                <w:sz w:val="22"/>
              </w:rPr>
              <w:t xml:space="preserve"> work, mapping dynamics, asset </w:t>
            </w:r>
            <w:proofErr w:type="gramStart"/>
            <w:r w:rsidRPr="00FA68FD">
              <w:rPr>
                <w:rFonts w:ascii="Arial" w:hAnsi="Arial" w:cs="Arial"/>
                <w:sz w:val="22"/>
              </w:rPr>
              <w:t>classification,  guidelines</w:t>
            </w:r>
            <w:proofErr w:type="gramEnd"/>
            <w:r w:rsidRPr="00FA68FD">
              <w:rPr>
                <w:rFonts w:ascii="Arial" w:hAnsi="Arial" w:cs="Arial"/>
                <w:sz w:val="22"/>
              </w:rPr>
              <w:t xml:space="preserve"> for result interpretation, and also result presentation proposals and information return are defined</w:t>
            </w:r>
            <w:r w:rsidR="00902B11">
              <w:rPr>
                <w:rFonts w:ascii="Arial" w:hAnsi="Arial" w:cs="Arial"/>
                <w:sz w:val="22"/>
              </w:rPr>
              <w:t>.</w:t>
            </w:r>
            <w:r w:rsidRPr="00FA68FD">
              <w:rPr>
                <w:rFonts w:ascii="Arial" w:hAnsi="Arial" w:cs="Arial"/>
                <w:sz w:val="22"/>
              </w:rPr>
              <w:t xml:space="preserve"> The whole building and debate process is carried out through tests with children, young</w:t>
            </w:r>
            <w:r w:rsidR="00902B11">
              <w:rPr>
                <w:rFonts w:ascii="Arial" w:hAnsi="Arial" w:cs="Arial"/>
                <w:sz w:val="22"/>
              </w:rPr>
              <w:t xml:space="preserve"> people</w:t>
            </w:r>
            <w:r w:rsidRPr="00FA68FD">
              <w:rPr>
                <w:rFonts w:ascii="Arial" w:hAnsi="Arial" w:cs="Arial"/>
                <w:sz w:val="22"/>
              </w:rPr>
              <w:t>, professionals, politicians, representatives of entities and groups of citizens.</w:t>
            </w:r>
          </w:p>
          <w:p w14:paraId="2042225B" w14:textId="77777777" w:rsidR="00ED6EEC" w:rsidRPr="00FA68FD" w:rsidRDefault="00ED6EEC" w:rsidP="00E36AD7">
            <w:pPr>
              <w:jc w:val="both"/>
              <w:rPr>
                <w:rFonts w:ascii="Arial" w:hAnsi="Arial" w:cs="Arial"/>
                <w:sz w:val="22"/>
              </w:rPr>
            </w:pPr>
          </w:p>
          <w:p w14:paraId="5A4DE25D" w14:textId="5B714693" w:rsidR="00DA7A71" w:rsidRPr="00FA68FD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68FD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0F86E034" w14:textId="6181B682" w:rsidR="00B70726" w:rsidRPr="00FA68FD" w:rsidRDefault="00301573" w:rsidP="002F1E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68FD">
              <w:rPr>
                <w:rFonts w:ascii="Arial" w:hAnsi="Arial" w:cs="Arial"/>
                <w:sz w:val="22"/>
                <w:szCs w:val="22"/>
              </w:rPr>
              <w:t xml:space="preserve">This process has allowed for the development of a model to thoroughly select both the population distribution, a health asset mapping methodology for people and groups of all ages, and also a large interpretation </w:t>
            </w:r>
            <w:r w:rsidR="00902B11">
              <w:rPr>
                <w:rFonts w:ascii="Arial" w:hAnsi="Arial" w:cs="Arial"/>
                <w:sz w:val="22"/>
                <w:szCs w:val="22"/>
              </w:rPr>
              <w:t>base</w:t>
            </w:r>
            <w:r w:rsidRPr="00FA68FD">
              <w:rPr>
                <w:rFonts w:ascii="Arial" w:hAnsi="Arial" w:cs="Arial"/>
                <w:sz w:val="22"/>
                <w:szCs w:val="22"/>
              </w:rPr>
              <w:t>d</w:t>
            </w:r>
            <w:r w:rsidR="00902B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68FD">
              <w:rPr>
                <w:rFonts w:ascii="Arial" w:hAnsi="Arial" w:cs="Arial"/>
                <w:sz w:val="22"/>
                <w:szCs w:val="22"/>
              </w:rPr>
              <w:t>on territorial distribution, similitudes, typologies, relationship with health determinants and inequality axis, due to their high impact on people’s health and wellbeing, i.e. age, gender, territory, ethnic groups and social status.</w:t>
            </w:r>
          </w:p>
          <w:p w14:paraId="4FD01D74" w14:textId="77777777" w:rsidR="00173DA2" w:rsidRPr="00FA68FD" w:rsidRDefault="00173DA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820B8" w14:textId="4843771D" w:rsidR="00173DA2" w:rsidRPr="00FA68FD" w:rsidRDefault="0030157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68FD">
              <w:rPr>
                <w:rFonts w:ascii="Arial" w:hAnsi="Arial" w:cs="Arial"/>
                <w:sz w:val="22"/>
                <w:szCs w:val="22"/>
              </w:rPr>
              <w:t xml:space="preserve">Results can be shown in different ways, </w:t>
            </w:r>
            <w:r w:rsidR="00902B11">
              <w:rPr>
                <w:rFonts w:ascii="Arial" w:hAnsi="Arial" w:cs="Arial"/>
                <w:sz w:val="22"/>
                <w:szCs w:val="22"/>
              </w:rPr>
              <w:t xml:space="preserve">which are </w:t>
            </w:r>
            <w:r w:rsidRPr="00FA68FD">
              <w:rPr>
                <w:rFonts w:ascii="Arial" w:hAnsi="Arial" w:cs="Arial"/>
                <w:sz w:val="22"/>
                <w:szCs w:val="22"/>
              </w:rPr>
              <w:t>adapted to the different beneficiaries.</w:t>
            </w:r>
          </w:p>
          <w:p w14:paraId="103D58CC" w14:textId="77777777" w:rsidR="00712411" w:rsidRPr="00FA68FD" w:rsidRDefault="0071241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46260DAF" w:rsidR="004B7D91" w:rsidRPr="00FA68FD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68FD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6CCFCFE" w14:textId="30BC7BD5" w:rsidR="00B6313A" w:rsidRPr="00FA68FD" w:rsidRDefault="00FA68FD" w:rsidP="00B631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68FD">
              <w:rPr>
                <w:rFonts w:ascii="Arial" w:hAnsi="Arial" w:cs="Arial"/>
                <w:sz w:val="22"/>
                <w:szCs w:val="22"/>
              </w:rPr>
              <w:t>Thanks to the methodological proposal, s</w:t>
            </w:r>
            <w:r w:rsidR="00301573" w:rsidRPr="00FA68FD">
              <w:rPr>
                <w:rFonts w:ascii="Arial" w:hAnsi="Arial" w:cs="Arial"/>
                <w:sz w:val="22"/>
                <w:szCs w:val="22"/>
              </w:rPr>
              <w:t>uccess of the health asset mapping dynamics</w:t>
            </w:r>
            <w:r w:rsidRPr="00FA68FD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301573" w:rsidRPr="00FA68FD">
              <w:rPr>
                <w:rFonts w:ascii="Arial" w:hAnsi="Arial" w:cs="Arial"/>
                <w:sz w:val="22"/>
                <w:szCs w:val="22"/>
              </w:rPr>
              <w:t xml:space="preserve">a key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301573" w:rsidRPr="00FA68FD">
              <w:rPr>
                <w:rFonts w:ascii="Arial" w:hAnsi="Arial" w:cs="Arial"/>
                <w:sz w:val="22"/>
                <w:szCs w:val="22"/>
              </w:rPr>
              <w:t>tem when it comes to working for</w:t>
            </w:r>
            <w:r w:rsidRPr="00FA68FD">
              <w:rPr>
                <w:rFonts w:ascii="Arial" w:hAnsi="Arial" w:cs="Arial"/>
                <w:sz w:val="22"/>
                <w:szCs w:val="22"/>
              </w:rPr>
              <w:t xml:space="preserve"> health in society- has a more rigorous methodology for public policy decisions. The testing process has also set up new alliances and participants from all levels are highly satisfied about it.</w:t>
            </w:r>
          </w:p>
          <w:p w14:paraId="2946BEB7" w14:textId="60557B1E" w:rsidR="00173DA2" w:rsidRPr="00FA68FD" w:rsidRDefault="00173DA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EB4A9" w14:textId="6E34AA77" w:rsidR="004B7D91" w:rsidRPr="00FA68FD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68FD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FA68FD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7E67DC87" w14:textId="7FC03568" w:rsidR="00DA7A71" w:rsidRDefault="00442BCA" w:rsidP="001718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BCA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5A4DE263" w14:textId="65BDA47B" w:rsidR="00725A26" w:rsidRPr="00442BCA" w:rsidRDefault="00725A26" w:rsidP="00F30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CDC89A" w14:textId="77777777" w:rsidR="00442BCA" w:rsidRPr="00F30E63" w:rsidRDefault="00442BCA" w:rsidP="00F30E63">
      <w:pPr>
        <w:rPr>
          <w:rFonts w:ascii="Arial" w:hAnsi="Arial" w:cs="Arial"/>
          <w:color w:val="FF0000"/>
          <w:sz w:val="22"/>
        </w:rPr>
      </w:pPr>
    </w:p>
    <w:sectPr w:rsidR="00442BCA" w:rsidRPr="00F30E63" w:rsidSect="00F30E6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C8E"/>
    <w:multiLevelType w:val="hybridMultilevel"/>
    <w:tmpl w:val="1A6C24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37C"/>
    <w:multiLevelType w:val="hybridMultilevel"/>
    <w:tmpl w:val="1F7E6FF8"/>
    <w:lvl w:ilvl="0" w:tplc="1AFA6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7185D"/>
    <w:rsid w:val="00173DA2"/>
    <w:rsid w:val="001836CF"/>
    <w:rsid w:val="001C3A37"/>
    <w:rsid w:val="001E1E39"/>
    <w:rsid w:val="00211765"/>
    <w:rsid w:val="00230B21"/>
    <w:rsid w:val="00242808"/>
    <w:rsid w:val="0025023F"/>
    <w:rsid w:val="00294265"/>
    <w:rsid w:val="002A5CAB"/>
    <w:rsid w:val="002B7FC8"/>
    <w:rsid w:val="002E7850"/>
    <w:rsid w:val="002F1E7C"/>
    <w:rsid w:val="002F34DB"/>
    <w:rsid w:val="00301573"/>
    <w:rsid w:val="00313958"/>
    <w:rsid w:val="00317FFE"/>
    <w:rsid w:val="00363AF7"/>
    <w:rsid w:val="003A6236"/>
    <w:rsid w:val="003B15A7"/>
    <w:rsid w:val="003F596D"/>
    <w:rsid w:val="00442BCA"/>
    <w:rsid w:val="00455E75"/>
    <w:rsid w:val="00490208"/>
    <w:rsid w:val="004B5B95"/>
    <w:rsid w:val="004B7D91"/>
    <w:rsid w:val="004C0887"/>
    <w:rsid w:val="004C45A1"/>
    <w:rsid w:val="004E1CAD"/>
    <w:rsid w:val="004E345D"/>
    <w:rsid w:val="00541DF2"/>
    <w:rsid w:val="00564331"/>
    <w:rsid w:val="00590824"/>
    <w:rsid w:val="005F7DC7"/>
    <w:rsid w:val="00614E7E"/>
    <w:rsid w:val="0065724E"/>
    <w:rsid w:val="006605DB"/>
    <w:rsid w:val="00663BFF"/>
    <w:rsid w:val="006C6E32"/>
    <w:rsid w:val="006E2A59"/>
    <w:rsid w:val="0070252B"/>
    <w:rsid w:val="00706FB2"/>
    <w:rsid w:val="00712411"/>
    <w:rsid w:val="00714C46"/>
    <w:rsid w:val="00725A26"/>
    <w:rsid w:val="007314CF"/>
    <w:rsid w:val="007A2A9C"/>
    <w:rsid w:val="007B08F7"/>
    <w:rsid w:val="007E61BA"/>
    <w:rsid w:val="0082392D"/>
    <w:rsid w:val="00882DAD"/>
    <w:rsid w:val="008874BF"/>
    <w:rsid w:val="00893D3E"/>
    <w:rsid w:val="008C05AC"/>
    <w:rsid w:val="00902B11"/>
    <w:rsid w:val="00932377"/>
    <w:rsid w:val="009579B1"/>
    <w:rsid w:val="009873D7"/>
    <w:rsid w:val="00994DCB"/>
    <w:rsid w:val="009B7881"/>
    <w:rsid w:val="009C7B98"/>
    <w:rsid w:val="009F64E1"/>
    <w:rsid w:val="00A112C8"/>
    <w:rsid w:val="00A1780F"/>
    <w:rsid w:val="00A557C6"/>
    <w:rsid w:val="00A65A15"/>
    <w:rsid w:val="00AA1598"/>
    <w:rsid w:val="00AA5B46"/>
    <w:rsid w:val="00AB42C9"/>
    <w:rsid w:val="00AD0172"/>
    <w:rsid w:val="00B0177A"/>
    <w:rsid w:val="00B12CD1"/>
    <w:rsid w:val="00B20967"/>
    <w:rsid w:val="00B6313A"/>
    <w:rsid w:val="00B70726"/>
    <w:rsid w:val="00B75D3C"/>
    <w:rsid w:val="00B766BF"/>
    <w:rsid w:val="00BB3F38"/>
    <w:rsid w:val="00BC5CBE"/>
    <w:rsid w:val="00C06268"/>
    <w:rsid w:val="00C211D2"/>
    <w:rsid w:val="00C237EF"/>
    <w:rsid w:val="00C25D42"/>
    <w:rsid w:val="00C3487A"/>
    <w:rsid w:val="00C73E89"/>
    <w:rsid w:val="00C84789"/>
    <w:rsid w:val="00C978A6"/>
    <w:rsid w:val="00CA0DE6"/>
    <w:rsid w:val="00CB2597"/>
    <w:rsid w:val="00CC5CF2"/>
    <w:rsid w:val="00CC76C1"/>
    <w:rsid w:val="00CD0335"/>
    <w:rsid w:val="00CE496D"/>
    <w:rsid w:val="00CE5D57"/>
    <w:rsid w:val="00D70315"/>
    <w:rsid w:val="00D71EFE"/>
    <w:rsid w:val="00DA45EE"/>
    <w:rsid w:val="00DA7A71"/>
    <w:rsid w:val="00DC1B54"/>
    <w:rsid w:val="00DC2C64"/>
    <w:rsid w:val="00DE6D44"/>
    <w:rsid w:val="00E0479B"/>
    <w:rsid w:val="00E06DD4"/>
    <w:rsid w:val="00E36AD7"/>
    <w:rsid w:val="00E379B4"/>
    <w:rsid w:val="00E458B1"/>
    <w:rsid w:val="00ED6EEC"/>
    <w:rsid w:val="00F16B61"/>
    <w:rsid w:val="00F273DB"/>
    <w:rsid w:val="00F30E63"/>
    <w:rsid w:val="00F407AD"/>
    <w:rsid w:val="00F44153"/>
    <w:rsid w:val="00F82D43"/>
    <w:rsid w:val="00F86A0C"/>
    <w:rsid w:val="00FA68FD"/>
    <w:rsid w:val="00FB626D"/>
    <w:rsid w:val="00FC0123"/>
    <w:rsid w:val="00FC14A5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5B45FAB8-4AA1-4B66-A255-B3585359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9F6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64E1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D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9c8a2b7b-0bee-4c48-b0a6-23db8982d3bc"/>
    <ds:schemaRef ds:uri="http://www.w3.org/XML/1998/namespace"/>
    <ds:schemaRef ds:uri="http://schemas.openxmlformats.org/package/2006/metadata/core-properties"/>
    <ds:schemaRef ds:uri="6911e96c-4cc4-42d5-8e43-f93924cf6a0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8AE5BB-9EF4-483E-88FD-682D12DF8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6C054-43D9-49B5-A42B-47EB6FE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Paper</vt:lpstr>
      <vt:lpstr>Paper</vt:lpstr>
      <vt:lpstr>Paper</vt:lpstr>
    </vt:vector>
  </TitlesOfParts>
  <Company>The Conference Company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2018-08-08T13:25:00Z</cp:lastPrinted>
  <dcterms:created xsi:type="dcterms:W3CDTF">2018-09-02T01:28:00Z</dcterms:created>
  <dcterms:modified xsi:type="dcterms:W3CDTF">2018-09-02T01:28:00Z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