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2BBD" w14:textId="173F7463" w:rsidR="003826E2" w:rsidRPr="00CA335D" w:rsidRDefault="003826E2" w:rsidP="003826E2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A335D">
        <w:rPr>
          <w:rFonts w:ascii="Arial" w:hAnsi="Arial" w:cs="Arial"/>
          <w:b/>
          <w:bCs/>
          <w:sz w:val="22"/>
          <w:szCs w:val="22"/>
        </w:rPr>
        <w:t xml:space="preserve">AKT inhibitor and Metabolic Crisis: </w:t>
      </w:r>
      <w:proofErr w:type="spellStart"/>
      <w:r w:rsidR="00CA335D" w:rsidRPr="00CA335D">
        <w:rPr>
          <w:rStyle w:val="whitespace-normal"/>
          <w:rFonts w:ascii="Arial" w:eastAsiaTheme="majorEastAsia" w:hAnsi="Arial" w:cs="Arial"/>
          <w:b/>
          <w:bCs/>
          <w:color w:val="000000"/>
          <w:sz w:val="22"/>
          <w:szCs w:val="22"/>
        </w:rPr>
        <w:t>Capivasertib</w:t>
      </w:r>
      <w:proofErr w:type="spellEnd"/>
      <w:r w:rsidR="00CA335D" w:rsidRPr="00CA335D">
        <w:rPr>
          <w:rStyle w:val="apple-converted-space"/>
          <w:rFonts w:ascii="Arial" w:eastAsiaTheme="majorEastAsia" w:hAnsi="Arial" w:cs="Arial"/>
          <w:b/>
          <w:bCs/>
          <w:color w:val="000000"/>
          <w:sz w:val="22"/>
          <w:szCs w:val="22"/>
        </w:rPr>
        <w:t> </w:t>
      </w:r>
      <w:r w:rsidRPr="00CA335D">
        <w:rPr>
          <w:rFonts w:ascii="Arial" w:hAnsi="Arial" w:cs="Arial"/>
          <w:b/>
          <w:bCs/>
          <w:sz w:val="22"/>
          <w:szCs w:val="22"/>
        </w:rPr>
        <w:t xml:space="preserve">Associated Diabetic Ketoacidosis </w:t>
      </w:r>
    </w:p>
    <w:p w14:paraId="2F94D216" w14:textId="54CAB7E0" w:rsidR="003826E2" w:rsidRPr="001054A1" w:rsidRDefault="003826E2" w:rsidP="003826E2">
      <w:pPr>
        <w:pStyle w:val="NormalWeb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r w:rsidRPr="001054A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Background</w:t>
      </w:r>
      <w:r w:rsidRPr="001054A1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1054A1">
        <w:rPr>
          <w:rStyle w:val="whitespace-normal"/>
          <w:rFonts w:ascii="Arial" w:eastAsiaTheme="majorEastAsia" w:hAnsi="Arial" w:cs="Arial"/>
          <w:color w:val="000000"/>
          <w:sz w:val="22"/>
          <w:szCs w:val="22"/>
        </w:rPr>
        <w:t>Capivasertib</w:t>
      </w:r>
      <w:proofErr w:type="spellEnd"/>
      <w:r w:rsidRPr="001054A1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1054A1">
        <w:rPr>
          <w:rFonts w:ascii="Arial" w:hAnsi="Arial" w:cs="Arial"/>
          <w:color w:val="000000"/>
          <w:sz w:val="22"/>
          <w:szCs w:val="22"/>
        </w:rPr>
        <w:t xml:space="preserve">is increasingly used in </w:t>
      </w:r>
      <w:r w:rsidR="001054A1">
        <w:rPr>
          <w:rFonts w:ascii="Arial" w:hAnsi="Arial" w:cs="Arial"/>
          <w:color w:val="000000"/>
          <w:sz w:val="22"/>
          <w:szCs w:val="22"/>
        </w:rPr>
        <w:t>O</w:t>
      </w:r>
      <w:r w:rsidRPr="001054A1">
        <w:rPr>
          <w:rFonts w:ascii="Arial" w:hAnsi="Arial" w:cs="Arial"/>
          <w:color w:val="000000"/>
          <w:sz w:val="22"/>
          <w:szCs w:val="22"/>
        </w:rPr>
        <w:t xml:space="preserve">ncology for advanced hormone receptor–positive breast cancer with PI3K/AKT pathway alterations. AKT plays a central role in insulin signaling by promoting GLUT4-mediated glucose uptake and suppressing hepatic gluconeogenesis. Inhibition of AKT impairs insulin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signalling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 xml:space="preserve">, reduces glucose uptake and increases lipolysis, promoting ketogenesis. AKT inhibition can lead to profound insulin resistance and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hyperglycaemia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>, which in susceptible individuals may precipitate diabetic ketoacidosis (DKA) (1).</w:t>
      </w:r>
    </w:p>
    <w:p w14:paraId="7B4C7440" w14:textId="3B7CB40A" w:rsidR="003826E2" w:rsidRPr="001054A1" w:rsidRDefault="003826E2" w:rsidP="003826E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054A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Aim</w:t>
      </w:r>
      <w:r w:rsidRPr="001054A1">
        <w:rPr>
          <w:rFonts w:ascii="Arial" w:hAnsi="Arial" w:cs="Arial"/>
          <w:color w:val="000000"/>
          <w:sz w:val="22"/>
          <w:szCs w:val="22"/>
        </w:rPr>
        <w:br/>
        <w:t xml:space="preserve">To describe a case of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Capivasertib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>-induced DKA highlighti</w:t>
      </w:r>
      <w:r w:rsidR="001054A1" w:rsidRPr="001054A1">
        <w:rPr>
          <w:rFonts w:ascii="Arial" w:hAnsi="Arial" w:cs="Arial"/>
          <w:color w:val="000000"/>
          <w:sz w:val="22"/>
          <w:szCs w:val="22"/>
        </w:rPr>
        <w:t xml:space="preserve">ng consequences </w:t>
      </w:r>
      <w:r w:rsidRPr="001054A1">
        <w:rPr>
          <w:rFonts w:ascii="Arial" w:hAnsi="Arial" w:cs="Arial"/>
          <w:color w:val="000000"/>
          <w:sz w:val="22"/>
          <w:szCs w:val="22"/>
        </w:rPr>
        <w:t>AKT pathway inhibition.</w:t>
      </w:r>
    </w:p>
    <w:p w14:paraId="3F14A86C" w14:textId="407416B5" w:rsidR="003826E2" w:rsidRPr="001054A1" w:rsidRDefault="003826E2" w:rsidP="003826E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054A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Case</w:t>
      </w:r>
      <w:r w:rsidRPr="001054A1">
        <w:rPr>
          <w:rFonts w:ascii="Arial" w:hAnsi="Arial" w:cs="Arial"/>
          <w:color w:val="000000"/>
          <w:sz w:val="22"/>
          <w:szCs w:val="22"/>
        </w:rPr>
        <w:br/>
        <w:t xml:space="preserve">A 78-year-old woman presented with nausea and vomiting one week after commencing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Capivasertib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 xml:space="preserve"> for metastatic breast cancer. She had no known history of diabetes. On admission she was noted to be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hyperglycaemic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 xml:space="preserve"> with metabolic acidosis. Her glucose was 36mmol/L, </w:t>
      </w:r>
      <w:r w:rsidR="00CA335D">
        <w:rPr>
          <w:rFonts w:ascii="Arial" w:hAnsi="Arial" w:cs="Arial"/>
          <w:color w:val="000000"/>
          <w:sz w:val="22"/>
          <w:szCs w:val="22"/>
        </w:rPr>
        <w:t xml:space="preserve">ketones 2.2mmol/L, </w:t>
      </w:r>
      <w:r w:rsidRPr="001054A1">
        <w:rPr>
          <w:rFonts w:ascii="Arial" w:hAnsi="Arial" w:cs="Arial"/>
          <w:color w:val="000000"/>
          <w:sz w:val="22"/>
          <w:szCs w:val="22"/>
        </w:rPr>
        <w:t>pH 7.17, bicarbonate 8mmol/L, creatinine 310µmol/L, eGFR 12mL/min/1.73 m² and lactate 7mmol/L. Concurrent acute kidney injury and lactic acidosis were noted. Despite fluid hydration for few hours, ketones progressed to 2.7</w:t>
      </w:r>
      <w:r w:rsidR="00CA335D">
        <w:rPr>
          <w:rFonts w:ascii="Arial" w:hAnsi="Arial" w:cs="Arial"/>
          <w:color w:val="000000"/>
          <w:sz w:val="22"/>
          <w:szCs w:val="22"/>
        </w:rPr>
        <w:t>mmol/L</w:t>
      </w:r>
      <w:r w:rsidRPr="001054A1">
        <w:rPr>
          <w:rFonts w:ascii="Arial" w:hAnsi="Arial" w:cs="Arial"/>
          <w:color w:val="000000"/>
          <w:sz w:val="22"/>
          <w:szCs w:val="22"/>
        </w:rPr>
        <w:t xml:space="preserve">, consistent with component of ketoacidosis. </w:t>
      </w:r>
    </w:p>
    <w:p w14:paraId="168E03BD" w14:textId="210C2769" w:rsidR="003826E2" w:rsidRPr="001054A1" w:rsidRDefault="003826E2" w:rsidP="003826E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054A1">
        <w:rPr>
          <w:rFonts w:ascii="Arial" w:hAnsi="Arial" w:cs="Arial"/>
          <w:color w:val="000000"/>
          <w:sz w:val="22"/>
          <w:szCs w:val="22"/>
        </w:rPr>
        <w:t>She was treated with intravenous insulin in addition to fluid replacement and broad-spectrum antibiotics; no alternative precipitant was identified. Preserved endogenous insulin secretion with C-peptide 82nmol/L and glucose 36mmol/L was noted. While on insulin–dextrose infusion, C-peptide remained elevated at 52nmol/L with glucose 18mmol/L and insulin 10.7m</w:t>
      </w:r>
      <w:r w:rsidR="00CA335D">
        <w:rPr>
          <w:rFonts w:ascii="Arial" w:hAnsi="Arial" w:cs="Arial"/>
          <w:color w:val="000000"/>
          <w:sz w:val="22"/>
          <w:szCs w:val="22"/>
        </w:rPr>
        <w:t>I</w:t>
      </w:r>
      <w:r w:rsidRPr="001054A1">
        <w:rPr>
          <w:rFonts w:ascii="Arial" w:hAnsi="Arial" w:cs="Arial"/>
          <w:color w:val="000000"/>
          <w:sz w:val="22"/>
          <w:szCs w:val="22"/>
        </w:rPr>
        <w:t xml:space="preserve">U/L. Following drug cessation, three days later C-peptide was 1.2nmol/L with glucose 4.1mmol/L; ketosis resolved, insulin was ceased and glucose remained between 4–8mmol/L. Persistently elevated C-peptide during severe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hyperglycaemia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 xml:space="preserve"> is consistent with insulin resistance related to AKT inhibition, compounded by reduced renal clearance.</w:t>
      </w:r>
    </w:p>
    <w:p w14:paraId="61322E98" w14:textId="77777777" w:rsidR="003826E2" w:rsidRPr="001054A1" w:rsidRDefault="003826E2" w:rsidP="003826E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054A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Conclusion</w:t>
      </w:r>
      <w:r w:rsidRPr="001054A1">
        <w:rPr>
          <w:rFonts w:ascii="Arial" w:hAnsi="Arial" w:cs="Arial"/>
          <w:color w:val="000000"/>
          <w:sz w:val="22"/>
          <w:szCs w:val="22"/>
        </w:rPr>
        <w:br/>
        <w:t xml:space="preserve">AKT inhibitor therapy represents an emerging cause of reversible, treatment-related </w:t>
      </w:r>
      <w:proofErr w:type="spellStart"/>
      <w:r w:rsidRPr="001054A1">
        <w:rPr>
          <w:rFonts w:ascii="Arial" w:hAnsi="Arial" w:cs="Arial"/>
          <w:color w:val="000000"/>
          <w:sz w:val="22"/>
          <w:szCs w:val="22"/>
        </w:rPr>
        <w:t>hyperglycaemia</w:t>
      </w:r>
      <w:proofErr w:type="spellEnd"/>
      <w:r w:rsidRPr="001054A1">
        <w:rPr>
          <w:rFonts w:ascii="Arial" w:hAnsi="Arial" w:cs="Arial"/>
          <w:color w:val="000000"/>
          <w:sz w:val="22"/>
          <w:szCs w:val="22"/>
        </w:rPr>
        <w:t xml:space="preserve"> and DKA. Baseline diabetes risk assessment, early glucose monitoring following therapy initiation, and collaboration between Oncology and Endocrinology are essential to mitigate metabolic complications.</w:t>
      </w:r>
    </w:p>
    <w:p w14:paraId="5D325B41" w14:textId="77777777" w:rsidR="003826E2" w:rsidRPr="001054A1" w:rsidRDefault="003826E2" w:rsidP="003826E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054A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Reference</w:t>
      </w:r>
      <w:r w:rsidRPr="001054A1">
        <w:rPr>
          <w:rFonts w:ascii="Arial" w:hAnsi="Arial" w:cs="Arial"/>
          <w:color w:val="000000"/>
          <w:sz w:val="22"/>
          <w:szCs w:val="22"/>
        </w:rPr>
        <w:br/>
        <w:t>1. Turner NC et al.</w:t>
      </w:r>
      <w:r w:rsidRPr="001054A1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1054A1">
        <w:rPr>
          <w:rStyle w:val="Emphasis"/>
          <w:rFonts w:ascii="Arial" w:eastAsiaTheme="majorEastAsia" w:hAnsi="Arial" w:cs="Arial"/>
          <w:color w:val="000000"/>
          <w:sz w:val="22"/>
          <w:szCs w:val="22"/>
        </w:rPr>
        <w:t>N Engl J Med</w:t>
      </w:r>
      <w:r w:rsidRPr="001054A1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1054A1">
        <w:rPr>
          <w:rFonts w:ascii="Arial" w:hAnsi="Arial" w:cs="Arial"/>
          <w:color w:val="000000"/>
          <w:sz w:val="22"/>
          <w:szCs w:val="22"/>
        </w:rPr>
        <w:t>2023;389:2051</w:t>
      </w:r>
      <w:proofErr w:type="gramEnd"/>
      <w:r w:rsidRPr="001054A1">
        <w:rPr>
          <w:rFonts w:ascii="Arial" w:hAnsi="Arial" w:cs="Arial"/>
          <w:color w:val="000000"/>
          <w:sz w:val="22"/>
          <w:szCs w:val="22"/>
        </w:rPr>
        <w:t>–2062.</w:t>
      </w:r>
    </w:p>
    <w:p w14:paraId="47491037" w14:textId="77777777" w:rsidR="003826E2" w:rsidRPr="001054A1" w:rsidRDefault="003826E2">
      <w:pPr>
        <w:rPr>
          <w:rFonts w:ascii="Arial" w:hAnsi="Arial" w:cs="Arial"/>
          <w:sz w:val="22"/>
          <w:szCs w:val="22"/>
        </w:rPr>
      </w:pPr>
    </w:p>
    <w:sectPr w:rsidR="003826E2" w:rsidRPr="0010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5580C"/>
    <w:multiLevelType w:val="hybridMultilevel"/>
    <w:tmpl w:val="61C8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E2"/>
    <w:rsid w:val="001054A1"/>
    <w:rsid w:val="003826E2"/>
    <w:rsid w:val="006C25B3"/>
    <w:rsid w:val="00B70300"/>
    <w:rsid w:val="00C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1FC0D"/>
  <w15:chartTrackingRefBased/>
  <w15:docId w15:val="{2BA2628A-5CBB-054C-A01A-BBBA4D0C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6E2"/>
  </w:style>
  <w:style w:type="paragraph" w:styleId="Heading1">
    <w:name w:val="heading 1"/>
    <w:basedOn w:val="Normal"/>
    <w:next w:val="Normal"/>
    <w:link w:val="Heading1Char"/>
    <w:uiPriority w:val="9"/>
    <w:qFormat/>
    <w:rsid w:val="0038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E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26E2"/>
    <w:rPr>
      <w:b/>
      <w:bCs/>
    </w:rPr>
  </w:style>
  <w:style w:type="character" w:customStyle="1" w:styleId="whitespace-normal">
    <w:name w:val="whitespace-normal"/>
    <w:basedOn w:val="DefaultParagraphFont"/>
    <w:rsid w:val="003826E2"/>
  </w:style>
  <w:style w:type="character" w:customStyle="1" w:styleId="apple-converted-space">
    <w:name w:val="apple-converted-space"/>
    <w:basedOn w:val="DefaultParagraphFont"/>
    <w:rsid w:val="003826E2"/>
  </w:style>
  <w:style w:type="character" w:styleId="Emphasis">
    <w:name w:val="Emphasis"/>
    <w:basedOn w:val="DefaultParagraphFont"/>
    <w:uiPriority w:val="20"/>
    <w:qFormat/>
    <w:rsid w:val="003826E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82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Avindri Abeygunasekara</dc:creator>
  <cp:keywords/>
  <dc:description/>
  <cp:lastModifiedBy>Avindri Abeygunasekara</cp:lastModifiedBy>
  <cp:revision>3</cp:revision>
  <dcterms:created xsi:type="dcterms:W3CDTF">2026-03-15T12:36:00Z</dcterms:created>
  <dcterms:modified xsi:type="dcterms:W3CDTF">2026-03-15T12:41:00Z</dcterms:modified>
</cp:coreProperties>
</file>