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21A02" w14:textId="28EF4313" w:rsidR="5A49C70C" w:rsidRPr="00922BB3" w:rsidRDefault="5A49C70C">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922BB3" w14:paraId="5E79EE7E" w14:textId="77777777" w:rsidTr="5A49C70C">
        <w:tc>
          <w:tcPr>
            <w:tcW w:w="8640" w:type="dxa"/>
            <w:shd w:val="clear" w:color="auto" w:fill="F2F2F2" w:themeFill="background1" w:themeFillShade="F2"/>
          </w:tcPr>
          <w:p w14:paraId="50D005C9" w14:textId="2DCB9557" w:rsidR="004A3628" w:rsidRPr="00D96B68" w:rsidRDefault="00911484" w:rsidP="00D96B68">
            <w:pPr>
              <w:jc w:val="both"/>
              <w:rPr>
                <w:rFonts w:ascii="Arial" w:hAnsi="Arial" w:cs="Arial"/>
                <w:bCs/>
                <w:i/>
                <w:iCs/>
                <w:sz w:val="22"/>
                <w:szCs w:val="22"/>
              </w:rPr>
            </w:pPr>
            <w:r w:rsidRPr="00D96B68">
              <w:rPr>
                <w:rFonts w:ascii="Arial" w:hAnsi="Arial" w:cs="Arial"/>
                <w:bCs/>
                <w:i/>
                <w:iCs/>
                <w:sz w:val="22"/>
                <w:szCs w:val="22"/>
              </w:rPr>
              <w:t>Knowledge Cafe</w:t>
            </w:r>
          </w:p>
          <w:p w14:paraId="6D6D7D72" w14:textId="2F4BD1A7" w:rsidR="2375FBA4" w:rsidRPr="00911484" w:rsidRDefault="2375FBA4" w:rsidP="00D96B68">
            <w:pPr>
              <w:rPr>
                <w:rFonts w:ascii="Arial" w:hAnsi="Arial" w:cs="Arial"/>
                <w:b/>
                <w:bCs/>
                <w:sz w:val="22"/>
                <w:szCs w:val="22"/>
              </w:rPr>
            </w:pPr>
            <w:r w:rsidRPr="00911484">
              <w:rPr>
                <w:rFonts w:ascii="Arial" w:eastAsia="Arial" w:hAnsi="Arial" w:cs="Arial"/>
                <w:b/>
                <w:bCs/>
                <w:sz w:val="22"/>
                <w:szCs w:val="22"/>
              </w:rPr>
              <w:t>Advancing Just and Inclusive Climate Adaptation: Bridging Regional and Global Perspectives</w:t>
            </w:r>
          </w:p>
          <w:p w14:paraId="1B31BF05" w14:textId="77777777" w:rsidR="004A3628" w:rsidRPr="00922BB3" w:rsidRDefault="004A3628" w:rsidP="00D96B68">
            <w:pPr>
              <w:jc w:val="both"/>
              <w:rPr>
                <w:rFonts w:ascii="Arial" w:hAnsi="Arial" w:cs="Arial"/>
                <w:bCs/>
                <w:sz w:val="22"/>
                <w:szCs w:val="22"/>
              </w:rPr>
            </w:pPr>
          </w:p>
        </w:tc>
      </w:tr>
      <w:tr w:rsidR="004A3628" w:rsidRPr="00922BB3" w14:paraId="1AD42B31" w14:textId="77777777" w:rsidTr="5A49C70C">
        <w:trPr>
          <w:trHeight w:val="1511"/>
        </w:trPr>
        <w:tc>
          <w:tcPr>
            <w:tcW w:w="8640" w:type="dxa"/>
          </w:tcPr>
          <w:p w14:paraId="727FC771" w14:textId="4729A25D" w:rsidR="004A3628" w:rsidRPr="00922BB3" w:rsidRDefault="004A3628" w:rsidP="5A49C70C">
            <w:pPr>
              <w:jc w:val="both"/>
              <w:rPr>
                <w:rFonts w:ascii="Arial" w:hAnsi="Arial" w:cs="Arial"/>
                <w:sz w:val="22"/>
                <w:szCs w:val="22"/>
              </w:rPr>
            </w:pPr>
          </w:p>
          <w:p w14:paraId="56EA245E" w14:textId="0E181D1E" w:rsidR="004A3628" w:rsidRPr="00922BB3" w:rsidRDefault="1C030A12" w:rsidP="5A49C70C">
            <w:pPr>
              <w:jc w:val="both"/>
              <w:rPr>
                <w:rFonts w:ascii="Arial" w:hAnsi="Arial" w:cs="Arial"/>
                <w:sz w:val="22"/>
                <w:szCs w:val="22"/>
              </w:rPr>
            </w:pPr>
            <w:r w:rsidRPr="00922BB3">
              <w:rPr>
                <w:rFonts w:ascii="Arial" w:hAnsi="Arial" w:cs="Arial"/>
                <w:i/>
                <w:iCs/>
                <w:sz w:val="22"/>
                <w:szCs w:val="22"/>
                <w:u w:val="single"/>
              </w:rPr>
              <w:t>Reasoning behind the session</w:t>
            </w:r>
            <w:r w:rsidRPr="00922BB3">
              <w:rPr>
                <w:rFonts w:ascii="Arial" w:hAnsi="Arial" w:cs="Arial"/>
                <w:sz w:val="22"/>
                <w:szCs w:val="22"/>
              </w:rPr>
              <w:t xml:space="preserve">: </w:t>
            </w:r>
            <w:r w:rsidR="1CD5C121" w:rsidRPr="00922BB3">
              <w:rPr>
                <w:rFonts w:ascii="Arial" w:hAnsi="Arial" w:cs="Arial"/>
                <w:sz w:val="22"/>
                <w:szCs w:val="22"/>
              </w:rPr>
              <w:t>With the establishment of the European Mission on Adaptation to Climate Change</w:t>
            </w:r>
            <w:r w:rsidR="00D32635" w:rsidRPr="00922BB3">
              <w:rPr>
                <w:rFonts w:ascii="Arial" w:hAnsi="Arial" w:cs="Arial"/>
                <w:sz w:val="22"/>
                <w:szCs w:val="22"/>
              </w:rPr>
              <w:t xml:space="preserve"> </w:t>
            </w:r>
            <w:r w:rsidR="1CD5C121" w:rsidRPr="00922BB3">
              <w:rPr>
                <w:rFonts w:ascii="Arial" w:hAnsi="Arial" w:cs="Arial"/>
                <w:sz w:val="22"/>
                <w:szCs w:val="22"/>
              </w:rPr>
              <w:t>("EU Adaptation Mission")</w:t>
            </w:r>
            <w:r w:rsidR="00D32635">
              <w:rPr>
                <w:rStyle w:val="FootnoteReference"/>
                <w:rFonts w:ascii="Arial" w:hAnsi="Arial" w:cs="Arial"/>
                <w:sz w:val="22"/>
                <w:szCs w:val="22"/>
              </w:rPr>
              <w:footnoteReference w:id="2"/>
            </w:r>
            <w:r w:rsidR="1CD5C121" w:rsidRPr="00922BB3">
              <w:rPr>
                <w:rFonts w:ascii="Arial" w:hAnsi="Arial" w:cs="Arial"/>
                <w:sz w:val="22"/>
                <w:szCs w:val="22"/>
              </w:rPr>
              <w:t>, Europe has taken a decisive step toward enhanced climate resilience, embedding justice as a fundamental principle of the transition. However, international collaboration in this domain remains insufficient.</w:t>
            </w:r>
          </w:p>
          <w:p w14:paraId="0D60DE2C" w14:textId="00E6349A" w:rsidR="004A3628" w:rsidRPr="00922BB3" w:rsidRDefault="1CD5C121" w:rsidP="5A49C70C">
            <w:pPr>
              <w:jc w:val="both"/>
              <w:rPr>
                <w:rFonts w:ascii="Arial" w:hAnsi="Arial" w:cs="Arial"/>
                <w:sz w:val="22"/>
                <w:szCs w:val="22"/>
              </w:rPr>
            </w:pPr>
            <w:r w:rsidRPr="00922BB3">
              <w:rPr>
                <w:rFonts w:ascii="Arial" w:hAnsi="Arial" w:cs="Arial"/>
                <w:sz w:val="22"/>
                <w:szCs w:val="22"/>
              </w:rPr>
              <w:t>While forums like the European Urban Resilience Forum (EURESFO)</w:t>
            </w:r>
            <w:r w:rsidR="00EA5FE8">
              <w:rPr>
                <w:rStyle w:val="FootnoteReference"/>
                <w:rFonts w:ascii="Arial" w:hAnsi="Arial" w:cs="Arial"/>
                <w:sz w:val="22"/>
                <w:szCs w:val="22"/>
              </w:rPr>
              <w:footnoteReference w:id="3"/>
            </w:r>
            <w:r w:rsidRPr="00922BB3">
              <w:rPr>
                <w:rFonts w:ascii="Arial" w:hAnsi="Arial" w:cs="Arial"/>
                <w:sz w:val="22"/>
                <w:szCs w:val="22"/>
              </w:rPr>
              <w:t xml:space="preserve"> have repeatedly emphasized the importance of "learning from abroad," their primarily European audience limits the scope for meaningful global exchange. Meanwhile, European engagement in key international arenas, such as the UN Conference of the Parties (COP), has struggled to effectively connect just adaptation efforts within Europe to broader global challenges.</w:t>
            </w:r>
          </w:p>
          <w:p w14:paraId="0E7BF6FB" w14:textId="39A24A85" w:rsidR="004A3628" w:rsidRPr="00922BB3" w:rsidRDefault="1CD5C121" w:rsidP="5A49C70C">
            <w:pPr>
              <w:jc w:val="both"/>
              <w:rPr>
                <w:rFonts w:ascii="Arial" w:hAnsi="Arial" w:cs="Arial"/>
                <w:sz w:val="22"/>
                <w:szCs w:val="22"/>
              </w:rPr>
            </w:pPr>
            <w:r w:rsidRPr="00922BB3">
              <w:rPr>
                <w:rFonts w:ascii="Arial" w:hAnsi="Arial" w:cs="Arial"/>
                <w:sz w:val="22"/>
                <w:szCs w:val="22"/>
              </w:rPr>
              <w:t>In today’s interconnected world, leveraging international best practices and indigenous knowledge is more critical than ever to develop just and resilient communities.</w:t>
            </w:r>
            <w:r w:rsidR="00131898" w:rsidRPr="00922BB3">
              <w:rPr>
                <w:rFonts w:ascii="Arial" w:hAnsi="Arial" w:cs="Arial"/>
                <w:sz w:val="22"/>
                <w:szCs w:val="22"/>
              </w:rPr>
              <w:t xml:space="preserve"> The shared theme of AF2025 and EURESFO25</w:t>
            </w:r>
            <w:r w:rsidR="00DB76AE" w:rsidRPr="00922BB3">
              <w:rPr>
                <w:rFonts w:ascii="Arial" w:hAnsi="Arial" w:cs="Arial"/>
                <w:sz w:val="22"/>
                <w:szCs w:val="22"/>
              </w:rPr>
              <w:t xml:space="preserve"> reflects a global commitment to accelerating climate resilience. </w:t>
            </w:r>
            <w:r w:rsidR="00954455" w:rsidRPr="00922BB3">
              <w:rPr>
                <w:rFonts w:ascii="Arial" w:hAnsi="Arial" w:cs="Arial"/>
                <w:sz w:val="22"/>
                <w:szCs w:val="22"/>
              </w:rPr>
              <w:t>This session will bridge th</w:t>
            </w:r>
            <w:r w:rsidR="00E031D7" w:rsidRPr="00922BB3">
              <w:rPr>
                <w:rFonts w:ascii="Arial" w:hAnsi="Arial" w:cs="Arial"/>
                <w:sz w:val="22"/>
                <w:szCs w:val="22"/>
              </w:rPr>
              <w:t>e</w:t>
            </w:r>
            <w:r w:rsidR="00954455" w:rsidRPr="00922BB3">
              <w:rPr>
                <w:rFonts w:ascii="Arial" w:hAnsi="Arial" w:cs="Arial"/>
                <w:sz w:val="22"/>
                <w:szCs w:val="22"/>
              </w:rPr>
              <w:t xml:space="preserve"> gap </w:t>
            </w:r>
            <w:r w:rsidR="00E031D7" w:rsidRPr="00922BB3">
              <w:rPr>
                <w:rFonts w:ascii="Arial" w:hAnsi="Arial" w:cs="Arial"/>
                <w:sz w:val="22"/>
                <w:szCs w:val="22"/>
              </w:rPr>
              <w:t>betw</w:t>
            </w:r>
            <w:r w:rsidR="000F5565" w:rsidRPr="00922BB3">
              <w:rPr>
                <w:rFonts w:ascii="Arial" w:hAnsi="Arial" w:cs="Arial"/>
                <w:sz w:val="22"/>
                <w:szCs w:val="22"/>
              </w:rPr>
              <w:t xml:space="preserve">een </w:t>
            </w:r>
            <w:r w:rsidR="00D368A4" w:rsidRPr="00922BB3">
              <w:rPr>
                <w:rFonts w:ascii="Arial" w:hAnsi="Arial" w:cs="Arial"/>
                <w:sz w:val="22"/>
                <w:szCs w:val="22"/>
              </w:rPr>
              <w:t xml:space="preserve">European </w:t>
            </w:r>
            <w:r w:rsidR="00F35715" w:rsidRPr="00922BB3">
              <w:rPr>
                <w:rFonts w:ascii="Arial" w:hAnsi="Arial" w:cs="Arial"/>
                <w:sz w:val="22"/>
                <w:szCs w:val="22"/>
              </w:rPr>
              <w:t xml:space="preserve">and </w:t>
            </w:r>
            <w:r w:rsidR="005F08E5" w:rsidRPr="00922BB3">
              <w:rPr>
                <w:rFonts w:ascii="Arial" w:hAnsi="Arial" w:cs="Arial"/>
                <w:sz w:val="22"/>
                <w:szCs w:val="22"/>
              </w:rPr>
              <w:t>g</w:t>
            </w:r>
            <w:r w:rsidR="00F35715" w:rsidRPr="00922BB3">
              <w:rPr>
                <w:rFonts w:ascii="Arial" w:hAnsi="Arial" w:cs="Arial"/>
                <w:sz w:val="22"/>
                <w:szCs w:val="22"/>
              </w:rPr>
              <w:t xml:space="preserve">lobal perspectives </w:t>
            </w:r>
            <w:r w:rsidR="00954455" w:rsidRPr="00922BB3">
              <w:rPr>
                <w:rFonts w:ascii="Arial" w:hAnsi="Arial" w:cs="Arial"/>
                <w:sz w:val="22"/>
                <w:szCs w:val="22"/>
              </w:rPr>
              <w:t xml:space="preserve">by bringing insights from EURESFO25 into the </w:t>
            </w:r>
            <w:r w:rsidR="003B4830" w:rsidRPr="00922BB3">
              <w:rPr>
                <w:rFonts w:ascii="Arial" w:hAnsi="Arial" w:cs="Arial"/>
                <w:sz w:val="22"/>
                <w:szCs w:val="22"/>
              </w:rPr>
              <w:t>broader</w:t>
            </w:r>
            <w:r w:rsidR="00954455" w:rsidRPr="00922BB3">
              <w:rPr>
                <w:rFonts w:ascii="Arial" w:hAnsi="Arial" w:cs="Arial"/>
                <w:sz w:val="22"/>
                <w:szCs w:val="22"/>
              </w:rPr>
              <w:t xml:space="preserve"> discussion at Adaptation Futures 2025</w:t>
            </w:r>
            <w:r w:rsidR="6761F59F" w:rsidRPr="2A28CCCE">
              <w:rPr>
                <w:rFonts w:ascii="Arial" w:hAnsi="Arial" w:cs="Arial"/>
                <w:sz w:val="22"/>
                <w:szCs w:val="22"/>
              </w:rPr>
              <w:t xml:space="preserve"> </w:t>
            </w:r>
            <w:r w:rsidRPr="33C1D2A9">
              <w:rPr>
                <w:rFonts w:ascii="Arial" w:hAnsi="Arial" w:cs="Arial"/>
                <w:sz w:val="22"/>
                <w:szCs w:val="22"/>
              </w:rPr>
              <w:t>by</w:t>
            </w:r>
            <w:r w:rsidRPr="00922BB3">
              <w:rPr>
                <w:rFonts w:ascii="Arial" w:hAnsi="Arial" w:cs="Arial"/>
                <w:sz w:val="22"/>
                <w:szCs w:val="22"/>
              </w:rPr>
              <w:t xml:space="preserve"> fostering dialogue, collaboration, and mutual learning across continents.</w:t>
            </w:r>
          </w:p>
          <w:p w14:paraId="6478274C" w14:textId="639F5E31" w:rsidR="004A3628" w:rsidRPr="00922BB3" w:rsidRDefault="004A3628" w:rsidP="5A49C70C">
            <w:pPr>
              <w:jc w:val="both"/>
              <w:rPr>
                <w:rFonts w:ascii="Arial" w:hAnsi="Arial" w:cs="Arial"/>
                <w:sz w:val="22"/>
                <w:szCs w:val="22"/>
              </w:rPr>
            </w:pPr>
          </w:p>
          <w:p w14:paraId="309ED54C" w14:textId="58D76972" w:rsidR="004A3628" w:rsidRPr="00922BB3" w:rsidRDefault="2DCCD150" w:rsidP="5A49C70C">
            <w:pPr>
              <w:jc w:val="both"/>
              <w:rPr>
                <w:rFonts w:ascii="Arial" w:hAnsi="Arial" w:cs="Arial"/>
                <w:sz w:val="22"/>
                <w:szCs w:val="22"/>
              </w:rPr>
            </w:pPr>
            <w:r w:rsidRPr="00922BB3">
              <w:rPr>
                <w:rFonts w:ascii="Arial" w:hAnsi="Arial" w:cs="Arial"/>
                <w:i/>
                <w:iCs/>
                <w:sz w:val="22"/>
                <w:szCs w:val="22"/>
                <w:u w:val="single"/>
              </w:rPr>
              <w:t>Organisers</w:t>
            </w:r>
            <w:r w:rsidRPr="00922BB3">
              <w:rPr>
                <w:rFonts w:ascii="Arial" w:hAnsi="Arial" w:cs="Arial"/>
                <w:sz w:val="22"/>
                <w:szCs w:val="22"/>
              </w:rPr>
              <w:t xml:space="preserve">: </w:t>
            </w:r>
          </w:p>
          <w:p w14:paraId="1A33EAFD" w14:textId="47E95FDD" w:rsidR="004A3628" w:rsidRPr="00922BB3" w:rsidRDefault="3B5F2045" w:rsidP="5A49C70C">
            <w:pPr>
              <w:pStyle w:val="ListParagraph"/>
              <w:numPr>
                <w:ilvl w:val="0"/>
                <w:numId w:val="1"/>
              </w:numPr>
              <w:jc w:val="both"/>
              <w:rPr>
                <w:rFonts w:ascii="Arial" w:hAnsi="Arial" w:cs="Arial"/>
              </w:rPr>
            </w:pPr>
            <w:r w:rsidRPr="00922BB3">
              <w:rPr>
                <w:rFonts w:ascii="Arial" w:hAnsi="Arial" w:cs="Arial"/>
              </w:rPr>
              <w:t>ICLEI Europe: A non-profit organization at the forefront of climate adaptation work in Europe. ICLEI Europe plays a key role in shaping and implementing the EU Adaptation Mission and leads the European Urban Resilience Forum.</w:t>
            </w:r>
          </w:p>
          <w:p w14:paraId="269074B0" w14:textId="6F03E033" w:rsidR="004A3628" w:rsidRPr="00922BB3" w:rsidRDefault="58ED7161" w:rsidP="5A49C70C">
            <w:pPr>
              <w:pStyle w:val="ListParagraph"/>
              <w:numPr>
                <w:ilvl w:val="0"/>
                <w:numId w:val="1"/>
              </w:numPr>
              <w:jc w:val="both"/>
              <w:rPr>
                <w:rFonts w:ascii="Arial" w:hAnsi="Arial" w:cs="Arial"/>
              </w:rPr>
            </w:pPr>
            <w:r w:rsidRPr="00922BB3">
              <w:rPr>
                <w:rFonts w:ascii="Arial" w:hAnsi="Arial" w:cs="Arial"/>
              </w:rPr>
              <w:t>ICLEI Oceania</w:t>
            </w:r>
            <w:r w:rsidR="0F2CAAE4" w:rsidRPr="00922BB3">
              <w:rPr>
                <w:rFonts w:ascii="Arial" w:hAnsi="Arial" w:cs="Arial"/>
              </w:rPr>
              <w:t xml:space="preserve"> </w:t>
            </w:r>
            <w:r w:rsidR="00FC2E1B" w:rsidRPr="00FC2E1B">
              <w:rPr>
                <w:rFonts w:ascii="Arial" w:hAnsi="Arial" w:cs="Arial"/>
              </w:rPr>
              <w:t>supports local governments across Australia, New Zealand and the Pacific to accelerate climate action and sustainable urban development.</w:t>
            </w:r>
          </w:p>
          <w:p w14:paraId="4A0978C7" w14:textId="4D2B1B2E" w:rsidR="004A3628" w:rsidRPr="00922BB3" w:rsidRDefault="004A3628" w:rsidP="5A49C70C">
            <w:pPr>
              <w:jc w:val="both"/>
              <w:rPr>
                <w:rFonts w:ascii="Arial" w:hAnsi="Arial" w:cs="Arial"/>
                <w:sz w:val="22"/>
                <w:szCs w:val="22"/>
              </w:rPr>
            </w:pPr>
          </w:p>
          <w:p w14:paraId="3005D7A2" w14:textId="49E18653" w:rsidR="004A3628" w:rsidRPr="00922BB3" w:rsidRDefault="055DC7FF" w:rsidP="5A49C70C">
            <w:pPr>
              <w:jc w:val="both"/>
              <w:rPr>
                <w:rFonts w:ascii="Arial" w:hAnsi="Arial" w:cs="Arial"/>
                <w:sz w:val="22"/>
                <w:szCs w:val="22"/>
              </w:rPr>
            </w:pPr>
            <w:r w:rsidRPr="00922BB3">
              <w:rPr>
                <w:rFonts w:ascii="Arial" w:hAnsi="Arial" w:cs="Arial"/>
                <w:i/>
                <w:iCs/>
                <w:sz w:val="22"/>
                <w:szCs w:val="22"/>
                <w:u w:val="single"/>
              </w:rPr>
              <w:t>Format</w:t>
            </w:r>
            <w:r w:rsidRPr="00922BB3">
              <w:rPr>
                <w:rFonts w:ascii="Arial" w:hAnsi="Arial" w:cs="Arial"/>
                <w:sz w:val="22"/>
                <w:szCs w:val="22"/>
              </w:rPr>
              <w:t xml:space="preserve">: </w:t>
            </w:r>
            <w:r w:rsidR="19E2006A" w:rsidRPr="00922BB3">
              <w:rPr>
                <w:rFonts w:ascii="Arial" w:hAnsi="Arial" w:cs="Arial"/>
                <w:sz w:val="22"/>
                <w:szCs w:val="22"/>
              </w:rPr>
              <w:t xml:space="preserve">This highly interactive </w:t>
            </w:r>
            <w:r w:rsidR="00C41129" w:rsidRPr="00922BB3">
              <w:rPr>
                <w:rFonts w:ascii="Arial" w:hAnsi="Arial" w:cs="Arial"/>
                <w:sz w:val="22"/>
                <w:szCs w:val="22"/>
              </w:rPr>
              <w:t xml:space="preserve">session </w:t>
            </w:r>
            <w:r w:rsidR="19E2006A" w:rsidRPr="00922BB3">
              <w:rPr>
                <w:rFonts w:ascii="Arial" w:hAnsi="Arial" w:cs="Arial"/>
                <w:sz w:val="22"/>
                <w:szCs w:val="22"/>
              </w:rPr>
              <w:t>will open with brief insights from subnational government representatives from Europe and Oceania, setting the stage for discussion</w:t>
            </w:r>
            <w:r w:rsidR="00FC2E1B">
              <w:rPr>
                <w:rFonts w:ascii="Arial" w:hAnsi="Arial" w:cs="Arial"/>
                <w:sz w:val="22"/>
                <w:szCs w:val="22"/>
              </w:rPr>
              <w:t>, building on the experience that ICLEI members have developed on just resilience</w:t>
            </w:r>
            <w:r w:rsidR="19E2006A" w:rsidRPr="00922BB3">
              <w:rPr>
                <w:rFonts w:ascii="Arial" w:hAnsi="Arial" w:cs="Arial"/>
                <w:sz w:val="22"/>
                <w:szCs w:val="22"/>
              </w:rPr>
              <w:t xml:space="preserve">. The session will then transition into a </w:t>
            </w:r>
            <w:r w:rsidR="00E31F5A" w:rsidRPr="00922BB3">
              <w:rPr>
                <w:rFonts w:ascii="Arial" w:hAnsi="Arial" w:cs="Arial"/>
                <w:sz w:val="22"/>
                <w:szCs w:val="22"/>
              </w:rPr>
              <w:t xml:space="preserve">Knowledge </w:t>
            </w:r>
            <w:r w:rsidR="19E2006A" w:rsidRPr="00922BB3">
              <w:rPr>
                <w:rFonts w:ascii="Arial" w:hAnsi="Arial" w:cs="Arial"/>
                <w:sz w:val="22"/>
                <w:szCs w:val="22"/>
              </w:rPr>
              <w:t>Café format, facilitating collaborative knowledge co-creation across five key thematic areas, each explored through the lens of justice and inclusion</w:t>
            </w:r>
            <w:r w:rsidR="00FC2E1B">
              <w:rPr>
                <w:rFonts w:ascii="Arial" w:hAnsi="Arial" w:cs="Arial"/>
                <w:sz w:val="22"/>
                <w:szCs w:val="22"/>
              </w:rPr>
              <w:t xml:space="preserve">. Each of </w:t>
            </w:r>
            <w:proofErr w:type="gramStart"/>
            <w:r w:rsidR="00FC2E1B">
              <w:rPr>
                <w:rFonts w:ascii="Arial" w:hAnsi="Arial" w:cs="Arial"/>
                <w:sz w:val="22"/>
                <w:szCs w:val="22"/>
              </w:rPr>
              <w:t>this groups</w:t>
            </w:r>
            <w:proofErr w:type="gramEnd"/>
            <w:r w:rsidR="00FC2E1B">
              <w:rPr>
                <w:rFonts w:ascii="Arial" w:hAnsi="Arial" w:cs="Arial"/>
                <w:sz w:val="22"/>
                <w:szCs w:val="22"/>
              </w:rPr>
              <w:t xml:space="preserve"> will receive key reflection points, building from the EURESFO25 discussions and open questions. The group discussions will focus on the following topics</w:t>
            </w:r>
            <w:r w:rsidR="19E2006A" w:rsidRPr="00922BB3">
              <w:rPr>
                <w:rFonts w:ascii="Arial" w:hAnsi="Arial" w:cs="Arial"/>
                <w:sz w:val="22"/>
                <w:szCs w:val="22"/>
              </w:rPr>
              <w:t>:</w:t>
            </w:r>
          </w:p>
          <w:p w14:paraId="7A649356" w14:textId="53BDDFF3" w:rsidR="004A3628" w:rsidRPr="00922BB3" w:rsidRDefault="40F98B7C" w:rsidP="5A49C70C">
            <w:pPr>
              <w:pStyle w:val="ListParagraph"/>
              <w:numPr>
                <w:ilvl w:val="0"/>
                <w:numId w:val="4"/>
              </w:numPr>
              <w:rPr>
                <w:rFonts w:ascii="Arial" w:hAnsi="Arial" w:cs="Arial"/>
              </w:rPr>
            </w:pPr>
            <w:r w:rsidRPr="5A8BD825">
              <w:rPr>
                <w:rFonts w:ascii="Arial" w:eastAsiaTheme="minorEastAsia" w:hAnsi="Arial" w:cs="Arial"/>
                <w:b/>
                <w:bCs/>
                <w:lang w:eastAsia="zh-TW"/>
              </w:rPr>
              <w:t xml:space="preserve">Vulnerable </w:t>
            </w:r>
            <w:r w:rsidRPr="55E5BD78">
              <w:rPr>
                <w:rFonts w:ascii="Arial" w:eastAsiaTheme="minorEastAsia" w:hAnsi="Arial" w:cs="Arial"/>
                <w:b/>
                <w:bCs/>
                <w:lang w:eastAsia="zh-TW"/>
              </w:rPr>
              <w:t xml:space="preserve">communities and </w:t>
            </w:r>
            <w:r w:rsidRPr="6F55C6C2">
              <w:rPr>
                <w:rFonts w:ascii="Arial" w:eastAsiaTheme="minorEastAsia" w:hAnsi="Arial" w:cs="Arial"/>
                <w:b/>
                <w:bCs/>
                <w:lang w:eastAsia="zh-TW"/>
              </w:rPr>
              <w:t>n</w:t>
            </w:r>
            <w:r w:rsidR="19E2006A" w:rsidRPr="6F55C6C2">
              <w:rPr>
                <w:rFonts w:ascii="Arial" w:eastAsiaTheme="minorEastAsia" w:hAnsi="Arial" w:cs="Arial"/>
                <w:b/>
                <w:bCs/>
                <w:lang w:eastAsia="zh-TW"/>
              </w:rPr>
              <w:t>ew</w:t>
            </w:r>
            <w:r w:rsidR="19E2006A" w:rsidRPr="00922BB3">
              <w:rPr>
                <w:rFonts w:ascii="Arial" w:eastAsiaTheme="minorEastAsia" w:hAnsi="Arial" w:cs="Arial"/>
                <w:b/>
                <w:bCs/>
                <w:lang w:eastAsia="zh-TW"/>
              </w:rPr>
              <w:t xml:space="preserve"> Extremes</w:t>
            </w:r>
            <w:r w:rsidR="19E2006A" w:rsidRPr="00922BB3">
              <w:rPr>
                <w:rFonts w:ascii="Arial" w:eastAsiaTheme="minorEastAsia" w:hAnsi="Arial" w:cs="Arial"/>
                <w:lang w:eastAsia="zh-TW"/>
              </w:rPr>
              <w:t xml:space="preserve"> – Addressing compound risks, from heatwaves to water resilience.</w:t>
            </w:r>
          </w:p>
          <w:p w14:paraId="221AAF8A" w14:textId="28E45CA4" w:rsidR="004A3628" w:rsidRPr="00922BB3" w:rsidRDefault="6921E764" w:rsidP="5A49C70C">
            <w:pPr>
              <w:pStyle w:val="ListParagraph"/>
              <w:numPr>
                <w:ilvl w:val="0"/>
                <w:numId w:val="4"/>
              </w:numPr>
              <w:spacing w:before="240" w:after="240"/>
              <w:rPr>
                <w:rFonts w:ascii="Arial" w:hAnsi="Arial" w:cs="Arial"/>
              </w:rPr>
            </w:pPr>
            <w:r w:rsidRPr="0A99A4D5">
              <w:rPr>
                <w:rFonts w:ascii="Arial" w:eastAsiaTheme="minorEastAsia" w:hAnsi="Arial" w:cs="Arial"/>
                <w:b/>
                <w:bCs/>
                <w:lang w:eastAsia="zh-TW"/>
              </w:rPr>
              <w:t xml:space="preserve">Participation </w:t>
            </w:r>
            <w:r w:rsidRPr="4D1A2838">
              <w:rPr>
                <w:rFonts w:ascii="Arial" w:eastAsiaTheme="minorEastAsia" w:hAnsi="Arial" w:cs="Arial"/>
                <w:b/>
                <w:bCs/>
                <w:lang w:eastAsia="zh-TW"/>
              </w:rPr>
              <w:t xml:space="preserve">for </w:t>
            </w:r>
            <w:r w:rsidR="19E2006A" w:rsidRPr="4D1A2838">
              <w:rPr>
                <w:rFonts w:ascii="Arial" w:eastAsiaTheme="minorEastAsia" w:hAnsi="Arial" w:cs="Arial"/>
                <w:b/>
                <w:bCs/>
                <w:lang w:eastAsia="zh-TW"/>
              </w:rPr>
              <w:t>Nature</w:t>
            </w:r>
            <w:r w:rsidR="19E2006A" w:rsidRPr="00922BB3">
              <w:rPr>
                <w:rFonts w:ascii="Arial" w:eastAsiaTheme="minorEastAsia" w:hAnsi="Arial" w:cs="Arial"/>
                <w:b/>
                <w:bCs/>
                <w:lang w:eastAsia="zh-TW"/>
              </w:rPr>
              <w:t>-Based Solutions</w:t>
            </w:r>
            <w:r w:rsidR="19E2006A" w:rsidRPr="4D1A2838">
              <w:rPr>
                <w:rFonts w:ascii="Arial" w:eastAsiaTheme="minorEastAsia" w:hAnsi="Arial" w:cs="Arial"/>
                <w:b/>
                <w:lang w:eastAsia="zh-TW"/>
              </w:rPr>
              <w:t xml:space="preserve"> </w:t>
            </w:r>
            <w:r w:rsidR="5440879D" w:rsidRPr="6271171B">
              <w:rPr>
                <w:rFonts w:ascii="Arial" w:eastAsiaTheme="minorEastAsia" w:hAnsi="Arial" w:cs="Arial"/>
                <w:b/>
                <w:bCs/>
                <w:lang w:eastAsia="zh-TW"/>
              </w:rPr>
              <w:t>implementation</w:t>
            </w:r>
            <w:r w:rsidR="19E2006A" w:rsidRPr="4D1A2838">
              <w:rPr>
                <w:rFonts w:ascii="Arial" w:eastAsiaTheme="minorEastAsia" w:hAnsi="Arial" w:cs="Arial"/>
                <w:lang w:eastAsia="zh-TW"/>
              </w:rPr>
              <w:t xml:space="preserve"> </w:t>
            </w:r>
            <w:r w:rsidR="19E2006A" w:rsidRPr="00922BB3">
              <w:rPr>
                <w:rFonts w:ascii="Arial" w:eastAsiaTheme="minorEastAsia" w:hAnsi="Arial" w:cs="Arial"/>
                <w:lang w:eastAsia="zh-TW"/>
              </w:rPr>
              <w:t>– Moving from policy frameworks to on-the-ground implementation.</w:t>
            </w:r>
          </w:p>
          <w:p w14:paraId="1BDEF85C" w14:textId="41CCBEE9" w:rsidR="004A3628" w:rsidRPr="00922BB3" w:rsidRDefault="63DD96A9" w:rsidP="5A49C70C">
            <w:pPr>
              <w:pStyle w:val="ListParagraph"/>
              <w:numPr>
                <w:ilvl w:val="0"/>
                <w:numId w:val="4"/>
              </w:numPr>
              <w:spacing w:before="240" w:after="240"/>
              <w:rPr>
                <w:rFonts w:ascii="Arial" w:hAnsi="Arial" w:cs="Arial"/>
              </w:rPr>
            </w:pPr>
            <w:r w:rsidRPr="19883289">
              <w:rPr>
                <w:rFonts w:ascii="Arial" w:eastAsiaTheme="minorEastAsia" w:hAnsi="Arial" w:cs="Arial"/>
                <w:b/>
                <w:bCs/>
                <w:lang w:eastAsia="zh-TW"/>
              </w:rPr>
              <w:t xml:space="preserve">Inclusive </w:t>
            </w:r>
            <w:r w:rsidR="19E2006A" w:rsidRPr="19883289">
              <w:rPr>
                <w:rFonts w:ascii="Arial" w:eastAsiaTheme="minorEastAsia" w:hAnsi="Arial" w:cs="Arial"/>
                <w:b/>
                <w:bCs/>
                <w:lang w:eastAsia="zh-TW"/>
              </w:rPr>
              <w:t>Finance</w:t>
            </w:r>
            <w:r w:rsidR="19E2006A" w:rsidRPr="00922BB3">
              <w:rPr>
                <w:rFonts w:ascii="Arial" w:eastAsiaTheme="minorEastAsia" w:hAnsi="Arial" w:cs="Arial"/>
                <w:b/>
                <w:bCs/>
                <w:lang w:eastAsia="zh-TW"/>
              </w:rPr>
              <w:t xml:space="preserve"> and Investment Strategies </w:t>
            </w:r>
            <w:r w:rsidR="19E2006A" w:rsidRPr="00922BB3">
              <w:rPr>
                <w:rFonts w:ascii="Arial" w:eastAsiaTheme="minorEastAsia" w:hAnsi="Arial" w:cs="Arial"/>
                <w:lang w:eastAsia="zh-TW"/>
              </w:rPr>
              <w:t>– Unlocking resources for equitable and effective resilience-building.</w:t>
            </w:r>
          </w:p>
          <w:p w14:paraId="0DCCAD67" w14:textId="780A7655" w:rsidR="004A3628" w:rsidRPr="00922BB3" w:rsidRDefault="47AEDA63" w:rsidP="5A49C70C">
            <w:pPr>
              <w:pStyle w:val="ListParagraph"/>
              <w:numPr>
                <w:ilvl w:val="0"/>
                <w:numId w:val="4"/>
              </w:numPr>
              <w:spacing w:before="240" w:after="240"/>
              <w:rPr>
                <w:rFonts w:ascii="Arial" w:hAnsi="Arial" w:cs="Arial"/>
              </w:rPr>
            </w:pPr>
            <w:r w:rsidRPr="0BC01878">
              <w:rPr>
                <w:rFonts w:ascii="Arial" w:eastAsiaTheme="minorEastAsia" w:hAnsi="Arial" w:cs="Arial"/>
                <w:b/>
                <w:bCs/>
                <w:lang w:eastAsia="zh-TW"/>
              </w:rPr>
              <w:lastRenderedPageBreak/>
              <w:t>Participatory</w:t>
            </w:r>
            <w:r w:rsidRPr="67AF220A">
              <w:rPr>
                <w:rFonts w:ascii="Arial" w:eastAsiaTheme="minorEastAsia" w:hAnsi="Arial" w:cs="Arial"/>
                <w:b/>
                <w:bCs/>
                <w:lang w:eastAsia="zh-TW"/>
              </w:rPr>
              <w:t xml:space="preserve"> </w:t>
            </w:r>
            <w:r w:rsidRPr="61263E99">
              <w:rPr>
                <w:rFonts w:ascii="Arial" w:eastAsiaTheme="minorEastAsia" w:hAnsi="Arial" w:cs="Arial"/>
                <w:b/>
                <w:bCs/>
                <w:lang w:eastAsia="zh-TW"/>
              </w:rPr>
              <w:t>multilevel and cross-</w:t>
            </w:r>
            <w:r w:rsidRPr="2783C755">
              <w:rPr>
                <w:rFonts w:ascii="Arial" w:eastAsiaTheme="minorEastAsia" w:hAnsi="Arial" w:cs="Arial"/>
                <w:b/>
                <w:bCs/>
                <w:lang w:eastAsia="zh-TW"/>
              </w:rPr>
              <w:t>sectoral</w:t>
            </w:r>
            <w:r w:rsidR="19E2006A" w:rsidRPr="00922BB3">
              <w:rPr>
                <w:rFonts w:ascii="Arial" w:eastAsiaTheme="minorEastAsia" w:hAnsi="Arial" w:cs="Arial"/>
                <w:b/>
                <w:bCs/>
                <w:lang w:eastAsia="zh-TW"/>
              </w:rPr>
              <w:t xml:space="preserve"> Governance </w:t>
            </w:r>
            <w:r w:rsidR="19E2006A" w:rsidRPr="00922BB3">
              <w:rPr>
                <w:rFonts w:ascii="Arial" w:eastAsiaTheme="minorEastAsia" w:hAnsi="Arial" w:cs="Arial"/>
                <w:lang w:eastAsia="zh-TW"/>
              </w:rPr>
              <w:t>– Navigating adaptation challenges in politically polarized landscapes.</w:t>
            </w:r>
          </w:p>
          <w:p w14:paraId="445D96E1" w14:textId="523C2948" w:rsidR="004A3628" w:rsidRPr="00922BB3" w:rsidRDefault="3BBC7841" w:rsidP="5A49C70C">
            <w:pPr>
              <w:pStyle w:val="ListParagraph"/>
              <w:numPr>
                <w:ilvl w:val="0"/>
                <w:numId w:val="4"/>
              </w:numPr>
              <w:spacing w:before="240" w:after="240"/>
              <w:rPr>
                <w:rFonts w:ascii="Arial" w:hAnsi="Arial" w:cs="Arial"/>
              </w:rPr>
            </w:pPr>
            <w:r w:rsidRPr="43C26C30">
              <w:rPr>
                <w:rFonts w:ascii="Arial" w:eastAsiaTheme="minorEastAsia" w:hAnsi="Arial" w:cs="Arial"/>
                <w:b/>
                <w:bCs/>
                <w:lang w:eastAsia="zh-TW"/>
              </w:rPr>
              <w:t>Place</w:t>
            </w:r>
            <w:r w:rsidRPr="058FCA88">
              <w:rPr>
                <w:rFonts w:ascii="Arial" w:eastAsiaTheme="minorEastAsia" w:hAnsi="Arial" w:cs="Arial"/>
                <w:b/>
                <w:bCs/>
                <w:lang w:eastAsia="zh-TW"/>
              </w:rPr>
              <w:t>-</w:t>
            </w:r>
            <w:r w:rsidRPr="43C26C30">
              <w:rPr>
                <w:rFonts w:ascii="Arial" w:eastAsiaTheme="minorEastAsia" w:hAnsi="Arial" w:cs="Arial"/>
                <w:b/>
                <w:bCs/>
                <w:lang w:eastAsia="zh-TW"/>
              </w:rPr>
              <w:t xml:space="preserve">based </w:t>
            </w:r>
            <w:r w:rsidR="19E2006A" w:rsidRPr="43C26C30">
              <w:rPr>
                <w:rFonts w:ascii="Arial" w:eastAsiaTheme="minorEastAsia" w:hAnsi="Arial" w:cs="Arial"/>
                <w:b/>
                <w:bCs/>
                <w:lang w:eastAsia="zh-TW"/>
              </w:rPr>
              <w:t>Data</w:t>
            </w:r>
            <w:r w:rsidR="02DB7C8E" w:rsidRPr="35BEDFC9">
              <w:rPr>
                <w:rFonts w:ascii="Arial" w:eastAsiaTheme="minorEastAsia" w:hAnsi="Arial" w:cs="Arial"/>
                <w:b/>
                <w:bCs/>
                <w:lang w:eastAsia="zh-TW"/>
              </w:rPr>
              <w:t xml:space="preserve"> </w:t>
            </w:r>
            <w:r w:rsidR="02DB7C8E" w:rsidRPr="5907C5D2">
              <w:rPr>
                <w:rFonts w:ascii="Arial" w:eastAsiaTheme="minorEastAsia" w:hAnsi="Arial" w:cs="Arial"/>
                <w:b/>
                <w:bCs/>
                <w:lang w:eastAsia="zh-TW"/>
              </w:rPr>
              <w:t>and</w:t>
            </w:r>
            <w:r w:rsidR="19E2006A" w:rsidRPr="00922BB3">
              <w:rPr>
                <w:rFonts w:ascii="Arial" w:eastAsiaTheme="minorEastAsia" w:hAnsi="Arial" w:cs="Arial"/>
                <w:b/>
                <w:bCs/>
                <w:lang w:eastAsia="zh-TW"/>
              </w:rPr>
              <w:t xml:space="preserve"> Information</w:t>
            </w:r>
            <w:r w:rsidR="19E2006A" w:rsidRPr="00922BB3">
              <w:rPr>
                <w:rFonts w:ascii="Arial" w:eastAsiaTheme="minorEastAsia" w:hAnsi="Arial" w:cs="Arial"/>
                <w:lang w:eastAsia="zh-TW"/>
              </w:rPr>
              <w:t xml:space="preserve"> – Ensuring adaptive responses are informed by robust, inclusive </w:t>
            </w:r>
            <w:r w:rsidR="31FDAE34" w:rsidRPr="3001D9DE">
              <w:rPr>
                <w:rFonts w:ascii="Arial" w:eastAsiaTheme="minorEastAsia" w:hAnsi="Arial" w:cs="Arial"/>
                <w:lang w:eastAsia="zh-TW"/>
              </w:rPr>
              <w:t>and</w:t>
            </w:r>
            <w:r w:rsidR="19E2006A" w:rsidRPr="6F7DDEC7">
              <w:rPr>
                <w:rFonts w:ascii="Arial" w:eastAsiaTheme="minorEastAsia" w:hAnsi="Arial" w:cs="Arial"/>
                <w:lang w:eastAsia="zh-TW"/>
              </w:rPr>
              <w:t xml:space="preserve"> </w:t>
            </w:r>
            <w:r w:rsidR="5FD07C85" w:rsidRPr="40C1E460">
              <w:rPr>
                <w:rFonts w:ascii="Arial" w:eastAsiaTheme="minorEastAsia" w:hAnsi="Arial" w:cs="Arial"/>
                <w:lang w:eastAsia="zh-TW"/>
              </w:rPr>
              <w:t>small-</w:t>
            </w:r>
            <w:r w:rsidR="5FD07C85" w:rsidRPr="020DAD65">
              <w:rPr>
                <w:rFonts w:ascii="Arial" w:eastAsiaTheme="minorEastAsia" w:hAnsi="Arial" w:cs="Arial"/>
                <w:lang w:eastAsia="zh-TW"/>
              </w:rPr>
              <w:t xml:space="preserve">scale </w:t>
            </w:r>
            <w:r w:rsidR="19E2006A" w:rsidRPr="020DAD65">
              <w:rPr>
                <w:rFonts w:ascii="Arial" w:eastAsiaTheme="minorEastAsia" w:hAnsi="Arial" w:cs="Arial"/>
                <w:lang w:eastAsia="zh-TW"/>
              </w:rPr>
              <w:t>data</w:t>
            </w:r>
            <w:r w:rsidR="19E2006A" w:rsidRPr="00922BB3">
              <w:rPr>
                <w:rFonts w:ascii="Arial" w:eastAsiaTheme="minorEastAsia" w:hAnsi="Arial" w:cs="Arial"/>
                <w:lang w:eastAsia="zh-TW"/>
              </w:rPr>
              <w:t>.</w:t>
            </w:r>
          </w:p>
          <w:p w14:paraId="17BAFBF4" w14:textId="36D11575" w:rsidR="004A3628" w:rsidRPr="00922BB3" w:rsidRDefault="19E2006A" w:rsidP="5A49C70C">
            <w:pPr>
              <w:jc w:val="both"/>
              <w:rPr>
                <w:rFonts w:ascii="Arial" w:hAnsi="Arial" w:cs="Arial"/>
                <w:sz w:val="22"/>
                <w:szCs w:val="22"/>
              </w:rPr>
            </w:pPr>
            <w:r w:rsidRPr="00922BB3">
              <w:rPr>
                <w:rFonts w:ascii="Arial" w:hAnsi="Arial" w:cs="Arial"/>
                <w:sz w:val="22"/>
                <w:szCs w:val="22"/>
              </w:rPr>
              <w:t>These themes align with the discussions at EURESFO25 (Rotterdam, the Netherlands, 25–27 June</w:t>
            </w:r>
            <w:r w:rsidR="007814B0" w:rsidRPr="00922BB3">
              <w:rPr>
                <w:rFonts w:ascii="Arial" w:hAnsi="Arial" w:cs="Arial"/>
                <w:sz w:val="22"/>
                <w:szCs w:val="22"/>
              </w:rPr>
              <w:t xml:space="preserve"> 2025</w:t>
            </w:r>
            <w:r w:rsidRPr="00922BB3">
              <w:rPr>
                <w:rFonts w:ascii="Arial" w:hAnsi="Arial" w:cs="Arial"/>
                <w:sz w:val="22"/>
                <w:szCs w:val="22"/>
              </w:rPr>
              <w:t>), where participants will generate key questions on these topics for international adaptation experts and community leaders.</w:t>
            </w:r>
          </w:p>
          <w:p w14:paraId="65200FC3" w14:textId="27EB1D6B" w:rsidR="004A3628" w:rsidRPr="00922BB3" w:rsidRDefault="004A3628" w:rsidP="5A49C70C">
            <w:pPr>
              <w:jc w:val="both"/>
              <w:rPr>
                <w:rFonts w:ascii="Arial" w:hAnsi="Arial" w:cs="Arial"/>
                <w:sz w:val="22"/>
                <w:szCs w:val="22"/>
              </w:rPr>
            </w:pPr>
          </w:p>
          <w:p w14:paraId="1BBBDE82" w14:textId="705507F8" w:rsidR="004A3628" w:rsidRPr="00922BB3" w:rsidRDefault="45E4083D" w:rsidP="5A49C70C">
            <w:pPr>
              <w:jc w:val="both"/>
              <w:rPr>
                <w:rFonts w:ascii="Arial" w:hAnsi="Arial" w:cs="Arial"/>
                <w:sz w:val="22"/>
                <w:szCs w:val="22"/>
              </w:rPr>
            </w:pPr>
            <w:r w:rsidRPr="00922BB3">
              <w:rPr>
                <w:rFonts w:ascii="Arial" w:hAnsi="Arial" w:cs="Arial"/>
                <w:i/>
                <w:iCs/>
                <w:sz w:val="22"/>
                <w:szCs w:val="22"/>
                <w:u w:val="single"/>
              </w:rPr>
              <w:t>Aim</w:t>
            </w:r>
            <w:r w:rsidR="493AA819" w:rsidRPr="00922BB3">
              <w:rPr>
                <w:rFonts w:ascii="Arial" w:hAnsi="Arial" w:cs="Arial"/>
                <w:i/>
                <w:iCs/>
                <w:sz w:val="22"/>
                <w:szCs w:val="22"/>
                <w:u w:val="single"/>
              </w:rPr>
              <w:t>s</w:t>
            </w:r>
            <w:r w:rsidRPr="00922BB3">
              <w:rPr>
                <w:rFonts w:ascii="Arial" w:hAnsi="Arial" w:cs="Arial"/>
                <w:sz w:val="22"/>
                <w:szCs w:val="22"/>
              </w:rPr>
              <w:t xml:space="preserve">: </w:t>
            </w:r>
          </w:p>
          <w:p w14:paraId="5AD2EF81" w14:textId="21312539" w:rsidR="004A3628" w:rsidRPr="00922BB3" w:rsidRDefault="677646B3" w:rsidP="5A49C70C">
            <w:pPr>
              <w:pStyle w:val="ListParagraph"/>
              <w:numPr>
                <w:ilvl w:val="0"/>
                <w:numId w:val="3"/>
              </w:numPr>
              <w:jc w:val="both"/>
              <w:rPr>
                <w:rFonts w:ascii="Arial" w:hAnsi="Arial" w:cs="Arial"/>
              </w:rPr>
            </w:pPr>
            <w:r w:rsidRPr="00922BB3">
              <w:rPr>
                <w:rFonts w:ascii="Arial" w:hAnsi="Arial" w:cs="Arial"/>
              </w:rPr>
              <w:t xml:space="preserve">Foster cross-continental learning on just and </w:t>
            </w:r>
            <w:r w:rsidRPr="00922BB3">
              <w:rPr>
                <w:rFonts w:ascii="Arial" w:eastAsiaTheme="minorEastAsia" w:hAnsi="Arial" w:cs="Arial"/>
              </w:rPr>
              <w:t>inclusive climate adaptation.</w:t>
            </w:r>
          </w:p>
          <w:p w14:paraId="75CC9A1C" w14:textId="3953AB20" w:rsidR="004A3628" w:rsidRPr="00922BB3" w:rsidRDefault="677646B3" w:rsidP="5A49C70C">
            <w:pPr>
              <w:pStyle w:val="ListParagraph"/>
              <w:numPr>
                <w:ilvl w:val="0"/>
                <w:numId w:val="3"/>
              </w:numPr>
              <w:rPr>
                <w:rFonts w:ascii="Arial" w:hAnsi="Arial" w:cs="Arial"/>
              </w:rPr>
            </w:pPr>
            <w:r w:rsidRPr="00922BB3">
              <w:rPr>
                <w:rFonts w:ascii="Arial" w:eastAsiaTheme="minorEastAsia" w:hAnsi="Arial" w:cs="Arial"/>
              </w:rPr>
              <w:t>Build a global narrative on just resilience by linking discussions from two leading adaptation conferences: the European Urban Resilience Forum and Adaptation Futures.</w:t>
            </w:r>
          </w:p>
          <w:p w14:paraId="7006266C" w14:textId="0EC8BD5F" w:rsidR="004A3628" w:rsidRPr="00922BB3" w:rsidRDefault="677646B3" w:rsidP="5A49C70C">
            <w:pPr>
              <w:pStyle w:val="ListParagraph"/>
              <w:numPr>
                <w:ilvl w:val="0"/>
                <w:numId w:val="3"/>
              </w:numPr>
              <w:rPr>
                <w:rFonts w:ascii="Arial" w:hAnsi="Arial" w:cs="Arial"/>
              </w:rPr>
            </w:pPr>
            <w:r w:rsidRPr="00922BB3">
              <w:rPr>
                <w:rFonts w:ascii="Arial" w:eastAsiaTheme="minorEastAsia" w:hAnsi="Arial" w:cs="Arial"/>
              </w:rPr>
              <w:t>Identify key adaptation priorities and solutions to be elevated at COP30 in Belém, Brazil, contributing to global climate negotiations.</w:t>
            </w:r>
          </w:p>
          <w:p w14:paraId="7459D5EB" w14:textId="65807482" w:rsidR="004A3628" w:rsidRPr="00922BB3" w:rsidRDefault="004A3628" w:rsidP="5A49C70C">
            <w:pPr>
              <w:pStyle w:val="ListParagraph"/>
              <w:jc w:val="both"/>
              <w:rPr>
                <w:rFonts w:ascii="Arial" w:hAnsi="Arial" w:cs="Arial"/>
              </w:rPr>
            </w:pPr>
          </w:p>
          <w:p w14:paraId="03041EB0" w14:textId="49C2891D" w:rsidR="004A3628" w:rsidRPr="00922BB3" w:rsidRDefault="56911AD8" w:rsidP="5A49C70C">
            <w:pPr>
              <w:jc w:val="both"/>
              <w:rPr>
                <w:rFonts w:ascii="Arial" w:hAnsi="Arial" w:cs="Arial"/>
                <w:sz w:val="22"/>
                <w:szCs w:val="22"/>
              </w:rPr>
            </w:pPr>
            <w:r w:rsidRPr="00922BB3">
              <w:rPr>
                <w:rFonts w:ascii="Arial" w:hAnsi="Arial" w:cs="Arial"/>
                <w:i/>
                <w:iCs/>
                <w:sz w:val="22"/>
                <w:szCs w:val="22"/>
                <w:u w:val="single"/>
              </w:rPr>
              <w:t>Outcomes</w:t>
            </w:r>
            <w:r w:rsidRPr="00922BB3">
              <w:rPr>
                <w:rFonts w:ascii="Arial" w:hAnsi="Arial" w:cs="Arial"/>
                <w:sz w:val="22"/>
                <w:szCs w:val="22"/>
              </w:rPr>
              <w:t xml:space="preserve">: </w:t>
            </w:r>
          </w:p>
          <w:p w14:paraId="2C848BED" w14:textId="2A438863" w:rsidR="004A3628" w:rsidRPr="00922BB3" w:rsidRDefault="1084BFD9" w:rsidP="5A49C70C">
            <w:pPr>
              <w:pStyle w:val="ListParagraph"/>
              <w:numPr>
                <w:ilvl w:val="0"/>
                <w:numId w:val="2"/>
              </w:numPr>
              <w:jc w:val="both"/>
              <w:rPr>
                <w:rFonts w:ascii="Arial" w:hAnsi="Arial" w:cs="Arial"/>
              </w:rPr>
            </w:pPr>
            <w:r w:rsidRPr="00922BB3">
              <w:rPr>
                <w:rFonts w:ascii="Arial" w:hAnsi="Arial" w:cs="Arial"/>
              </w:rPr>
              <w:t>A visual and written synthesis of key insights and solutions from each d</w:t>
            </w:r>
            <w:r w:rsidRPr="00922BB3">
              <w:rPr>
                <w:rFonts w:ascii="Arial" w:eastAsiaTheme="minorEastAsia" w:hAnsi="Arial" w:cs="Arial"/>
              </w:rPr>
              <w:t>iscussion table.</w:t>
            </w:r>
          </w:p>
          <w:p w14:paraId="214182B7" w14:textId="1AF878E0" w:rsidR="004A3628" w:rsidRPr="00922BB3" w:rsidRDefault="1084BFD9" w:rsidP="5A49C70C">
            <w:pPr>
              <w:pStyle w:val="ListParagraph"/>
              <w:numPr>
                <w:ilvl w:val="0"/>
                <w:numId w:val="2"/>
              </w:numPr>
              <w:rPr>
                <w:rFonts w:ascii="Arial" w:hAnsi="Arial" w:cs="Arial"/>
              </w:rPr>
            </w:pPr>
            <w:r w:rsidRPr="00922BB3">
              <w:rPr>
                <w:rFonts w:ascii="Arial" w:eastAsiaTheme="minorEastAsia" w:hAnsi="Arial" w:cs="Arial"/>
              </w:rPr>
              <w:t>A shared cross-stakeholder action plan to shape just resilience discussions at COP30.</w:t>
            </w:r>
          </w:p>
          <w:p w14:paraId="6AAD07CD" w14:textId="42850E90" w:rsidR="004A3628" w:rsidRPr="00922BB3" w:rsidRDefault="22B49E81" w:rsidP="5A49C70C">
            <w:pPr>
              <w:jc w:val="both"/>
              <w:rPr>
                <w:rFonts w:ascii="Arial" w:hAnsi="Arial" w:cs="Arial"/>
                <w:sz w:val="22"/>
                <w:szCs w:val="22"/>
              </w:rPr>
            </w:pPr>
            <w:r w:rsidRPr="00922BB3">
              <w:rPr>
                <w:rFonts w:ascii="Arial" w:hAnsi="Arial" w:cs="Arial"/>
                <w:i/>
                <w:iCs/>
                <w:sz w:val="22"/>
                <w:szCs w:val="22"/>
                <w:u w:val="single"/>
              </w:rPr>
              <w:t>Significance of the event</w:t>
            </w:r>
            <w:r w:rsidRPr="00922BB3">
              <w:rPr>
                <w:rFonts w:ascii="Arial" w:hAnsi="Arial" w:cs="Arial"/>
                <w:sz w:val="22"/>
                <w:szCs w:val="22"/>
              </w:rPr>
              <w:t xml:space="preserve">: </w:t>
            </w:r>
            <w:r w:rsidR="08E13FE3" w:rsidRPr="00922BB3">
              <w:rPr>
                <w:rFonts w:ascii="Arial" w:hAnsi="Arial" w:cs="Arial"/>
                <w:sz w:val="22"/>
                <w:szCs w:val="22"/>
              </w:rPr>
              <w:t>This session marks a groundbreaking collaboration between Adaptation Futures and the European Urban Resilience Forum. It provides a unique opportunity to pilot innovative methodologies for international knowledge exchange, ensuring that regional expertise informs and is challenged by global adaptation processes.</w:t>
            </w:r>
          </w:p>
          <w:p w14:paraId="286A6D78" w14:textId="53C59138" w:rsidR="004A3628" w:rsidRPr="00922BB3" w:rsidRDefault="004A3628" w:rsidP="5A49C70C">
            <w:pPr>
              <w:jc w:val="both"/>
              <w:rPr>
                <w:rFonts w:ascii="Arial" w:hAnsi="Arial" w:cs="Arial"/>
                <w:sz w:val="22"/>
                <w:szCs w:val="22"/>
              </w:rPr>
            </w:pPr>
          </w:p>
          <w:p w14:paraId="56CF640F" w14:textId="3578CB65" w:rsidR="004A3628" w:rsidRDefault="45071015" w:rsidP="5A49C70C">
            <w:pPr>
              <w:jc w:val="both"/>
              <w:rPr>
                <w:rFonts w:ascii="Arial" w:hAnsi="Arial" w:cs="Arial"/>
                <w:sz w:val="22"/>
                <w:szCs w:val="22"/>
              </w:rPr>
            </w:pPr>
            <w:r w:rsidRPr="00922BB3">
              <w:rPr>
                <w:rFonts w:ascii="Arial" w:hAnsi="Arial" w:cs="Arial"/>
                <w:i/>
                <w:iCs/>
                <w:sz w:val="22"/>
                <w:szCs w:val="22"/>
                <w:u w:val="single"/>
              </w:rPr>
              <w:t>Method</w:t>
            </w:r>
            <w:r w:rsidR="006E47CC">
              <w:rPr>
                <w:rFonts w:ascii="Arial" w:hAnsi="Arial" w:cs="Arial"/>
                <w:i/>
                <w:iCs/>
                <w:sz w:val="22"/>
                <w:szCs w:val="22"/>
                <w:u w:val="single"/>
              </w:rPr>
              <w:t>s for hybrid inclusivity</w:t>
            </w:r>
            <w:r w:rsidRPr="033957C7">
              <w:rPr>
                <w:rFonts w:ascii="Arial" w:hAnsi="Arial" w:cs="Arial"/>
                <w:sz w:val="22"/>
                <w:szCs w:val="22"/>
              </w:rPr>
              <w:t xml:space="preserve">: </w:t>
            </w:r>
          </w:p>
          <w:p w14:paraId="5134EE64" w14:textId="56873D87" w:rsidR="00E94AB5" w:rsidRDefault="00D37D8A" w:rsidP="00E94AB5">
            <w:pPr>
              <w:pStyle w:val="ListParagraph"/>
              <w:numPr>
                <w:ilvl w:val="0"/>
                <w:numId w:val="8"/>
              </w:numPr>
              <w:jc w:val="both"/>
              <w:rPr>
                <w:rFonts w:ascii="Arial" w:hAnsi="Arial" w:cs="Arial"/>
              </w:rPr>
            </w:pPr>
            <w:r w:rsidRPr="003E6DC0">
              <w:rPr>
                <w:rFonts w:ascii="Arial" w:hAnsi="Arial" w:cs="Arial"/>
                <w:b/>
                <w:bCs/>
              </w:rPr>
              <w:t xml:space="preserve">Virtual </w:t>
            </w:r>
            <w:r w:rsidR="004C1F22" w:rsidRPr="003E6DC0">
              <w:rPr>
                <w:rFonts w:ascii="Arial" w:hAnsi="Arial" w:cs="Arial"/>
                <w:b/>
                <w:bCs/>
              </w:rPr>
              <w:t>live p</w:t>
            </w:r>
            <w:r w:rsidRPr="003E6DC0">
              <w:rPr>
                <w:rFonts w:ascii="Arial" w:hAnsi="Arial" w:cs="Arial"/>
                <w:b/>
                <w:bCs/>
              </w:rPr>
              <w:t>articipation</w:t>
            </w:r>
            <w:r w:rsidRPr="00D37D8A">
              <w:rPr>
                <w:rFonts w:ascii="Arial" w:hAnsi="Arial" w:cs="Arial"/>
              </w:rPr>
              <w:t>: Virtual attendees will engage via interactive tools like brainstorming platforms and live polls</w:t>
            </w:r>
            <w:r w:rsidR="00177235">
              <w:rPr>
                <w:rFonts w:ascii="Arial" w:hAnsi="Arial" w:cs="Arial"/>
              </w:rPr>
              <w:t xml:space="preserve">. </w:t>
            </w:r>
            <w:r w:rsidR="004C1F22">
              <w:rPr>
                <w:rFonts w:ascii="Arial" w:hAnsi="Arial" w:cs="Arial"/>
              </w:rPr>
              <w:t>One or more group discussion</w:t>
            </w:r>
            <w:r w:rsidR="00F86FDB">
              <w:rPr>
                <w:rFonts w:ascii="Arial" w:hAnsi="Arial" w:cs="Arial"/>
              </w:rPr>
              <w:t>s</w:t>
            </w:r>
            <w:r w:rsidR="004C1F22">
              <w:rPr>
                <w:rFonts w:ascii="Arial" w:hAnsi="Arial" w:cs="Arial"/>
              </w:rPr>
              <w:t xml:space="preserve"> can be held onl</w:t>
            </w:r>
            <w:r w:rsidR="00F86FDB">
              <w:rPr>
                <w:rFonts w:ascii="Arial" w:hAnsi="Arial" w:cs="Arial"/>
              </w:rPr>
              <w:t>i</w:t>
            </w:r>
            <w:r w:rsidR="004C1F22">
              <w:rPr>
                <w:rFonts w:ascii="Arial" w:hAnsi="Arial" w:cs="Arial"/>
              </w:rPr>
              <w:t>ne.</w:t>
            </w:r>
          </w:p>
          <w:p w14:paraId="749CF85C" w14:textId="4BF7FAF3" w:rsidR="00694103" w:rsidRPr="00E94AB5" w:rsidRDefault="00694103" w:rsidP="00E94AB5">
            <w:pPr>
              <w:pStyle w:val="ListParagraph"/>
              <w:numPr>
                <w:ilvl w:val="0"/>
                <w:numId w:val="8"/>
              </w:numPr>
              <w:jc w:val="both"/>
              <w:rPr>
                <w:rFonts w:ascii="Arial" w:hAnsi="Arial" w:cs="Arial"/>
              </w:rPr>
            </w:pPr>
            <w:r w:rsidRPr="003E6DC0">
              <w:rPr>
                <w:rFonts w:ascii="Arial" w:hAnsi="Arial" w:cs="Arial"/>
                <w:b/>
                <w:bCs/>
              </w:rPr>
              <w:t>Pre-</w:t>
            </w:r>
            <w:r w:rsidR="00E439FF" w:rsidRPr="003E6DC0">
              <w:rPr>
                <w:rFonts w:ascii="Arial" w:hAnsi="Arial" w:cs="Arial"/>
                <w:b/>
                <w:bCs/>
              </w:rPr>
              <w:t>s</w:t>
            </w:r>
            <w:r w:rsidRPr="003E6DC0">
              <w:rPr>
                <w:rFonts w:ascii="Arial" w:hAnsi="Arial" w:cs="Arial"/>
                <w:b/>
                <w:bCs/>
              </w:rPr>
              <w:t xml:space="preserve">ession </w:t>
            </w:r>
            <w:r w:rsidR="00E439FF" w:rsidRPr="003E6DC0">
              <w:rPr>
                <w:rFonts w:ascii="Arial" w:hAnsi="Arial" w:cs="Arial"/>
                <w:b/>
                <w:bCs/>
              </w:rPr>
              <w:t>e</w:t>
            </w:r>
            <w:r w:rsidRPr="003E6DC0">
              <w:rPr>
                <w:rFonts w:ascii="Arial" w:hAnsi="Arial" w:cs="Arial"/>
                <w:b/>
                <w:bCs/>
              </w:rPr>
              <w:t>ngagement</w:t>
            </w:r>
            <w:r w:rsidR="000C7429">
              <w:rPr>
                <w:rFonts w:ascii="Arial" w:hAnsi="Arial" w:cs="Arial"/>
                <w:b/>
                <w:bCs/>
              </w:rPr>
              <w:t xml:space="preserve"> and discussion threads</w:t>
            </w:r>
            <w:r w:rsidR="002315D2">
              <w:rPr>
                <w:rFonts w:ascii="Arial" w:hAnsi="Arial" w:cs="Arial"/>
              </w:rPr>
              <w:t xml:space="preserve">: </w:t>
            </w:r>
            <w:r w:rsidR="00293F5C" w:rsidRPr="00293F5C">
              <w:rPr>
                <w:rFonts w:ascii="Arial" w:hAnsi="Arial" w:cs="Arial"/>
                <w:lang w:val="en-CA"/>
              </w:rPr>
              <w:t>Before</w:t>
            </w:r>
            <w:r w:rsidR="00C15246">
              <w:rPr>
                <w:rFonts w:ascii="Arial" w:hAnsi="Arial" w:cs="Arial"/>
                <w:lang w:val="en-CA"/>
              </w:rPr>
              <w:t xml:space="preserve"> or after</w:t>
            </w:r>
            <w:r w:rsidR="00293F5C" w:rsidRPr="00293F5C">
              <w:rPr>
                <w:rFonts w:ascii="Arial" w:hAnsi="Arial" w:cs="Arial"/>
                <w:lang w:val="en-CA"/>
              </w:rPr>
              <w:t xml:space="preserve"> the event, online materials (e.g., videos, key presentations, discussion questions) will be shared via collaboration platforms to gather input and enable asynchronous participation from stakeholders across time zones</w:t>
            </w:r>
            <w:r w:rsidR="001163E7" w:rsidRPr="001163E7">
              <w:rPr>
                <w:rFonts w:ascii="Arial" w:hAnsi="Arial" w:cs="Arial"/>
                <w:lang w:val="en-CA"/>
              </w:rPr>
              <w:t>.</w:t>
            </w:r>
          </w:p>
          <w:p w14:paraId="2B13348F" w14:textId="56B2766E" w:rsidR="004A3628" w:rsidRPr="00922BB3" w:rsidRDefault="004A3628" w:rsidP="5A49C70C">
            <w:pPr>
              <w:jc w:val="both"/>
              <w:rPr>
                <w:rFonts w:ascii="Arial" w:hAnsi="Arial" w:cs="Arial"/>
                <w:b/>
                <w:bCs/>
                <w:sz w:val="22"/>
                <w:szCs w:val="22"/>
              </w:rPr>
            </w:pPr>
          </w:p>
        </w:tc>
      </w:tr>
      <w:tr w:rsidR="004A3628" w:rsidRPr="00922BB3" w14:paraId="5608F54F" w14:textId="77777777" w:rsidTr="5A49C70C">
        <w:trPr>
          <w:trHeight w:val="576"/>
        </w:trPr>
        <w:tc>
          <w:tcPr>
            <w:tcW w:w="8640" w:type="dxa"/>
          </w:tcPr>
          <w:p w14:paraId="5889B717" w14:textId="77777777" w:rsidR="004A3628" w:rsidRPr="00922BB3" w:rsidRDefault="004A3628" w:rsidP="5A49C70C">
            <w:pPr>
              <w:jc w:val="both"/>
              <w:rPr>
                <w:rFonts w:ascii="Arial" w:hAnsi="Arial" w:cs="Arial"/>
                <w:b/>
                <w:bCs/>
                <w:sz w:val="22"/>
                <w:szCs w:val="22"/>
              </w:rPr>
            </w:pPr>
            <w:r w:rsidRPr="00922BB3">
              <w:rPr>
                <w:rFonts w:ascii="Arial" w:hAnsi="Arial" w:cs="Arial"/>
                <w:b/>
                <w:bCs/>
                <w:sz w:val="22"/>
                <w:szCs w:val="22"/>
              </w:rPr>
              <w:lastRenderedPageBreak/>
              <w:t>PARTICIPANTS</w:t>
            </w:r>
          </w:p>
          <w:p w14:paraId="3641C15A" w14:textId="77777777" w:rsidR="004A3628" w:rsidRPr="00922BB3" w:rsidRDefault="004A3628" w:rsidP="00D13086">
            <w:pPr>
              <w:jc w:val="both"/>
              <w:rPr>
                <w:rFonts w:ascii="Arial" w:hAnsi="Arial" w:cs="Arial"/>
                <w:b/>
                <w:sz w:val="22"/>
                <w:szCs w:val="22"/>
              </w:rPr>
            </w:pPr>
          </w:p>
          <w:p w14:paraId="13A364ED" w14:textId="77777777" w:rsidR="004A3628" w:rsidRPr="00922BB3" w:rsidRDefault="004A3628" w:rsidP="00D13086">
            <w:pPr>
              <w:jc w:val="both"/>
              <w:rPr>
                <w:rFonts w:ascii="Arial" w:hAnsi="Arial" w:cs="Arial"/>
                <w:b/>
                <w:sz w:val="22"/>
                <w:szCs w:val="22"/>
                <w:u w:val="single"/>
              </w:rPr>
            </w:pPr>
            <w:r w:rsidRPr="00922BB3">
              <w:rPr>
                <w:rFonts w:ascii="Arial" w:hAnsi="Arial" w:cs="Arial"/>
                <w:b/>
                <w:sz w:val="22"/>
                <w:szCs w:val="22"/>
                <w:u w:val="single"/>
              </w:rPr>
              <w:t>Participant 1</w:t>
            </w:r>
          </w:p>
          <w:p w14:paraId="0225FFDA" w14:textId="77777777" w:rsidR="00A02758" w:rsidRPr="00922BB3" w:rsidRDefault="00A02758" w:rsidP="00A02758">
            <w:pPr>
              <w:jc w:val="both"/>
              <w:rPr>
                <w:rFonts w:ascii="Arial" w:hAnsi="Arial" w:cs="Arial"/>
                <w:b/>
                <w:bCs/>
                <w:sz w:val="22"/>
                <w:szCs w:val="22"/>
              </w:rPr>
            </w:pPr>
            <w:r w:rsidRPr="00922BB3">
              <w:rPr>
                <w:rFonts w:ascii="Arial" w:hAnsi="Arial" w:cs="Arial"/>
                <w:b/>
                <w:bCs/>
                <w:sz w:val="22"/>
                <w:szCs w:val="22"/>
              </w:rPr>
              <w:t xml:space="preserve">Full Name: </w:t>
            </w:r>
            <w:r w:rsidRPr="003A5B1E">
              <w:rPr>
                <w:rFonts w:ascii="Arial" w:hAnsi="Arial" w:cs="Arial"/>
                <w:b/>
                <w:bCs/>
                <w:sz w:val="22"/>
                <w:szCs w:val="22"/>
              </w:rPr>
              <w:t xml:space="preserve">Nika </w:t>
            </w:r>
            <w:proofErr w:type="spellStart"/>
            <w:r w:rsidRPr="003A5B1E">
              <w:rPr>
                <w:rFonts w:ascii="Arial" w:hAnsi="Arial" w:cs="Arial"/>
                <w:b/>
                <w:bCs/>
                <w:sz w:val="22"/>
                <w:szCs w:val="22"/>
              </w:rPr>
              <w:t>Kotoviča</w:t>
            </w:r>
            <w:proofErr w:type="spellEnd"/>
          </w:p>
          <w:p w14:paraId="06D4F83C" w14:textId="77777777" w:rsidR="00A02758" w:rsidRPr="00922BB3" w:rsidRDefault="00A02758" w:rsidP="00A02758">
            <w:pPr>
              <w:jc w:val="both"/>
              <w:rPr>
                <w:rFonts w:ascii="Arial" w:hAnsi="Arial" w:cs="Arial"/>
                <w:b/>
                <w:bCs/>
                <w:sz w:val="22"/>
                <w:szCs w:val="22"/>
              </w:rPr>
            </w:pPr>
            <w:r w:rsidRPr="00922BB3">
              <w:rPr>
                <w:rFonts w:ascii="Arial" w:hAnsi="Arial" w:cs="Arial"/>
                <w:b/>
                <w:bCs/>
                <w:sz w:val="22"/>
                <w:szCs w:val="22"/>
              </w:rPr>
              <w:t xml:space="preserve">Organisation: </w:t>
            </w:r>
            <w:r>
              <w:rPr>
                <w:rFonts w:ascii="Arial" w:hAnsi="Arial" w:cs="Arial"/>
                <w:b/>
                <w:bCs/>
                <w:sz w:val="22"/>
                <w:szCs w:val="22"/>
              </w:rPr>
              <w:t>City of Riga</w:t>
            </w:r>
          </w:p>
          <w:p w14:paraId="3343C574" w14:textId="367B04BC" w:rsidR="00A02758" w:rsidRPr="00922BB3" w:rsidRDefault="00A02758" w:rsidP="00A02758">
            <w:pPr>
              <w:jc w:val="both"/>
              <w:rPr>
                <w:rFonts w:ascii="Arial" w:hAnsi="Arial" w:cs="Arial"/>
                <w:b/>
                <w:sz w:val="22"/>
                <w:szCs w:val="22"/>
              </w:rPr>
            </w:pPr>
            <w:r w:rsidRPr="00922BB3">
              <w:rPr>
                <w:rFonts w:ascii="Arial" w:hAnsi="Arial" w:cs="Arial"/>
                <w:b/>
                <w:sz w:val="22"/>
                <w:szCs w:val="22"/>
              </w:rPr>
              <w:t>Bio</w:t>
            </w:r>
          </w:p>
          <w:p w14:paraId="49FAD1B1" w14:textId="77777777" w:rsidR="00A02758" w:rsidRPr="00922BB3" w:rsidRDefault="00A02758" w:rsidP="00A02758">
            <w:pPr>
              <w:rPr>
                <w:rFonts w:ascii="Arial" w:hAnsi="Arial" w:cs="Arial"/>
                <w:bCs/>
                <w:sz w:val="22"/>
                <w:szCs w:val="22"/>
              </w:rPr>
            </w:pPr>
            <w:r w:rsidRPr="00866AC9">
              <w:rPr>
                <w:rFonts w:ascii="Arial" w:hAnsi="Arial" w:cs="Arial"/>
                <w:bCs/>
                <w:sz w:val="22"/>
                <w:szCs w:val="22"/>
              </w:rPr>
              <w:t xml:space="preserve">Engaged in development and management of EU projects </w:t>
            </w:r>
            <w:r>
              <w:rPr>
                <w:rFonts w:ascii="Arial" w:hAnsi="Arial" w:cs="Arial"/>
                <w:bCs/>
                <w:sz w:val="22"/>
                <w:szCs w:val="22"/>
              </w:rPr>
              <w:t>on</w:t>
            </w:r>
            <w:r w:rsidRPr="00866AC9">
              <w:rPr>
                <w:rFonts w:ascii="Arial" w:hAnsi="Arial" w:cs="Arial"/>
                <w:bCs/>
                <w:sz w:val="22"/>
                <w:szCs w:val="22"/>
              </w:rPr>
              <w:t xml:space="preserve"> urban development, climate and environment, energy efficiency, mobility management</w:t>
            </w:r>
            <w:r>
              <w:rPr>
                <w:rFonts w:ascii="Arial" w:hAnsi="Arial" w:cs="Arial"/>
                <w:bCs/>
                <w:sz w:val="22"/>
                <w:szCs w:val="22"/>
              </w:rPr>
              <w:t xml:space="preserve"> and</w:t>
            </w:r>
            <w:r w:rsidRPr="00866AC9">
              <w:rPr>
                <w:rFonts w:ascii="Arial" w:hAnsi="Arial" w:cs="Arial"/>
                <w:bCs/>
                <w:sz w:val="22"/>
                <w:szCs w:val="22"/>
              </w:rPr>
              <w:t xml:space="preserve"> sustainable housing.</w:t>
            </w:r>
            <w:r>
              <w:rPr>
                <w:rFonts w:ascii="Arial" w:hAnsi="Arial" w:cs="Arial"/>
                <w:bCs/>
                <w:sz w:val="22"/>
                <w:szCs w:val="22"/>
              </w:rPr>
              <w:t xml:space="preserve"> </w:t>
            </w:r>
            <w:r w:rsidRPr="00866AC9">
              <w:rPr>
                <w:rFonts w:ascii="Arial" w:hAnsi="Arial" w:cs="Arial"/>
                <w:bCs/>
                <w:sz w:val="22"/>
                <w:szCs w:val="22"/>
              </w:rPr>
              <w:t xml:space="preserve">Professional experience includes a carrier of over 10 years at the Investment </w:t>
            </w:r>
            <w:r w:rsidRPr="00866AC9">
              <w:rPr>
                <w:rFonts w:ascii="Arial" w:hAnsi="Arial" w:cs="Arial"/>
                <w:bCs/>
                <w:sz w:val="22"/>
                <w:szCs w:val="22"/>
              </w:rPr>
              <w:lastRenderedPageBreak/>
              <w:t>and Development Agency of Latvia followed by a challenging career at the City of Riga</w:t>
            </w:r>
            <w:r>
              <w:rPr>
                <w:rFonts w:ascii="Arial" w:hAnsi="Arial" w:cs="Arial"/>
                <w:bCs/>
                <w:sz w:val="22"/>
                <w:szCs w:val="22"/>
              </w:rPr>
              <w:t>.</w:t>
            </w:r>
          </w:p>
          <w:p w14:paraId="364B46BC" w14:textId="77777777" w:rsidR="00A02758" w:rsidRPr="00922BB3" w:rsidRDefault="00A02758" w:rsidP="00A02758">
            <w:pPr>
              <w:jc w:val="both"/>
              <w:rPr>
                <w:rFonts w:ascii="Arial" w:hAnsi="Arial" w:cs="Arial"/>
                <w:bCs/>
                <w:sz w:val="22"/>
                <w:szCs w:val="22"/>
              </w:rPr>
            </w:pPr>
          </w:p>
          <w:p w14:paraId="00E56AC6" w14:textId="7ED8DCE4" w:rsidR="00A02758" w:rsidRPr="00922BB3" w:rsidRDefault="00A02758" w:rsidP="00A02758">
            <w:pPr>
              <w:jc w:val="both"/>
              <w:rPr>
                <w:rFonts w:ascii="Arial" w:hAnsi="Arial" w:cs="Arial"/>
                <w:b/>
                <w:bCs/>
                <w:sz w:val="22"/>
                <w:szCs w:val="22"/>
              </w:rPr>
            </w:pPr>
            <w:r w:rsidRPr="00922BB3">
              <w:rPr>
                <w:rFonts w:ascii="Arial" w:hAnsi="Arial" w:cs="Arial"/>
                <w:b/>
                <w:bCs/>
                <w:sz w:val="22"/>
                <w:szCs w:val="22"/>
              </w:rPr>
              <w:t xml:space="preserve">Participant </w:t>
            </w:r>
            <w:r>
              <w:rPr>
                <w:rFonts w:ascii="Arial" w:hAnsi="Arial" w:cs="Arial"/>
                <w:b/>
                <w:bCs/>
                <w:sz w:val="22"/>
                <w:szCs w:val="22"/>
              </w:rPr>
              <w:t>1</w:t>
            </w:r>
            <w:r w:rsidRPr="00922BB3">
              <w:rPr>
                <w:rFonts w:ascii="Arial" w:hAnsi="Arial" w:cs="Arial"/>
                <w:b/>
                <w:bCs/>
                <w:sz w:val="22"/>
                <w:szCs w:val="22"/>
              </w:rPr>
              <w:t xml:space="preserve"> Contribution: </w:t>
            </w:r>
          </w:p>
          <w:p w14:paraId="7C3DE48D" w14:textId="4E867EA0" w:rsidR="00A02758" w:rsidRPr="00922BB3" w:rsidRDefault="00A02758" w:rsidP="00A02758">
            <w:pPr>
              <w:jc w:val="both"/>
              <w:rPr>
                <w:rFonts w:ascii="Arial" w:hAnsi="Arial" w:cs="Arial"/>
                <w:sz w:val="22"/>
                <w:szCs w:val="22"/>
              </w:rPr>
            </w:pPr>
          </w:p>
          <w:p w14:paraId="6D75DF05" w14:textId="77777777" w:rsidR="00A02758" w:rsidRPr="0010592E" w:rsidRDefault="00A02758" w:rsidP="00A02758">
            <w:pPr>
              <w:jc w:val="both"/>
              <w:rPr>
                <w:rFonts w:ascii="Arial" w:hAnsi="Arial" w:cs="Arial"/>
                <w:sz w:val="22"/>
                <w:szCs w:val="22"/>
                <w:lang w:val="en-GB"/>
              </w:rPr>
            </w:pPr>
            <w:r w:rsidRPr="0010592E">
              <w:rPr>
                <w:rFonts w:ascii="Arial" w:hAnsi="Arial" w:cs="Arial"/>
                <w:sz w:val="22"/>
                <w:szCs w:val="22"/>
                <w:lang w:val="en-GB"/>
              </w:rPr>
              <w:t>As cities across Europe face intensifying climate challenges, ensuring that resilience strategies are both effective and equitable is crucial. In Riga, we are integrating climate adaptation with social justice, recognizing that vulnerable communities are often the most affected by environmental risks.</w:t>
            </w:r>
          </w:p>
          <w:p w14:paraId="5DF9BA7A" w14:textId="77777777" w:rsidR="00A02758" w:rsidRPr="0010592E" w:rsidRDefault="00A02758" w:rsidP="00A02758">
            <w:pPr>
              <w:jc w:val="both"/>
              <w:rPr>
                <w:rFonts w:ascii="Arial" w:hAnsi="Arial" w:cs="Arial"/>
                <w:sz w:val="22"/>
                <w:szCs w:val="22"/>
                <w:lang w:val="en-GB"/>
              </w:rPr>
            </w:pPr>
            <w:r w:rsidRPr="0010592E">
              <w:rPr>
                <w:rFonts w:ascii="Arial" w:hAnsi="Arial" w:cs="Arial"/>
                <w:sz w:val="22"/>
                <w:szCs w:val="22"/>
                <w:lang w:val="en-GB"/>
              </w:rPr>
              <w:t>A key focus is developing sustainable housing policies that enhance energy efficiency while addressing affordability. Through EU-funded projects, we are implementing deep renovation programs in residential buildings, reducing energy poverty, and improving living conditions for low-income residents. These initiatives not only contribute to climate goals but also foster social inclusion.</w:t>
            </w:r>
          </w:p>
          <w:p w14:paraId="5073B74E" w14:textId="77777777" w:rsidR="00A02758" w:rsidRPr="0010592E" w:rsidRDefault="00A02758" w:rsidP="00A02758">
            <w:pPr>
              <w:jc w:val="both"/>
              <w:rPr>
                <w:rFonts w:ascii="Arial" w:hAnsi="Arial" w:cs="Arial"/>
                <w:sz w:val="22"/>
                <w:szCs w:val="22"/>
                <w:lang w:val="en-GB"/>
              </w:rPr>
            </w:pPr>
            <w:r w:rsidRPr="0010592E">
              <w:rPr>
                <w:rFonts w:ascii="Arial" w:hAnsi="Arial" w:cs="Arial"/>
                <w:sz w:val="22"/>
                <w:szCs w:val="22"/>
                <w:lang w:val="en-GB"/>
              </w:rPr>
              <w:t>Mobility management is another pillar of our resilience strategy. By investing in sustainable public transport, cycling infrastructure, and pedestrian-friendly urban spaces, we are creating a more accessible and climate-friendly city. These efforts reduce emissions while improving quality of life, particularly for those who rely on public transport the most.</w:t>
            </w:r>
          </w:p>
          <w:p w14:paraId="024C1524" w14:textId="77777777" w:rsidR="00A02758" w:rsidRPr="0010592E" w:rsidRDefault="00A02758" w:rsidP="00A02758">
            <w:pPr>
              <w:jc w:val="both"/>
              <w:rPr>
                <w:rFonts w:ascii="Arial" w:hAnsi="Arial" w:cs="Arial"/>
                <w:sz w:val="22"/>
                <w:szCs w:val="22"/>
                <w:lang w:val="en-GB"/>
              </w:rPr>
            </w:pPr>
            <w:r w:rsidRPr="0010592E">
              <w:rPr>
                <w:rFonts w:ascii="Arial" w:hAnsi="Arial" w:cs="Arial"/>
                <w:sz w:val="22"/>
                <w:szCs w:val="22"/>
                <w:lang w:val="en-GB"/>
              </w:rPr>
              <w:t>Collaboration is essential to achieving just resilience. By working with local communities, policymakers, and European partners, Riga is co-creating innovative solutions that ensure climate adaptation benefits all residents. Through integrated, people-centred approaches, we aim to build a city that is greener, more resilient, and socially inclusive for future generations.</w:t>
            </w:r>
          </w:p>
          <w:p w14:paraId="3244E455" w14:textId="77777777" w:rsidR="00866AC9" w:rsidRPr="00866AC9" w:rsidRDefault="00866AC9" w:rsidP="00D13086">
            <w:pPr>
              <w:jc w:val="both"/>
              <w:rPr>
                <w:rFonts w:ascii="Arial" w:hAnsi="Arial" w:cs="Arial"/>
                <w:sz w:val="22"/>
                <w:szCs w:val="22"/>
                <w:lang w:val="en-GB"/>
              </w:rPr>
            </w:pPr>
          </w:p>
          <w:p w14:paraId="5A56FDEA" w14:textId="77777777" w:rsidR="004A3628" w:rsidRPr="00922BB3" w:rsidRDefault="004A3628" w:rsidP="00D13086">
            <w:pPr>
              <w:jc w:val="both"/>
              <w:rPr>
                <w:rFonts w:ascii="Arial" w:hAnsi="Arial" w:cs="Arial"/>
                <w:b/>
                <w:sz w:val="22"/>
                <w:szCs w:val="22"/>
              </w:rPr>
            </w:pPr>
          </w:p>
          <w:p w14:paraId="5657E8AD" w14:textId="347DA75C" w:rsidR="004A3628" w:rsidRPr="00922BB3" w:rsidRDefault="004A3628" w:rsidP="00D13086">
            <w:pPr>
              <w:jc w:val="both"/>
              <w:rPr>
                <w:rFonts w:ascii="Arial" w:hAnsi="Arial" w:cs="Arial"/>
                <w:b/>
                <w:sz w:val="22"/>
                <w:szCs w:val="22"/>
                <w:u w:val="single"/>
              </w:rPr>
            </w:pPr>
            <w:r w:rsidRPr="00922BB3">
              <w:rPr>
                <w:rFonts w:ascii="Arial" w:hAnsi="Arial" w:cs="Arial"/>
                <w:b/>
                <w:sz w:val="22"/>
                <w:szCs w:val="22"/>
                <w:u w:val="single"/>
              </w:rPr>
              <w:t xml:space="preserve">Participant </w:t>
            </w:r>
            <w:r w:rsidR="003A5B1E">
              <w:rPr>
                <w:rFonts w:ascii="Arial" w:hAnsi="Arial" w:cs="Arial"/>
                <w:b/>
                <w:sz w:val="22"/>
                <w:szCs w:val="22"/>
                <w:u w:val="single"/>
              </w:rPr>
              <w:t>2</w:t>
            </w:r>
          </w:p>
          <w:p w14:paraId="3E1A8AF4" w14:textId="77777777" w:rsidR="006207B5" w:rsidRPr="00922BB3" w:rsidRDefault="006207B5" w:rsidP="006207B5">
            <w:pPr>
              <w:jc w:val="both"/>
              <w:rPr>
                <w:rFonts w:ascii="Arial" w:hAnsi="Arial" w:cs="Arial"/>
                <w:b/>
                <w:bCs/>
                <w:sz w:val="22"/>
                <w:szCs w:val="22"/>
              </w:rPr>
            </w:pPr>
            <w:r w:rsidRPr="00922BB3">
              <w:rPr>
                <w:rFonts w:ascii="Arial" w:hAnsi="Arial" w:cs="Arial"/>
                <w:b/>
                <w:bCs/>
                <w:sz w:val="22"/>
                <w:szCs w:val="22"/>
              </w:rPr>
              <w:t>Full Name: Eleni Myrivili</w:t>
            </w:r>
          </w:p>
          <w:p w14:paraId="1B518DE8" w14:textId="77777777" w:rsidR="006207B5" w:rsidRPr="00922BB3" w:rsidRDefault="006207B5" w:rsidP="006207B5">
            <w:pPr>
              <w:jc w:val="both"/>
              <w:rPr>
                <w:rFonts w:ascii="Arial" w:hAnsi="Arial" w:cs="Arial"/>
                <w:b/>
                <w:bCs/>
                <w:sz w:val="22"/>
                <w:szCs w:val="22"/>
              </w:rPr>
            </w:pPr>
            <w:r w:rsidRPr="00922BB3">
              <w:rPr>
                <w:rFonts w:ascii="Arial" w:hAnsi="Arial" w:cs="Arial"/>
                <w:b/>
                <w:bCs/>
                <w:sz w:val="22"/>
                <w:szCs w:val="22"/>
              </w:rPr>
              <w:t>Organisation: UN-Habitat and Atlantic Council</w:t>
            </w:r>
          </w:p>
          <w:p w14:paraId="22BDB9E6" w14:textId="7AE0535A" w:rsidR="006207B5" w:rsidRPr="00922BB3" w:rsidRDefault="006207B5" w:rsidP="006207B5">
            <w:pPr>
              <w:jc w:val="both"/>
              <w:rPr>
                <w:rFonts w:ascii="Arial" w:hAnsi="Arial" w:cs="Arial"/>
                <w:b/>
                <w:sz w:val="22"/>
                <w:szCs w:val="22"/>
              </w:rPr>
            </w:pPr>
            <w:r w:rsidRPr="00922BB3">
              <w:rPr>
                <w:rFonts w:ascii="Arial" w:hAnsi="Arial" w:cs="Arial"/>
                <w:b/>
                <w:bCs/>
                <w:sz w:val="22"/>
                <w:szCs w:val="22"/>
              </w:rPr>
              <w:t>Bio</w:t>
            </w:r>
          </w:p>
          <w:p w14:paraId="6391845E" w14:textId="77777777" w:rsidR="006207B5" w:rsidRPr="00922BB3" w:rsidRDefault="006207B5" w:rsidP="006207B5">
            <w:pPr>
              <w:jc w:val="both"/>
              <w:rPr>
                <w:rFonts w:ascii="Arial" w:hAnsi="Arial" w:cs="Arial"/>
                <w:bCs/>
                <w:sz w:val="22"/>
                <w:szCs w:val="22"/>
              </w:rPr>
            </w:pPr>
            <w:r w:rsidRPr="00866AC9">
              <w:rPr>
                <w:rFonts w:ascii="Arial" w:hAnsi="Arial" w:cs="Arial"/>
                <w:bCs/>
                <w:sz w:val="22"/>
                <w:szCs w:val="22"/>
              </w:rPr>
              <w:t>Dr. Eleni Myrivili is Global Chief Heat Officer for the Atlantic Council’s Arsht-Rock Resilience Center and the UN-Habitat. She is dedicated to fostering heat resilience in cities worldwide and was recognized among Nature’s 10 people who helped shape science in 2023 and Earth.Org Women Leading the Fight Against Climate Change</w:t>
            </w:r>
            <w:r>
              <w:rPr>
                <w:rFonts w:ascii="Arial" w:hAnsi="Arial" w:cs="Arial"/>
                <w:bCs/>
                <w:sz w:val="22"/>
                <w:szCs w:val="22"/>
              </w:rPr>
              <w:t>.</w:t>
            </w:r>
          </w:p>
          <w:p w14:paraId="609005DA" w14:textId="77777777" w:rsidR="006207B5" w:rsidRPr="00922BB3" w:rsidRDefault="006207B5" w:rsidP="006207B5">
            <w:pPr>
              <w:jc w:val="both"/>
              <w:rPr>
                <w:rFonts w:ascii="Arial" w:hAnsi="Arial" w:cs="Arial"/>
                <w:bCs/>
                <w:sz w:val="22"/>
                <w:szCs w:val="22"/>
              </w:rPr>
            </w:pPr>
          </w:p>
          <w:p w14:paraId="103D7821" w14:textId="20B94FFD" w:rsidR="006207B5" w:rsidRPr="00922BB3" w:rsidRDefault="006207B5" w:rsidP="006207B5">
            <w:pPr>
              <w:jc w:val="both"/>
              <w:rPr>
                <w:rFonts w:ascii="Arial" w:hAnsi="Arial" w:cs="Arial"/>
                <w:b/>
                <w:bCs/>
                <w:sz w:val="22"/>
                <w:szCs w:val="22"/>
              </w:rPr>
            </w:pPr>
            <w:r w:rsidRPr="00922BB3">
              <w:rPr>
                <w:rFonts w:ascii="Arial" w:hAnsi="Arial" w:cs="Arial"/>
                <w:b/>
                <w:bCs/>
                <w:sz w:val="22"/>
                <w:szCs w:val="22"/>
              </w:rPr>
              <w:t xml:space="preserve">Participant </w:t>
            </w:r>
            <w:r>
              <w:rPr>
                <w:rFonts w:ascii="Arial" w:hAnsi="Arial" w:cs="Arial"/>
                <w:b/>
                <w:bCs/>
                <w:sz w:val="22"/>
                <w:szCs w:val="22"/>
              </w:rPr>
              <w:t>2</w:t>
            </w:r>
            <w:r w:rsidRPr="00922BB3">
              <w:rPr>
                <w:rFonts w:ascii="Arial" w:hAnsi="Arial" w:cs="Arial"/>
                <w:b/>
                <w:bCs/>
                <w:sz w:val="22"/>
                <w:szCs w:val="22"/>
              </w:rPr>
              <w:t xml:space="preserve"> Contribution: </w:t>
            </w:r>
          </w:p>
          <w:p w14:paraId="21364E1A" w14:textId="34E73DB0" w:rsidR="006207B5" w:rsidRDefault="006207B5" w:rsidP="006207B5">
            <w:pPr>
              <w:jc w:val="both"/>
              <w:rPr>
                <w:rFonts w:ascii="Arial" w:hAnsi="Arial" w:cs="Arial"/>
                <w:sz w:val="22"/>
                <w:szCs w:val="22"/>
              </w:rPr>
            </w:pPr>
          </w:p>
          <w:p w14:paraId="3B5EF331" w14:textId="77777777" w:rsidR="006207B5" w:rsidRPr="00866AC9" w:rsidRDefault="006207B5" w:rsidP="006207B5">
            <w:pPr>
              <w:jc w:val="both"/>
              <w:rPr>
                <w:rFonts w:ascii="Arial" w:hAnsi="Arial" w:cs="Arial"/>
                <w:sz w:val="22"/>
                <w:szCs w:val="22"/>
                <w:lang w:val="en-GB"/>
              </w:rPr>
            </w:pPr>
            <w:r w:rsidRPr="00866AC9">
              <w:rPr>
                <w:rFonts w:ascii="Arial" w:hAnsi="Arial" w:cs="Arial"/>
                <w:sz w:val="22"/>
                <w:szCs w:val="22"/>
                <w:lang w:val="en-GB"/>
              </w:rPr>
              <w:t>In the face of escalating climate risks, resilience must go beyond infrastructure</w:t>
            </w:r>
            <w:r>
              <w:rPr>
                <w:rFonts w:ascii="Arial" w:hAnsi="Arial" w:cs="Arial"/>
                <w:sz w:val="22"/>
                <w:szCs w:val="22"/>
                <w:lang w:val="en-GB"/>
              </w:rPr>
              <w:t xml:space="preserve"> - </w:t>
            </w:r>
            <w:r w:rsidRPr="00866AC9">
              <w:rPr>
                <w:rFonts w:ascii="Arial" w:hAnsi="Arial" w:cs="Arial"/>
                <w:sz w:val="22"/>
                <w:szCs w:val="22"/>
                <w:lang w:val="en-GB"/>
              </w:rPr>
              <w:t>it must be just, inclusive, and human-centred. Cities are at the forefront of the climate crisis, experiencing extreme heat, flooding, and biodiversity loss. However, these challenges disproportionately impact marginalized communities, exacerbating existing inequalities.</w:t>
            </w:r>
          </w:p>
          <w:p w14:paraId="44A47E09" w14:textId="77777777" w:rsidR="006207B5" w:rsidRPr="00866AC9" w:rsidRDefault="006207B5" w:rsidP="006207B5">
            <w:pPr>
              <w:jc w:val="both"/>
              <w:rPr>
                <w:rFonts w:ascii="Arial" w:hAnsi="Arial" w:cs="Arial"/>
                <w:sz w:val="22"/>
                <w:szCs w:val="22"/>
                <w:lang w:val="en-GB"/>
              </w:rPr>
            </w:pPr>
            <w:r w:rsidRPr="00866AC9">
              <w:rPr>
                <w:rFonts w:ascii="Arial" w:hAnsi="Arial" w:cs="Arial"/>
                <w:sz w:val="22"/>
                <w:szCs w:val="22"/>
                <w:lang w:val="en-GB"/>
              </w:rPr>
              <w:t xml:space="preserve">To achieve </w:t>
            </w:r>
            <w:r w:rsidRPr="00866AC9">
              <w:rPr>
                <w:rFonts w:ascii="Arial" w:hAnsi="Arial" w:cs="Arial"/>
                <w:i/>
                <w:iCs/>
                <w:sz w:val="22"/>
                <w:szCs w:val="22"/>
                <w:lang w:val="en-GB"/>
              </w:rPr>
              <w:t>just resilience</w:t>
            </w:r>
            <w:r w:rsidRPr="00866AC9">
              <w:rPr>
                <w:rFonts w:ascii="Arial" w:hAnsi="Arial" w:cs="Arial"/>
                <w:sz w:val="22"/>
                <w:szCs w:val="22"/>
                <w:lang w:val="en-GB"/>
              </w:rPr>
              <w:t>, we must integrate climate adaptation with social equity. This means prioritizing nature-based solutions, ensuring equitable access to green spaces, and embedding climate considerations into urban planning. Programs such as heat action plans and flood mitigation strategies must centre on vulnerable populations, ensuring they are not left behind.</w:t>
            </w:r>
          </w:p>
          <w:p w14:paraId="7583F3F0" w14:textId="77777777" w:rsidR="006207B5" w:rsidRPr="00866AC9" w:rsidRDefault="006207B5" w:rsidP="006207B5">
            <w:pPr>
              <w:jc w:val="both"/>
              <w:rPr>
                <w:rFonts w:ascii="Arial" w:hAnsi="Arial" w:cs="Arial"/>
                <w:sz w:val="22"/>
                <w:szCs w:val="22"/>
                <w:lang w:val="en-GB"/>
              </w:rPr>
            </w:pPr>
            <w:r w:rsidRPr="00866AC9">
              <w:rPr>
                <w:rFonts w:ascii="Arial" w:hAnsi="Arial" w:cs="Arial"/>
                <w:sz w:val="22"/>
                <w:szCs w:val="22"/>
                <w:lang w:val="en-GB"/>
              </w:rPr>
              <w:t>Additionally, governance plays a crucial role. Local governments must foster participatory decision-making, co-designing resilience strategies with communities rather than imposing top-down solutions. Investing in social infrastructure—such as community hubs, early warning systems, and inclusive policies—strengthens urban resilience while empowering residents.</w:t>
            </w:r>
          </w:p>
          <w:p w14:paraId="623221C4" w14:textId="77777777" w:rsidR="006207B5" w:rsidRPr="00866AC9" w:rsidRDefault="006207B5" w:rsidP="006207B5">
            <w:pPr>
              <w:jc w:val="both"/>
              <w:rPr>
                <w:rFonts w:ascii="Arial" w:hAnsi="Arial" w:cs="Arial"/>
                <w:sz w:val="22"/>
                <w:szCs w:val="22"/>
                <w:lang w:val="en-GB"/>
              </w:rPr>
            </w:pPr>
            <w:r w:rsidRPr="00866AC9">
              <w:rPr>
                <w:rFonts w:ascii="Arial" w:hAnsi="Arial" w:cs="Arial"/>
                <w:sz w:val="22"/>
                <w:szCs w:val="22"/>
                <w:lang w:val="en-GB"/>
              </w:rPr>
              <w:lastRenderedPageBreak/>
              <w:t>Technology and data also provide valuable tools. Leveraging AI, predictive mode</w:t>
            </w:r>
            <w:r>
              <w:rPr>
                <w:rFonts w:ascii="Arial" w:hAnsi="Arial" w:cs="Arial"/>
                <w:sz w:val="22"/>
                <w:szCs w:val="22"/>
                <w:lang w:val="en-GB"/>
              </w:rPr>
              <w:t>l</w:t>
            </w:r>
            <w:r w:rsidRPr="00866AC9">
              <w:rPr>
                <w:rFonts w:ascii="Arial" w:hAnsi="Arial" w:cs="Arial"/>
                <w:sz w:val="22"/>
                <w:szCs w:val="22"/>
                <w:lang w:val="en-GB"/>
              </w:rPr>
              <w:t>ling, and real-time monitoring allows cities to anticipate climate impacts and respond proactively. However, digital solutions must be designed with inclusivity in mind to avoid deepening the digital divide.</w:t>
            </w:r>
          </w:p>
          <w:p w14:paraId="3846457A" w14:textId="77777777" w:rsidR="006207B5" w:rsidRPr="00866AC9" w:rsidRDefault="006207B5" w:rsidP="006207B5">
            <w:pPr>
              <w:jc w:val="both"/>
              <w:rPr>
                <w:rFonts w:ascii="Arial" w:hAnsi="Arial" w:cs="Arial"/>
                <w:sz w:val="22"/>
                <w:szCs w:val="22"/>
                <w:lang w:val="en-GB"/>
              </w:rPr>
            </w:pPr>
            <w:r w:rsidRPr="00866AC9">
              <w:rPr>
                <w:rFonts w:ascii="Arial" w:hAnsi="Arial" w:cs="Arial"/>
                <w:sz w:val="22"/>
                <w:szCs w:val="22"/>
                <w:lang w:val="en-GB"/>
              </w:rPr>
              <w:t>By embedding justice in resilience efforts, we can build cities that are not only climate-adaptive but also fair, sustainable, and liv</w:t>
            </w:r>
            <w:r>
              <w:rPr>
                <w:rFonts w:ascii="Arial" w:hAnsi="Arial" w:cs="Arial"/>
                <w:sz w:val="22"/>
                <w:szCs w:val="22"/>
                <w:lang w:val="en-GB"/>
              </w:rPr>
              <w:t>e</w:t>
            </w:r>
            <w:r w:rsidRPr="00866AC9">
              <w:rPr>
                <w:rFonts w:ascii="Arial" w:hAnsi="Arial" w:cs="Arial"/>
                <w:sz w:val="22"/>
                <w:szCs w:val="22"/>
                <w:lang w:val="en-GB"/>
              </w:rPr>
              <w:t>able for all.</w:t>
            </w:r>
          </w:p>
          <w:p w14:paraId="215CCFCB" w14:textId="77777777" w:rsidR="00B74AC2" w:rsidRPr="0010592E" w:rsidRDefault="00B74AC2" w:rsidP="00D13086">
            <w:pPr>
              <w:jc w:val="both"/>
              <w:rPr>
                <w:rFonts w:ascii="Arial" w:hAnsi="Arial" w:cs="Arial"/>
                <w:sz w:val="22"/>
                <w:szCs w:val="22"/>
                <w:lang w:val="en-GB"/>
              </w:rPr>
            </w:pPr>
          </w:p>
          <w:p w14:paraId="7E50BF84" w14:textId="77777777" w:rsidR="009C6564" w:rsidRPr="00922BB3" w:rsidRDefault="009C6564" w:rsidP="00D13086">
            <w:pPr>
              <w:jc w:val="both"/>
              <w:rPr>
                <w:rFonts w:ascii="Arial" w:hAnsi="Arial" w:cs="Arial"/>
                <w:sz w:val="22"/>
                <w:szCs w:val="22"/>
              </w:rPr>
            </w:pPr>
          </w:p>
          <w:p w14:paraId="556D54E7" w14:textId="3989C10C" w:rsidR="004A3628" w:rsidRPr="00922BB3" w:rsidRDefault="003A5B1E" w:rsidP="00D13086">
            <w:pPr>
              <w:jc w:val="both"/>
              <w:rPr>
                <w:rFonts w:ascii="Arial" w:hAnsi="Arial" w:cs="Arial"/>
                <w:bCs/>
                <w:sz w:val="22"/>
                <w:szCs w:val="22"/>
              </w:rPr>
            </w:pPr>
            <w:r>
              <w:rPr>
                <w:rFonts w:ascii="Arial" w:hAnsi="Arial" w:cs="Arial"/>
                <w:b/>
                <w:sz w:val="22"/>
                <w:szCs w:val="22"/>
                <w:u w:val="single"/>
              </w:rPr>
              <w:t>Moderated by</w:t>
            </w:r>
            <w:r w:rsidR="006207B5">
              <w:rPr>
                <w:rFonts w:ascii="Arial" w:hAnsi="Arial" w:cs="Arial"/>
                <w:b/>
                <w:sz w:val="22"/>
                <w:szCs w:val="22"/>
                <w:u w:val="single"/>
              </w:rPr>
              <w:t xml:space="preserve"> </w:t>
            </w:r>
            <w:r>
              <w:rPr>
                <w:rFonts w:ascii="Arial" w:hAnsi="Arial" w:cs="Arial"/>
                <w:b/>
                <w:sz w:val="22"/>
                <w:szCs w:val="22"/>
                <w:u w:val="single"/>
              </w:rPr>
              <w:t>ICLEI Europe</w:t>
            </w:r>
            <w:r w:rsidR="006207B5">
              <w:rPr>
                <w:rFonts w:ascii="Arial" w:hAnsi="Arial" w:cs="Arial"/>
                <w:b/>
                <w:sz w:val="22"/>
                <w:szCs w:val="22"/>
                <w:u w:val="single"/>
              </w:rPr>
              <w:t xml:space="preserve"> and ICLEI Oceania</w:t>
            </w:r>
          </w:p>
          <w:p w14:paraId="5E5F0712" w14:textId="77777777" w:rsidR="004A3628" w:rsidRPr="00922BB3" w:rsidRDefault="004A3628" w:rsidP="00D13086">
            <w:pPr>
              <w:jc w:val="both"/>
              <w:rPr>
                <w:rFonts w:ascii="Arial" w:hAnsi="Arial" w:cs="Arial"/>
                <w:bCs/>
                <w:sz w:val="22"/>
                <w:szCs w:val="22"/>
              </w:rPr>
            </w:pPr>
          </w:p>
          <w:p w14:paraId="6DA10501" w14:textId="77777777" w:rsidR="004A3628" w:rsidRPr="00922BB3" w:rsidRDefault="004A3628" w:rsidP="00D13086">
            <w:pPr>
              <w:jc w:val="both"/>
              <w:rPr>
                <w:rFonts w:ascii="Arial" w:hAnsi="Arial" w:cs="Arial"/>
                <w:b/>
                <w:sz w:val="22"/>
                <w:szCs w:val="22"/>
              </w:rPr>
            </w:pPr>
          </w:p>
          <w:p w14:paraId="7D37857D" w14:textId="2F409D15" w:rsidR="004A3628" w:rsidRPr="00FC2E1B" w:rsidRDefault="004A3628" w:rsidP="00FC2E1B">
            <w:pPr>
              <w:jc w:val="both"/>
              <w:rPr>
                <w:rFonts w:ascii="Arial" w:hAnsi="Arial" w:cs="Arial"/>
                <w:b/>
                <w:bCs/>
              </w:rPr>
            </w:pPr>
          </w:p>
        </w:tc>
      </w:tr>
    </w:tbl>
    <w:p w14:paraId="30B7BCEE" w14:textId="77777777" w:rsidR="004A3628" w:rsidRPr="00922BB3" w:rsidRDefault="004A3628" w:rsidP="004A3628">
      <w:pPr>
        <w:rPr>
          <w:rFonts w:ascii="Arial" w:hAnsi="Arial" w:cs="Arial"/>
          <w:sz w:val="22"/>
          <w:szCs w:val="22"/>
        </w:rPr>
      </w:pPr>
    </w:p>
    <w:p w14:paraId="6327ECBB" w14:textId="77777777" w:rsidR="00703A27" w:rsidRPr="00922BB3" w:rsidRDefault="00703A27">
      <w:pPr>
        <w:rPr>
          <w:rFonts w:ascii="Arial" w:hAnsi="Arial" w:cs="Arial"/>
          <w:sz w:val="22"/>
          <w:szCs w:val="22"/>
        </w:rPr>
      </w:pPr>
    </w:p>
    <w:sectPr w:rsidR="00703A27" w:rsidRPr="00922BB3" w:rsidSect="004A36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F6C2" w14:textId="77777777" w:rsidR="00DB11E8" w:rsidRDefault="00DB11E8" w:rsidP="00F529BD">
      <w:r>
        <w:separator/>
      </w:r>
    </w:p>
  </w:endnote>
  <w:endnote w:type="continuationSeparator" w:id="0">
    <w:p w14:paraId="7365AEB0" w14:textId="77777777" w:rsidR="00DB11E8" w:rsidRDefault="00DB11E8" w:rsidP="00F529BD">
      <w:r>
        <w:continuationSeparator/>
      </w:r>
    </w:p>
  </w:endnote>
  <w:endnote w:type="continuationNotice" w:id="1">
    <w:p w14:paraId="4EF45483" w14:textId="77777777" w:rsidR="00DB11E8" w:rsidRDefault="00DB1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8C36" w14:textId="77777777" w:rsidR="00DB11E8" w:rsidRDefault="00DB11E8" w:rsidP="00F529BD">
      <w:r>
        <w:separator/>
      </w:r>
    </w:p>
  </w:footnote>
  <w:footnote w:type="continuationSeparator" w:id="0">
    <w:p w14:paraId="2B548884" w14:textId="77777777" w:rsidR="00DB11E8" w:rsidRDefault="00DB11E8" w:rsidP="00F529BD">
      <w:r>
        <w:continuationSeparator/>
      </w:r>
    </w:p>
  </w:footnote>
  <w:footnote w:type="continuationNotice" w:id="1">
    <w:p w14:paraId="320BF56E" w14:textId="77777777" w:rsidR="00DB11E8" w:rsidRDefault="00DB11E8"/>
  </w:footnote>
  <w:footnote w:id="2">
    <w:p w14:paraId="4E21CACF" w14:textId="6178F422" w:rsidR="00D32635" w:rsidRPr="00D32635" w:rsidRDefault="00D32635">
      <w:pPr>
        <w:pStyle w:val="FootnoteText"/>
        <w:rPr>
          <w:lang w:val="en-US"/>
        </w:rPr>
      </w:pPr>
      <w:r>
        <w:rPr>
          <w:rStyle w:val="FootnoteReference"/>
        </w:rPr>
        <w:footnoteRef/>
      </w:r>
      <w:r>
        <w:t xml:space="preserve"> </w:t>
      </w:r>
      <w:r w:rsidRPr="00D32635">
        <w:t>https://research-and-innovation.ec.europa.eu/funding/funding-opportunities/funding-programmes-and-open-calls/horizon-europe/eu-missions-horizon-europe/adaptation-climate-change_en</w:t>
      </w:r>
    </w:p>
  </w:footnote>
  <w:footnote w:id="3">
    <w:p w14:paraId="1A7CB850" w14:textId="03B5D9CC" w:rsidR="00EA5FE8" w:rsidRPr="00EA5FE8" w:rsidRDefault="00EA5FE8">
      <w:pPr>
        <w:pStyle w:val="FootnoteText"/>
        <w:rPr>
          <w:lang w:val="en-US"/>
        </w:rPr>
      </w:pPr>
      <w:r>
        <w:rPr>
          <w:rStyle w:val="FootnoteReference"/>
        </w:rPr>
        <w:footnoteRef/>
      </w:r>
      <w:r>
        <w:t xml:space="preserve"> </w:t>
      </w:r>
      <w:r w:rsidRPr="00EA5FE8">
        <w:t>https://urbanresilienceforum.eu/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7C38"/>
    <w:multiLevelType w:val="hybridMultilevel"/>
    <w:tmpl w:val="0EC01D5C"/>
    <w:lvl w:ilvl="0" w:tplc="C0AACC96">
      <w:start w:val="1"/>
      <w:numFmt w:val="bullet"/>
      <w:lvlText w:val=""/>
      <w:lvlJc w:val="left"/>
      <w:pPr>
        <w:ind w:left="720" w:hanging="360"/>
      </w:pPr>
      <w:rPr>
        <w:rFonts w:ascii="Symbol" w:hAnsi="Symbol" w:hint="default"/>
      </w:rPr>
    </w:lvl>
    <w:lvl w:ilvl="1" w:tplc="37F62A06">
      <w:start w:val="1"/>
      <w:numFmt w:val="bullet"/>
      <w:lvlText w:val="o"/>
      <w:lvlJc w:val="left"/>
      <w:pPr>
        <w:ind w:left="1440" w:hanging="360"/>
      </w:pPr>
      <w:rPr>
        <w:rFonts w:ascii="Courier New" w:hAnsi="Courier New" w:hint="default"/>
      </w:rPr>
    </w:lvl>
    <w:lvl w:ilvl="2" w:tplc="728E4D0C">
      <w:start w:val="1"/>
      <w:numFmt w:val="bullet"/>
      <w:lvlText w:val=""/>
      <w:lvlJc w:val="left"/>
      <w:pPr>
        <w:ind w:left="2160" w:hanging="360"/>
      </w:pPr>
      <w:rPr>
        <w:rFonts w:ascii="Wingdings" w:hAnsi="Wingdings" w:hint="default"/>
      </w:rPr>
    </w:lvl>
    <w:lvl w:ilvl="3" w:tplc="34FC179C">
      <w:start w:val="1"/>
      <w:numFmt w:val="bullet"/>
      <w:lvlText w:val=""/>
      <w:lvlJc w:val="left"/>
      <w:pPr>
        <w:ind w:left="2880" w:hanging="360"/>
      </w:pPr>
      <w:rPr>
        <w:rFonts w:ascii="Symbol" w:hAnsi="Symbol" w:hint="default"/>
      </w:rPr>
    </w:lvl>
    <w:lvl w:ilvl="4" w:tplc="3926F120">
      <w:start w:val="1"/>
      <w:numFmt w:val="bullet"/>
      <w:lvlText w:val="o"/>
      <w:lvlJc w:val="left"/>
      <w:pPr>
        <w:ind w:left="3600" w:hanging="360"/>
      </w:pPr>
      <w:rPr>
        <w:rFonts w:ascii="Courier New" w:hAnsi="Courier New" w:hint="default"/>
      </w:rPr>
    </w:lvl>
    <w:lvl w:ilvl="5" w:tplc="207CBFDE">
      <w:start w:val="1"/>
      <w:numFmt w:val="bullet"/>
      <w:lvlText w:val=""/>
      <w:lvlJc w:val="left"/>
      <w:pPr>
        <w:ind w:left="4320" w:hanging="360"/>
      </w:pPr>
      <w:rPr>
        <w:rFonts w:ascii="Wingdings" w:hAnsi="Wingdings" w:hint="default"/>
      </w:rPr>
    </w:lvl>
    <w:lvl w:ilvl="6" w:tplc="4C107FE0">
      <w:start w:val="1"/>
      <w:numFmt w:val="bullet"/>
      <w:lvlText w:val=""/>
      <w:lvlJc w:val="left"/>
      <w:pPr>
        <w:ind w:left="5040" w:hanging="360"/>
      </w:pPr>
      <w:rPr>
        <w:rFonts w:ascii="Symbol" w:hAnsi="Symbol" w:hint="default"/>
      </w:rPr>
    </w:lvl>
    <w:lvl w:ilvl="7" w:tplc="3C307730">
      <w:start w:val="1"/>
      <w:numFmt w:val="bullet"/>
      <w:lvlText w:val="o"/>
      <w:lvlJc w:val="left"/>
      <w:pPr>
        <w:ind w:left="5760" w:hanging="360"/>
      </w:pPr>
      <w:rPr>
        <w:rFonts w:ascii="Courier New" w:hAnsi="Courier New" w:hint="default"/>
      </w:rPr>
    </w:lvl>
    <w:lvl w:ilvl="8" w:tplc="DE74811A">
      <w:start w:val="1"/>
      <w:numFmt w:val="bullet"/>
      <w:lvlText w:val=""/>
      <w:lvlJc w:val="left"/>
      <w:pPr>
        <w:ind w:left="6480" w:hanging="360"/>
      </w:pPr>
      <w:rPr>
        <w:rFonts w:ascii="Wingdings" w:hAnsi="Wingdings" w:hint="default"/>
      </w:rPr>
    </w:lvl>
  </w:abstractNum>
  <w:abstractNum w:abstractNumId="1" w15:restartNumberingAfterBreak="0">
    <w:nsid w:val="0F5A87BE"/>
    <w:multiLevelType w:val="hybridMultilevel"/>
    <w:tmpl w:val="3EC8E498"/>
    <w:lvl w:ilvl="0" w:tplc="4C70ED2A">
      <w:start w:val="1"/>
      <w:numFmt w:val="bullet"/>
      <w:lvlText w:val=""/>
      <w:lvlJc w:val="left"/>
      <w:pPr>
        <w:ind w:left="720" w:hanging="360"/>
      </w:pPr>
      <w:rPr>
        <w:rFonts w:ascii="Symbol" w:hAnsi="Symbol" w:hint="default"/>
      </w:rPr>
    </w:lvl>
    <w:lvl w:ilvl="1" w:tplc="2E0CD6D4">
      <w:start w:val="1"/>
      <w:numFmt w:val="bullet"/>
      <w:lvlText w:val="o"/>
      <w:lvlJc w:val="left"/>
      <w:pPr>
        <w:ind w:left="1440" w:hanging="360"/>
      </w:pPr>
      <w:rPr>
        <w:rFonts w:ascii="Courier New" w:hAnsi="Courier New" w:hint="default"/>
      </w:rPr>
    </w:lvl>
    <w:lvl w:ilvl="2" w:tplc="1FE63264">
      <w:start w:val="1"/>
      <w:numFmt w:val="bullet"/>
      <w:lvlText w:val=""/>
      <w:lvlJc w:val="left"/>
      <w:pPr>
        <w:ind w:left="2160" w:hanging="360"/>
      </w:pPr>
      <w:rPr>
        <w:rFonts w:ascii="Wingdings" w:hAnsi="Wingdings" w:hint="default"/>
      </w:rPr>
    </w:lvl>
    <w:lvl w:ilvl="3" w:tplc="AE267DCA">
      <w:start w:val="1"/>
      <w:numFmt w:val="bullet"/>
      <w:lvlText w:val=""/>
      <w:lvlJc w:val="left"/>
      <w:pPr>
        <w:ind w:left="2880" w:hanging="360"/>
      </w:pPr>
      <w:rPr>
        <w:rFonts w:ascii="Symbol" w:hAnsi="Symbol" w:hint="default"/>
      </w:rPr>
    </w:lvl>
    <w:lvl w:ilvl="4" w:tplc="3E3AC97E">
      <w:start w:val="1"/>
      <w:numFmt w:val="bullet"/>
      <w:lvlText w:val="o"/>
      <w:lvlJc w:val="left"/>
      <w:pPr>
        <w:ind w:left="3600" w:hanging="360"/>
      </w:pPr>
      <w:rPr>
        <w:rFonts w:ascii="Courier New" w:hAnsi="Courier New" w:hint="default"/>
      </w:rPr>
    </w:lvl>
    <w:lvl w:ilvl="5" w:tplc="887EAE4E">
      <w:start w:val="1"/>
      <w:numFmt w:val="bullet"/>
      <w:lvlText w:val=""/>
      <w:lvlJc w:val="left"/>
      <w:pPr>
        <w:ind w:left="4320" w:hanging="360"/>
      </w:pPr>
      <w:rPr>
        <w:rFonts w:ascii="Wingdings" w:hAnsi="Wingdings" w:hint="default"/>
      </w:rPr>
    </w:lvl>
    <w:lvl w:ilvl="6" w:tplc="716CDABA">
      <w:start w:val="1"/>
      <w:numFmt w:val="bullet"/>
      <w:lvlText w:val=""/>
      <w:lvlJc w:val="left"/>
      <w:pPr>
        <w:ind w:left="5040" w:hanging="360"/>
      </w:pPr>
      <w:rPr>
        <w:rFonts w:ascii="Symbol" w:hAnsi="Symbol" w:hint="default"/>
      </w:rPr>
    </w:lvl>
    <w:lvl w:ilvl="7" w:tplc="CEE0DC86">
      <w:start w:val="1"/>
      <w:numFmt w:val="bullet"/>
      <w:lvlText w:val="o"/>
      <w:lvlJc w:val="left"/>
      <w:pPr>
        <w:ind w:left="5760" w:hanging="360"/>
      </w:pPr>
      <w:rPr>
        <w:rFonts w:ascii="Courier New" w:hAnsi="Courier New" w:hint="default"/>
      </w:rPr>
    </w:lvl>
    <w:lvl w:ilvl="8" w:tplc="BCA81452">
      <w:start w:val="1"/>
      <w:numFmt w:val="bullet"/>
      <w:lvlText w:val=""/>
      <w:lvlJc w:val="left"/>
      <w:pPr>
        <w:ind w:left="6480" w:hanging="360"/>
      </w:pPr>
      <w:rPr>
        <w:rFonts w:ascii="Wingdings" w:hAnsi="Wingdings" w:hint="default"/>
      </w:rPr>
    </w:lvl>
  </w:abstractNum>
  <w:abstractNum w:abstractNumId="2" w15:restartNumberingAfterBreak="0">
    <w:nsid w:val="1EC4A437"/>
    <w:multiLevelType w:val="hybridMultilevel"/>
    <w:tmpl w:val="132CFFAE"/>
    <w:lvl w:ilvl="0" w:tplc="39F4B084">
      <w:start w:val="1"/>
      <w:numFmt w:val="bullet"/>
      <w:lvlText w:val=""/>
      <w:lvlJc w:val="left"/>
      <w:pPr>
        <w:ind w:left="720" w:hanging="360"/>
      </w:pPr>
      <w:rPr>
        <w:rFonts w:ascii="Symbol" w:hAnsi="Symbol" w:hint="default"/>
      </w:rPr>
    </w:lvl>
    <w:lvl w:ilvl="1" w:tplc="4CC21538">
      <w:start w:val="1"/>
      <w:numFmt w:val="bullet"/>
      <w:lvlText w:val="o"/>
      <w:lvlJc w:val="left"/>
      <w:pPr>
        <w:ind w:left="1440" w:hanging="360"/>
      </w:pPr>
      <w:rPr>
        <w:rFonts w:ascii="Courier New" w:hAnsi="Courier New" w:hint="default"/>
      </w:rPr>
    </w:lvl>
    <w:lvl w:ilvl="2" w:tplc="7ED411AE">
      <w:start w:val="1"/>
      <w:numFmt w:val="bullet"/>
      <w:lvlText w:val=""/>
      <w:lvlJc w:val="left"/>
      <w:pPr>
        <w:ind w:left="2160" w:hanging="360"/>
      </w:pPr>
      <w:rPr>
        <w:rFonts w:ascii="Wingdings" w:hAnsi="Wingdings" w:hint="default"/>
      </w:rPr>
    </w:lvl>
    <w:lvl w:ilvl="3" w:tplc="AD3A3FCE">
      <w:start w:val="1"/>
      <w:numFmt w:val="bullet"/>
      <w:lvlText w:val=""/>
      <w:lvlJc w:val="left"/>
      <w:pPr>
        <w:ind w:left="2880" w:hanging="360"/>
      </w:pPr>
      <w:rPr>
        <w:rFonts w:ascii="Symbol" w:hAnsi="Symbol" w:hint="default"/>
      </w:rPr>
    </w:lvl>
    <w:lvl w:ilvl="4" w:tplc="4BFC697C">
      <w:start w:val="1"/>
      <w:numFmt w:val="bullet"/>
      <w:lvlText w:val="o"/>
      <w:lvlJc w:val="left"/>
      <w:pPr>
        <w:ind w:left="3600" w:hanging="360"/>
      </w:pPr>
      <w:rPr>
        <w:rFonts w:ascii="Courier New" w:hAnsi="Courier New" w:hint="default"/>
      </w:rPr>
    </w:lvl>
    <w:lvl w:ilvl="5" w:tplc="5A2262CC">
      <w:start w:val="1"/>
      <w:numFmt w:val="bullet"/>
      <w:lvlText w:val=""/>
      <w:lvlJc w:val="left"/>
      <w:pPr>
        <w:ind w:left="4320" w:hanging="360"/>
      </w:pPr>
      <w:rPr>
        <w:rFonts w:ascii="Wingdings" w:hAnsi="Wingdings" w:hint="default"/>
      </w:rPr>
    </w:lvl>
    <w:lvl w:ilvl="6" w:tplc="82AA3AB2">
      <w:start w:val="1"/>
      <w:numFmt w:val="bullet"/>
      <w:lvlText w:val=""/>
      <w:lvlJc w:val="left"/>
      <w:pPr>
        <w:ind w:left="5040" w:hanging="360"/>
      </w:pPr>
      <w:rPr>
        <w:rFonts w:ascii="Symbol" w:hAnsi="Symbol" w:hint="default"/>
      </w:rPr>
    </w:lvl>
    <w:lvl w:ilvl="7" w:tplc="2578C0E4">
      <w:start w:val="1"/>
      <w:numFmt w:val="bullet"/>
      <w:lvlText w:val="o"/>
      <w:lvlJc w:val="left"/>
      <w:pPr>
        <w:ind w:left="5760" w:hanging="360"/>
      </w:pPr>
      <w:rPr>
        <w:rFonts w:ascii="Courier New" w:hAnsi="Courier New" w:hint="default"/>
      </w:rPr>
    </w:lvl>
    <w:lvl w:ilvl="8" w:tplc="907418BC">
      <w:start w:val="1"/>
      <w:numFmt w:val="bullet"/>
      <w:lvlText w:val=""/>
      <w:lvlJc w:val="left"/>
      <w:pPr>
        <w:ind w:left="6480" w:hanging="360"/>
      </w:pPr>
      <w:rPr>
        <w:rFonts w:ascii="Wingdings" w:hAnsi="Wingdings" w:hint="default"/>
      </w:rPr>
    </w:lvl>
  </w:abstractNum>
  <w:abstractNum w:abstractNumId="3" w15:restartNumberingAfterBreak="0">
    <w:nsid w:val="3A58536C"/>
    <w:multiLevelType w:val="hybridMultilevel"/>
    <w:tmpl w:val="AE3CE83E"/>
    <w:lvl w:ilvl="0" w:tplc="2F94CD36">
      <w:start w:val="1"/>
      <w:numFmt w:val="decimal"/>
      <w:lvlText w:val="%1."/>
      <w:lvlJc w:val="left"/>
      <w:pPr>
        <w:ind w:left="720" w:hanging="360"/>
      </w:pPr>
    </w:lvl>
    <w:lvl w:ilvl="1" w:tplc="26F4E148">
      <w:start w:val="1"/>
      <w:numFmt w:val="bullet"/>
      <w:lvlText w:val="o"/>
      <w:lvlJc w:val="left"/>
      <w:pPr>
        <w:ind w:left="1440" w:hanging="360"/>
      </w:pPr>
      <w:rPr>
        <w:rFonts w:ascii="Courier New" w:hAnsi="Courier New" w:hint="default"/>
      </w:rPr>
    </w:lvl>
    <w:lvl w:ilvl="2" w:tplc="0694AF94">
      <w:start w:val="1"/>
      <w:numFmt w:val="bullet"/>
      <w:lvlText w:val=""/>
      <w:lvlJc w:val="left"/>
      <w:pPr>
        <w:ind w:left="2160" w:hanging="360"/>
      </w:pPr>
      <w:rPr>
        <w:rFonts w:ascii="Wingdings" w:hAnsi="Wingdings" w:hint="default"/>
      </w:rPr>
    </w:lvl>
    <w:lvl w:ilvl="3" w:tplc="4B8E1C64">
      <w:start w:val="1"/>
      <w:numFmt w:val="bullet"/>
      <w:lvlText w:val=""/>
      <w:lvlJc w:val="left"/>
      <w:pPr>
        <w:ind w:left="2880" w:hanging="360"/>
      </w:pPr>
      <w:rPr>
        <w:rFonts w:ascii="Symbol" w:hAnsi="Symbol" w:hint="default"/>
      </w:rPr>
    </w:lvl>
    <w:lvl w:ilvl="4" w:tplc="A25C4DE8">
      <w:start w:val="1"/>
      <w:numFmt w:val="bullet"/>
      <w:lvlText w:val="o"/>
      <w:lvlJc w:val="left"/>
      <w:pPr>
        <w:ind w:left="3600" w:hanging="360"/>
      </w:pPr>
      <w:rPr>
        <w:rFonts w:ascii="Courier New" w:hAnsi="Courier New" w:hint="default"/>
      </w:rPr>
    </w:lvl>
    <w:lvl w:ilvl="5" w:tplc="17183F7A">
      <w:start w:val="1"/>
      <w:numFmt w:val="bullet"/>
      <w:lvlText w:val=""/>
      <w:lvlJc w:val="left"/>
      <w:pPr>
        <w:ind w:left="4320" w:hanging="360"/>
      </w:pPr>
      <w:rPr>
        <w:rFonts w:ascii="Wingdings" w:hAnsi="Wingdings" w:hint="default"/>
      </w:rPr>
    </w:lvl>
    <w:lvl w:ilvl="6" w:tplc="7C5A059A">
      <w:start w:val="1"/>
      <w:numFmt w:val="bullet"/>
      <w:lvlText w:val=""/>
      <w:lvlJc w:val="left"/>
      <w:pPr>
        <w:ind w:left="5040" w:hanging="360"/>
      </w:pPr>
      <w:rPr>
        <w:rFonts w:ascii="Symbol" w:hAnsi="Symbol" w:hint="default"/>
      </w:rPr>
    </w:lvl>
    <w:lvl w:ilvl="7" w:tplc="68D8BFB2">
      <w:start w:val="1"/>
      <w:numFmt w:val="bullet"/>
      <w:lvlText w:val="o"/>
      <w:lvlJc w:val="left"/>
      <w:pPr>
        <w:ind w:left="5760" w:hanging="360"/>
      </w:pPr>
      <w:rPr>
        <w:rFonts w:ascii="Courier New" w:hAnsi="Courier New" w:hint="default"/>
      </w:rPr>
    </w:lvl>
    <w:lvl w:ilvl="8" w:tplc="9FA4E328">
      <w:start w:val="1"/>
      <w:numFmt w:val="bullet"/>
      <w:lvlText w:val=""/>
      <w:lvlJc w:val="left"/>
      <w:pPr>
        <w:ind w:left="6480" w:hanging="360"/>
      </w:pPr>
      <w:rPr>
        <w:rFonts w:ascii="Wingdings" w:hAnsi="Wingdings" w:hint="default"/>
      </w:rPr>
    </w:lvl>
  </w:abstractNum>
  <w:abstractNum w:abstractNumId="4" w15:restartNumberingAfterBreak="0">
    <w:nsid w:val="45AD5420"/>
    <w:multiLevelType w:val="hybridMultilevel"/>
    <w:tmpl w:val="6C405372"/>
    <w:lvl w:ilvl="0" w:tplc="C810C826">
      <w:start w:val="1"/>
      <w:numFmt w:val="bullet"/>
      <w:lvlText w:val=""/>
      <w:lvlJc w:val="left"/>
      <w:pPr>
        <w:ind w:left="720" w:hanging="360"/>
      </w:pPr>
      <w:rPr>
        <w:rFonts w:ascii="Symbol" w:hAnsi="Symbol" w:hint="default"/>
      </w:rPr>
    </w:lvl>
    <w:lvl w:ilvl="1" w:tplc="022A85D4">
      <w:start w:val="1"/>
      <w:numFmt w:val="bullet"/>
      <w:lvlText w:val="o"/>
      <w:lvlJc w:val="left"/>
      <w:pPr>
        <w:ind w:left="1440" w:hanging="360"/>
      </w:pPr>
      <w:rPr>
        <w:rFonts w:ascii="Courier New" w:hAnsi="Courier New" w:hint="default"/>
      </w:rPr>
    </w:lvl>
    <w:lvl w:ilvl="2" w:tplc="BFA6FBEE">
      <w:start w:val="1"/>
      <w:numFmt w:val="bullet"/>
      <w:lvlText w:val=""/>
      <w:lvlJc w:val="left"/>
      <w:pPr>
        <w:ind w:left="2160" w:hanging="360"/>
      </w:pPr>
      <w:rPr>
        <w:rFonts w:ascii="Wingdings" w:hAnsi="Wingdings" w:hint="default"/>
      </w:rPr>
    </w:lvl>
    <w:lvl w:ilvl="3" w:tplc="922E6F48">
      <w:start w:val="1"/>
      <w:numFmt w:val="bullet"/>
      <w:lvlText w:val=""/>
      <w:lvlJc w:val="left"/>
      <w:pPr>
        <w:ind w:left="2880" w:hanging="360"/>
      </w:pPr>
      <w:rPr>
        <w:rFonts w:ascii="Symbol" w:hAnsi="Symbol" w:hint="default"/>
      </w:rPr>
    </w:lvl>
    <w:lvl w:ilvl="4" w:tplc="AB488E22">
      <w:start w:val="1"/>
      <w:numFmt w:val="bullet"/>
      <w:lvlText w:val="o"/>
      <w:lvlJc w:val="left"/>
      <w:pPr>
        <w:ind w:left="3600" w:hanging="360"/>
      </w:pPr>
      <w:rPr>
        <w:rFonts w:ascii="Courier New" w:hAnsi="Courier New" w:hint="default"/>
      </w:rPr>
    </w:lvl>
    <w:lvl w:ilvl="5" w:tplc="2DAC7384">
      <w:start w:val="1"/>
      <w:numFmt w:val="bullet"/>
      <w:lvlText w:val=""/>
      <w:lvlJc w:val="left"/>
      <w:pPr>
        <w:ind w:left="4320" w:hanging="360"/>
      </w:pPr>
      <w:rPr>
        <w:rFonts w:ascii="Wingdings" w:hAnsi="Wingdings" w:hint="default"/>
      </w:rPr>
    </w:lvl>
    <w:lvl w:ilvl="6" w:tplc="27BE0884">
      <w:start w:val="1"/>
      <w:numFmt w:val="bullet"/>
      <w:lvlText w:val=""/>
      <w:lvlJc w:val="left"/>
      <w:pPr>
        <w:ind w:left="5040" w:hanging="360"/>
      </w:pPr>
      <w:rPr>
        <w:rFonts w:ascii="Symbol" w:hAnsi="Symbol" w:hint="default"/>
      </w:rPr>
    </w:lvl>
    <w:lvl w:ilvl="7" w:tplc="2CBEC318">
      <w:start w:val="1"/>
      <w:numFmt w:val="bullet"/>
      <w:lvlText w:val="o"/>
      <w:lvlJc w:val="left"/>
      <w:pPr>
        <w:ind w:left="5760" w:hanging="360"/>
      </w:pPr>
      <w:rPr>
        <w:rFonts w:ascii="Courier New" w:hAnsi="Courier New" w:hint="default"/>
      </w:rPr>
    </w:lvl>
    <w:lvl w:ilvl="8" w:tplc="FD80B050">
      <w:start w:val="1"/>
      <w:numFmt w:val="bullet"/>
      <w:lvlText w:val=""/>
      <w:lvlJc w:val="left"/>
      <w:pPr>
        <w:ind w:left="6480" w:hanging="360"/>
      </w:pPr>
      <w:rPr>
        <w:rFonts w:ascii="Wingdings" w:hAnsi="Wingdings" w:hint="default"/>
      </w:rPr>
    </w:lvl>
  </w:abstractNum>
  <w:abstractNum w:abstractNumId="5"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2C6371F"/>
    <w:multiLevelType w:val="hybridMultilevel"/>
    <w:tmpl w:val="A40C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0A277C"/>
    <w:multiLevelType w:val="hybridMultilevel"/>
    <w:tmpl w:val="026A1282"/>
    <w:lvl w:ilvl="0" w:tplc="7DB06504">
      <w:start w:val="1"/>
      <w:numFmt w:val="bullet"/>
      <w:lvlText w:val=""/>
      <w:lvlJc w:val="left"/>
      <w:pPr>
        <w:ind w:left="720" w:hanging="360"/>
      </w:pPr>
      <w:rPr>
        <w:rFonts w:ascii="Symbol" w:hAnsi="Symbol"/>
      </w:rPr>
    </w:lvl>
    <w:lvl w:ilvl="1" w:tplc="CDFE3D4A">
      <w:start w:val="1"/>
      <w:numFmt w:val="bullet"/>
      <w:lvlText w:val=""/>
      <w:lvlJc w:val="left"/>
      <w:pPr>
        <w:ind w:left="720" w:hanging="360"/>
      </w:pPr>
      <w:rPr>
        <w:rFonts w:ascii="Symbol" w:hAnsi="Symbol"/>
      </w:rPr>
    </w:lvl>
    <w:lvl w:ilvl="2" w:tplc="900C9844">
      <w:start w:val="1"/>
      <w:numFmt w:val="bullet"/>
      <w:lvlText w:val=""/>
      <w:lvlJc w:val="left"/>
      <w:pPr>
        <w:ind w:left="720" w:hanging="360"/>
      </w:pPr>
      <w:rPr>
        <w:rFonts w:ascii="Symbol" w:hAnsi="Symbol"/>
      </w:rPr>
    </w:lvl>
    <w:lvl w:ilvl="3" w:tplc="11A8CA82">
      <w:start w:val="1"/>
      <w:numFmt w:val="bullet"/>
      <w:lvlText w:val=""/>
      <w:lvlJc w:val="left"/>
      <w:pPr>
        <w:ind w:left="720" w:hanging="360"/>
      </w:pPr>
      <w:rPr>
        <w:rFonts w:ascii="Symbol" w:hAnsi="Symbol"/>
      </w:rPr>
    </w:lvl>
    <w:lvl w:ilvl="4" w:tplc="8B920AD2">
      <w:start w:val="1"/>
      <w:numFmt w:val="bullet"/>
      <w:lvlText w:val=""/>
      <w:lvlJc w:val="left"/>
      <w:pPr>
        <w:ind w:left="720" w:hanging="360"/>
      </w:pPr>
      <w:rPr>
        <w:rFonts w:ascii="Symbol" w:hAnsi="Symbol"/>
      </w:rPr>
    </w:lvl>
    <w:lvl w:ilvl="5" w:tplc="55B2FD8E">
      <w:start w:val="1"/>
      <w:numFmt w:val="bullet"/>
      <w:lvlText w:val=""/>
      <w:lvlJc w:val="left"/>
      <w:pPr>
        <w:ind w:left="720" w:hanging="360"/>
      </w:pPr>
      <w:rPr>
        <w:rFonts w:ascii="Symbol" w:hAnsi="Symbol"/>
      </w:rPr>
    </w:lvl>
    <w:lvl w:ilvl="6" w:tplc="FF1C9144">
      <w:start w:val="1"/>
      <w:numFmt w:val="bullet"/>
      <w:lvlText w:val=""/>
      <w:lvlJc w:val="left"/>
      <w:pPr>
        <w:ind w:left="720" w:hanging="360"/>
      </w:pPr>
      <w:rPr>
        <w:rFonts w:ascii="Symbol" w:hAnsi="Symbol"/>
      </w:rPr>
    </w:lvl>
    <w:lvl w:ilvl="7" w:tplc="518E4516">
      <w:start w:val="1"/>
      <w:numFmt w:val="bullet"/>
      <w:lvlText w:val=""/>
      <w:lvlJc w:val="left"/>
      <w:pPr>
        <w:ind w:left="720" w:hanging="360"/>
      </w:pPr>
      <w:rPr>
        <w:rFonts w:ascii="Symbol" w:hAnsi="Symbol"/>
      </w:rPr>
    </w:lvl>
    <w:lvl w:ilvl="8" w:tplc="AB0C7E10">
      <w:start w:val="1"/>
      <w:numFmt w:val="bullet"/>
      <w:lvlText w:val=""/>
      <w:lvlJc w:val="left"/>
      <w:pPr>
        <w:ind w:left="720" w:hanging="360"/>
      </w:pPr>
      <w:rPr>
        <w:rFonts w:ascii="Symbol" w:hAnsi="Symbol"/>
      </w:rPr>
    </w:lvl>
  </w:abstractNum>
  <w:num w:numId="1" w16cid:durableId="1707101204">
    <w:abstractNumId w:val="2"/>
  </w:num>
  <w:num w:numId="2" w16cid:durableId="1447577580">
    <w:abstractNumId w:val="1"/>
  </w:num>
  <w:num w:numId="3" w16cid:durableId="1229610955">
    <w:abstractNumId w:val="4"/>
  </w:num>
  <w:num w:numId="4" w16cid:durableId="927925847">
    <w:abstractNumId w:val="3"/>
  </w:num>
  <w:num w:numId="5" w16cid:durableId="82849040">
    <w:abstractNumId w:val="0"/>
  </w:num>
  <w:num w:numId="6" w16cid:durableId="1208686634">
    <w:abstractNumId w:val="5"/>
  </w:num>
  <w:num w:numId="7" w16cid:durableId="1708141779">
    <w:abstractNumId w:val="7"/>
  </w:num>
  <w:num w:numId="8" w16cid:durableId="1110666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03B1C"/>
    <w:rsid w:val="0001368E"/>
    <w:rsid w:val="00014F87"/>
    <w:rsid w:val="0003183B"/>
    <w:rsid w:val="00073795"/>
    <w:rsid w:val="0008559F"/>
    <w:rsid w:val="00095520"/>
    <w:rsid w:val="000C7429"/>
    <w:rsid w:val="000D3A69"/>
    <w:rsid w:val="000D7779"/>
    <w:rsid w:val="000F5565"/>
    <w:rsid w:val="000F7CF8"/>
    <w:rsid w:val="00102A1D"/>
    <w:rsid w:val="0010592E"/>
    <w:rsid w:val="0011349A"/>
    <w:rsid w:val="001163E7"/>
    <w:rsid w:val="00116720"/>
    <w:rsid w:val="001250F3"/>
    <w:rsid w:val="00125492"/>
    <w:rsid w:val="00127AD8"/>
    <w:rsid w:val="001300F5"/>
    <w:rsid w:val="001301F3"/>
    <w:rsid w:val="00131898"/>
    <w:rsid w:val="00132AEA"/>
    <w:rsid w:val="00165341"/>
    <w:rsid w:val="00171D65"/>
    <w:rsid w:val="00174F0C"/>
    <w:rsid w:val="00177235"/>
    <w:rsid w:val="00196DC1"/>
    <w:rsid w:val="001A1A3D"/>
    <w:rsid w:val="001B067D"/>
    <w:rsid w:val="001B1A10"/>
    <w:rsid w:val="001B3DFE"/>
    <w:rsid w:val="001D703C"/>
    <w:rsid w:val="001E356D"/>
    <w:rsid w:val="001E39A2"/>
    <w:rsid w:val="001F1665"/>
    <w:rsid w:val="001F3C38"/>
    <w:rsid w:val="002075C3"/>
    <w:rsid w:val="00212758"/>
    <w:rsid w:val="002127B9"/>
    <w:rsid w:val="00212A02"/>
    <w:rsid w:val="002315D2"/>
    <w:rsid w:val="00235574"/>
    <w:rsid w:val="002828E8"/>
    <w:rsid w:val="00290C7E"/>
    <w:rsid w:val="00293F5C"/>
    <w:rsid w:val="002971F6"/>
    <w:rsid w:val="002A7423"/>
    <w:rsid w:val="002B0A47"/>
    <w:rsid w:val="002B7AB1"/>
    <w:rsid w:val="002F4796"/>
    <w:rsid w:val="002F56BD"/>
    <w:rsid w:val="00305B0C"/>
    <w:rsid w:val="00324255"/>
    <w:rsid w:val="003248B7"/>
    <w:rsid w:val="00334948"/>
    <w:rsid w:val="00342330"/>
    <w:rsid w:val="00342843"/>
    <w:rsid w:val="003461E8"/>
    <w:rsid w:val="00351492"/>
    <w:rsid w:val="003525B9"/>
    <w:rsid w:val="00367F81"/>
    <w:rsid w:val="003957B1"/>
    <w:rsid w:val="003A5B1E"/>
    <w:rsid w:val="003B4830"/>
    <w:rsid w:val="003C4E4F"/>
    <w:rsid w:val="003E6DC0"/>
    <w:rsid w:val="003F1C28"/>
    <w:rsid w:val="003F3A1C"/>
    <w:rsid w:val="003F5914"/>
    <w:rsid w:val="00427A27"/>
    <w:rsid w:val="00441893"/>
    <w:rsid w:val="00441B66"/>
    <w:rsid w:val="00442FCB"/>
    <w:rsid w:val="00447709"/>
    <w:rsid w:val="00450E42"/>
    <w:rsid w:val="00455CAB"/>
    <w:rsid w:val="00481C2A"/>
    <w:rsid w:val="004908B7"/>
    <w:rsid w:val="0049171C"/>
    <w:rsid w:val="00492F18"/>
    <w:rsid w:val="0049338F"/>
    <w:rsid w:val="004A3628"/>
    <w:rsid w:val="004B212C"/>
    <w:rsid w:val="004C13A0"/>
    <w:rsid w:val="004C1F22"/>
    <w:rsid w:val="004C353E"/>
    <w:rsid w:val="004C68BF"/>
    <w:rsid w:val="004E6E3D"/>
    <w:rsid w:val="00500CF8"/>
    <w:rsid w:val="00510A64"/>
    <w:rsid w:val="00516449"/>
    <w:rsid w:val="00527F23"/>
    <w:rsid w:val="00532609"/>
    <w:rsid w:val="00561069"/>
    <w:rsid w:val="0059381B"/>
    <w:rsid w:val="005A287B"/>
    <w:rsid w:val="005B7348"/>
    <w:rsid w:val="005C6792"/>
    <w:rsid w:val="005C7626"/>
    <w:rsid w:val="005D1617"/>
    <w:rsid w:val="005F08E5"/>
    <w:rsid w:val="00610E39"/>
    <w:rsid w:val="006207B5"/>
    <w:rsid w:val="00623D53"/>
    <w:rsid w:val="00623EDA"/>
    <w:rsid w:val="0065081E"/>
    <w:rsid w:val="00665DBF"/>
    <w:rsid w:val="00675E46"/>
    <w:rsid w:val="00682E2F"/>
    <w:rsid w:val="0068776E"/>
    <w:rsid w:val="00694103"/>
    <w:rsid w:val="0069645B"/>
    <w:rsid w:val="00696B8E"/>
    <w:rsid w:val="006A53DB"/>
    <w:rsid w:val="006B3D07"/>
    <w:rsid w:val="006B6AF8"/>
    <w:rsid w:val="006C7E0D"/>
    <w:rsid w:val="006E47CC"/>
    <w:rsid w:val="006E79AA"/>
    <w:rsid w:val="00702496"/>
    <w:rsid w:val="00702B71"/>
    <w:rsid w:val="00703A27"/>
    <w:rsid w:val="00722DC7"/>
    <w:rsid w:val="00731160"/>
    <w:rsid w:val="007533F9"/>
    <w:rsid w:val="00755EBE"/>
    <w:rsid w:val="007814B0"/>
    <w:rsid w:val="007A7C60"/>
    <w:rsid w:val="007C69A7"/>
    <w:rsid w:val="007E3312"/>
    <w:rsid w:val="007F129F"/>
    <w:rsid w:val="00805D0C"/>
    <w:rsid w:val="00820FEC"/>
    <w:rsid w:val="00851B8B"/>
    <w:rsid w:val="00862AD3"/>
    <w:rsid w:val="00863936"/>
    <w:rsid w:val="008641C0"/>
    <w:rsid w:val="00866AC9"/>
    <w:rsid w:val="00872603"/>
    <w:rsid w:val="008942CF"/>
    <w:rsid w:val="008B5342"/>
    <w:rsid w:val="008C1FAA"/>
    <w:rsid w:val="008C744A"/>
    <w:rsid w:val="008E1954"/>
    <w:rsid w:val="00904671"/>
    <w:rsid w:val="00906195"/>
    <w:rsid w:val="00911484"/>
    <w:rsid w:val="00922BB3"/>
    <w:rsid w:val="009238EB"/>
    <w:rsid w:val="00954455"/>
    <w:rsid w:val="00995BA3"/>
    <w:rsid w:val="009B4187"/>
    <w:rsid w:val="009B70D9"/>
    <w:rsid w:val="009C4312"/>
    <w:rsid w:val="009C6564"/>
    <w:rsid w:val="009D5913"/>
    <w:rsid w:val="009E3D00"/>
    <w:rsid w:val="009F0843"/>
    <w:rsid w:val="009F14D9"/>
    <w:rsid w:val="00A02758"/>
    <w:rsid w:val="00A07FBD"/>
    <w:rsid w:val="00A1222A"/>
    <w:rsid w:val="00A14502"/>
    <w:rsid w:val="00A1544B"/>
    <w:rsid w:val="00A36FDD"/>
    <w:rsid w:val="00A623BF"/>
    <w:rsid w:val="00A62727"/>
    <w:rsid w:val="00A67DAE"/>
    <w:rsid w:val="00A950D6"/>
    <w:rsid w:val="00AA0B41"/>
    <w:rsid w:val="00AA589E"/>
    <w:rsid w:val="00AA5A04"/>
    <w:rsid w:val="00AA720A"/>
    <w:rsid w:val="00AC15A0"/>
    <w:rsid w:val="00AE1668"/>
    <w:rsid w:val="00AE178A"/>
    <w:rsid w:val="00AF67FE"/>
    <w:rsid w:val="00B01CEA"/>
    <w:rsid w:val="00B12508"/>
    <w:rsid w:val="00B1275B"/>
    <w:rsid w:val="00B16ED4"/>
    <w:rsid w:val="00B37AED"/>
    <w:rsid w:val="00B4735D"/>
    <w:rsid w:val="00B52AE9"/>
    <w:rsid w:val="00B55238"/>
    <w:rsid w:val="00B567D3"/>
    <w:rsid w:val="00B74AC2"/>
    <w:rsid w:val="00B76030"/>
    <w:rsid w:val="00B92D05"/>
    <w:rsid w:val="00BA1FAF"/>
    <w:rsid w:val="00BA47D1"/>
    <w:rsid w:val="00BA5F23"/>
    <w:rsid w:val="00BB339D"/>
    <w:rsid w:val="00BB5D0B"/>
    <w:rsid w:val="00BF32C2"/>
    <w:rsid w:val="00C10F12"/>
    <w:rsid w:val="00C147E7"/>
    <w:rsid w:val="00C15246"/>
    <w:rsid w:val="00C41129"/>
    <w:rsid w:val="00C6453E"/>
    <w:rsid w:val="00C81CA6"/>
    <w:rsid w:val="00C86BFF"/>
    <w:rsid w:val="00C8731A"/>
    <w:rsid w:val="00CD3EFF"/>
    <w:rsid w:val="00CD58AC"/>
    <w:rsid w:val="00D02F62"/>
    <w:rsid w:val="00D046A4"/>
    <w:rsid w:val="00D32635"/>
    <w:rsid w:val="00D34DF0"/>
    <w:rsid w:val="00D368A4"/>
    <w:rsid w:val="00D37D8A"/>
    <w:rsid w:val="00D57F16"/>
    <w:rsid w:val="00D60C27"/>
    <w:rsid w:val="00D86F60"/>
    <w:rsid w:val="00D927D4"/>
    <w:rsid w:val="00D96B68"/>
    <w:rsid w:val="00DB11E8"/>
    <w:rsid w:val="00DB1979"/>
    <w:rsid w:val="00DB76AE"/>
    <w:rsid w:val="00DF5F5E"/>
    <w:rsid w:val="00E031D7"/>
    <w:rsid w:val="00E101D7"/>
    <w:rsid w:val="00E215DA"/>
    <w:rsid w:val="00E31F5A"/>
    <w:rsid w:val="00E40171"/>
    <w:rsid w:val="00E4229C"/>
    <w:rsid w:val="00E439FF"/>
    <w:rsid w:val="00E46D2B"/>
    <w:rsid w:val="00E547D5"/>
    <w:rsid w:val="00E86651"/>
    <w:rsid w:val="00E94AB5"/>
    <w:rsid w:val="00E96CFD"/>
    <w:rsid w:val="00EA5FE8"/>
    <w:rsid w:val="00EB5245"/>
    <w:rsid w:val="00EC29C4"/>
    <w:rsid w:val="00EC2F94"/>
    <w:rsid w:val="00ED5EB3"/>
    <w:rsid w:val="00F001A8"/>
    <w:rsid w:val="00F0661A"/>
    <w:rsid w:val="00F343A3"/>
    <w:rsid w:val="00F35715"/>
    <w:rsid w:val="00F4522B"/>
    <w:rsid w:val="00F529BD"/>
    <w:rsid w:val="00F55AEE"/>
    <w:rsid w:val="00F72434"/>
    <w:rsid w:val="00F774BD"/>
    <w:rsid w:val="00F818D6"/>
    <w:rsid w:val="00F8674D"/>
    <w:rsid w:val="00F86FDB"/>
    <w:rsid w:val="00F9074B"/>
    <w:rsid w:val="00FA44D2"/>
    <w:rsid w:val="00FB04A9"/>
    <w:rsid w:val="00FB402D"/>
    <w:rsid w:val="00FC2E1B"/>
    <w:rsid w:val="00FC440F"/>
    <w:rsid w:val="00FC7214"/>
    <w:rsid w:val="00FD5A22"/>
    <w:rsid w:val="00FE31EB"/>
    <w:rsid w:val="00FE4F75"/>
    <w:rsid w:val="00FF303E"/>
    <w:rsid w:val="0182A3B0"/>
    <w:rsid w:val="0186FD52"/>
    <w:rsid w:val="020BB109"/>
    <w:rsid w:val="020DAD65"/>
    <w:rsid w:val="024A5E1F"/>
    <w:rsid w:val="02DB7C8E"/>
    <w:rsid w:val="033957C7"/>
    <w:rsid w:val="035A3D5D"/>
    <w:rsid w:val="03E92F98"/>
    <w:rsid w:val="042576B2"/>
    <w:rsid w:val="055DC7FF"/>
    <w:rsid w:val="058FCA88"/>
    <w:rsid w:val="0641D3B9"/>
    <w:rsid w:val="076611F5"/>
    <w:rsid w:val="07DCEC02"/>
    <w:rsid w:val="089C7E9E"/>
    <w:rsid w:val="08BA84E4"/>
    <w:rsid w:val="08E13FE3"/>
    <w:rsid w:val="0A99A4D5"/>
    <w:rsid w:val="0AF7B87D"/>
    <w:rsid w:val="0BC01878"/>
    <w:rsid w:val="0D7350DA"/>
    <w:rsid w:val="0D783132"/>
    <w:rsid w:val="0EBDF9A9"/>
    <w:rsid w:val="0F2CAAE4"/>
    <w:rsid w:val="0F8C3AA0"/>
    <w:rsid w:val="0FF121EC"/>
    <w:rsid w:val="1084BFD9"/>
    <w:rsid w:val="1195F71F"/>
    <w:rsid w:val="121335F4"/>
    <w:rsid w:val="138E4F52"/>
    <w:rsid w:val="155E3741"/>
    <w:rsid w:val="16C2F63D"/>
    <w:rsid w:val="173AA3A2"/>
    <w:rsid w:val="1783B461"/>
    <w:rsid w:val="19883289"/>
    <w:rsid w:val="19E2006A"/>
    <w:rsid w:val="19FCD0B1"/>
    <w:rsid w:val="1A7FCFB1"/>
    <w:rsid w:val="1B181183"/>
    <w:rsid w:val="1BC0E539"/>
    <w:rsid w:val="1BF75154"/>
    <w:rsid w:val="1C030A12"/>
    <w:rsid w:val="1CD5C121"/>
    <w:rsid w:val="1D0A5F9B"/>
    <w:rsid w:val="1D1CA817"/>
    <w:rsid w:val="1E316DDB"/>
    <w:rsid w:val="1EB24987"/>
    <w:rsid w:val="1EC9B3E5"/>
    <w:rsid w:val="1FB50408"/>
    <w:rsid w:val="201E2152"/>
    <w:rsid w:val="20AA86B9"/>
    <w:rsid w:val="20B4AC30"/>
    <w:rsid w:val="219A270D"/>
    <w:rsid w:val="22B49E81"/>
    <w:rsid w:val="2375FBA4"/>
    <w:rsid w:val="23B03D2B"/>
    <w:rsid w:val="23C7A519"/>
    <w:rsid w:val="256E9261"/>
    <w:rsid w:val="25F03D2C"/>
    <w:rsid w:val="2625CA78"/>
    <w:rsid w:val="2783C755"/>
    <w:rsid w:val="288A1061"/>
    <w:rsid w:val="2A1E1B45"/>
    <w:rsid w:val="2A28CCCE"/>
    <w:rsid w:val="2A714DE3"/>
    <w:rsid w:val="2BAB35B7"/>
    <w:rsid w:val="2BDED52B"/>
    <w:rsid w:val="2C0A983E"/>
    <w:rsid w:val="2CCD69F2"/>
    <w:rsid w:val="2DCCD150"/>
    <w:rsid w:val="2E31DA3A"/>
    <w:rsid w:val="2E95E320"/>
    <w:rsid w:val="2F1BB005"/>
    <w:rsid w:val="2FCB7524"/>
    <w:rsid w:val="3001D9DE"/>
    <w:rsid w:val="304326E7"/>
    <w:rsid w:val="315B9FBA"/>
    <w:rsid w:val="31FDAE34"/>
    <w:rsid w:val="32F3EA0C"/>
    <w:rsid w:val="33C1D2A9"/>
    <w:rsid w:val="35BEDFC9"/>
    <w:rsid w:val="35FAD0EF"/>
    <w:rsid w:val="375614EC"/>
    <w:rsid w:val="3860B591"/>
    <w:rsid w:val="38DDA4E8"/>
    <w:rsid w:val="39996D59"/>
    <w:rsid w:val="39FAF396"/>
    <w:rsid w:val="3B5F2045"/>
    <w:rsid w:val="3BBC7841"/>
    <w:rsid w:val="3BD53ADB"/>
    <w:rsid w:val="3D029A31"/>
    <w:rsid w:val="3D5B85EB"/>
    <w:rsid w:val="3D8E612E"/>
    <w:rsid w:val="3DB02E88"/>
    <w:rsid w:val="3DBCB185"/>
    <w:rsid w:val="3E457512"/>
    <w:rsid w:val="3EFD80EA"/>
    <w:rsid w:val="3FED3ABE"/>
    <w:rsid w:val="3FFF8E30"/>
    <w:rsid w:val="4009E100"/>
    <w:rsid w:val="407D7990"/>
    <w:rsid w:val="40C1E460"/>
    <w:rsid w:val="40F98B7C"/>
    <w:rsid w:val="414BBFC7"/>
    <w:rsid w:val="41588115"/>
    <w:rsid w:val="43856293"/>
    <w:rsid w:val="43C26C30"/>
    <w:rsid w:val="43EA7DA9"/>
    <w:rsid w:val="446D70E4"/>
    <w:rsid w:val="45071015"/>
    <w:rsid w:val="4551B163"/>
    <w:rsid w:val="457ADDBE"/>
    <w:rsid w:val="45E4083D"/>
    <w:rsid w:val="46198748"/>
    <w:rsid w:val="46FCEF92"/>
    <w:rsid w:val="47AEDA63"/>
    <w:rsid w:val="47DCFF63"/>
    <w:rsid w:val="47FDB671"/>
    <w:rsid w:val="48D35941"/>
    <w:rsid w:val="493215AE"/>
    <w:rsid w:val="493AA819"/>
    <w:rsid w:val="49AE1F17"/>
    <w:rsid w:val="49BB86DA"/>
    <w:rsid w:val="4A34ABA7"/>
    <w:rsid w:val="4B63D64E"/>
    <w:rsid w:val="4B63D883"/>
    <w:rsid w:val="4B9220E4"/>
    <w:rsid w:val="4CD7EA4E"/>
    <w:rsid w:val="4D1A2838"/>
    <w:rsid w:val="4E0065BE"/>
    <w:rsid w:val="4E3F6C72"/>
    <w:rsid w:val="518C3FEB"/>
    <w:rsid w:val="532AE838"/>
    <w:rsid w:val="5440879D"/>
    <w:rsid w:val="54C1EBC3"/>
    <w:rsid w:val="551BE1B2"/>
    <w:rsid w:val="55DEAE6C"/>
    <w:rsid w:val="55E5BD78"/>
    <w:rsid w:val="5606F9A0"/>
    <w:rsid w:val="56911AD8"/>
    <w:rsid w:val="57A44EE3"/>
    <w:rsid w:val="58ED7161"/>
    <w:rsid w:val="5907C5D2"/>
    <w:rsid w:val="5A054151"/>
    <w:rsid w:val="5A49C70C"/>
    <w:rsid w:val="5A803997"/>
    <w:rsid w:val="5A8BD825"/>
    <w:rsid w:val="5A96B4F8"/>
    <w:rsid w:val="5AF6308D"/>
    <w:rsid w:val="5B27B370"/>
    <w:rsid w:val="5BF859A5"/>
    <w:rsid w:val="5DE8B7D3"/>
    <w:rsid w:val="5E53C661"/>
    <w:rsid w:val="5F4F6BDD"/>
    <w:rsid w:val="5F551DEB"/>
    <w:rsid w:val="5FD07C85"/>
    <w:rsid w:val="61263E99"/>
    <w:rsid w:val="614E73FC"/>
    <w:rsid w:val="625F38EB"/>
    <w:rsid w:val="6271171B"/>
    <w:rsid w:val="63A0EF8D"/>
    <w:rsid w:val="63DD96A9"/>
    <w:rsid w:val="63E7329B"/>
    <w:rsid w:val="64BE896F"/>
    <w:rsid w:val="64C7916D"/>
    <w:rsid w:val="64D421DD"/>
    <w:rsid w:val="64EBB773"/>
    <w:rsid w:val="66BDCAB5"/>
    <w:rsid w:val="6761F59F"/>
    <w:rsid w:val="677646B3"/>
    <w:rsid w:val="67AF220A"/>
    <w:rsid w:val="682B3D5D"/>
    <w:rsid w:val="68E9023B"/>
    <w:rsid w:val="6921E764"/>
    <w:rsid w:val="697777CA"/>
    <w:rsid w:val="69C73DAC"/>
    <w:rsid w:val="69D344BF"/>
    <w:rsid w:val="6A8D4441"/>
    <w:rsid w:val="6B1B46D2"/>
    <w:rsid w:val="6CD77D4D"/>
    <w:rsid w:val="6DF821AE"/>
    <w:rsid w:val="6EBE7981"/>
    <w:rsid w:val="6F510F8F"/>
    <w:rsid w:val="6F55C6C2"/>
    <w:rsid w:val="6F7DDEC7"/>
    <w:rsid w:val="706609FC"/>
    <w:rsid w:val="70EA86BB"/>
    <w:rsid w:val="723798C7"/>
    <w:rsid w:val="73BF79F3"/>
    <w:rsid w:val="73D5FE3B"/>
    <w:rsid w:val="74164AF1"/>
    <w:rsid w:val="7595EE9F"/>
    <w:rsid w:val="7732C19C"/>
    <w:rsid w:val="7790E699"/>
    <w:rsid w:val="77C1B0E8"/>
    <w:rsid w:val="77D28FB8"/>
    <w:rsid w:val="781A4F28"/>
    <w:rsid w:val="78731D01"/>
    <w:rsid w:val="78CF682F"/>
    <w:rsid w:val="7D57A9AA"/>
    <w:rsid w:val="7DB36078"/>
    <w:rsid w:val="7E9C3B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kern w:val="0"/>
      <w:sz w:val="20"/>
      <w:szCs w:val="20"/>
      <w:lang w:val="en-CA" w:eastAsia="zh-TW"/>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81CA6"/>
    <w:rPr>
      <w:b/>
      <w:bCs/>
    </w:rPr>
  </w:style>
  <w:style w:type="character" w:customStyle="1" w:styleId="CommentSubjectChar">
    <w:name w:val="Comment Subject Char"/>
    <w:basedOn w:val="CommentTextChar"/>
    <w:link w:val="CommentSubject"/>
    <w:uiPriority w:val="99"/>
    <w:semiHidden/>
    <w:rsid w:val="00C81CA6"/>
    <w:rPr>
      <w:rFonts w:eastAsiaTheme="minorEastAsia"/>
      <w:b/>
      <w:bCs/>
      <w:kern w:val="0"/>
      <w:sz w:val="20"/>
      <w:szCs w:val="20"/>
      <w:lang w:val="en-CA" w:eastAsia="zh-TW"/>
      <w14:ligatures w14:val="none"/>
    </w:rPr>
  </w:style>
  <w:style w:type="paragraph" w:styleId="FootnoteText">
    <w:name w:val="footnote text"/>
    <w:basedOn w:val="Normal"/>
    <w:link w:val="FootnoteTextChar"/>
    <w:uiPriority w:val="99"/>
    <w:semiHidden/>
    <w:unhideWhenUsed/>
    <w:rsid w:val="00F529BD"/>
    <w:rPr>
      <w:sz w:val="20"/>
      <w:szCs w:val="20"/>
    </w:rPr>
  </w:style>
  <w:style w:type="character" w:customStyle="1" w:styleId="FootnoteTextChar">
    <w:name w:val="Footnote Text Char"/>
    <w:basedOn w:val="DefaultParagraphFont"/>
    <w:link w:val="FootnoteText"/>
    <w:uiPriority w:val="99"/>
    <w:semiHidden/>
    <w:rsid w:val="00F529BD"/>
    <w:rPr>
      <w:rFonts w:eastAsiaTheme="minorEastAsia"/>
      <w:kern w:val="0"/>
      <w:sz w:val="20"/>
      <w:szCs w:val="20"/>
      <w:lang w:val="en-CA" w:eastAsia="zh-TW"/>
      <w14:ligatures w14:val="none"/>
    </w:rPr>
  </w:style>
  <w:style w:type="character" w:styleId="FootnoteReference">
    <w:name w:val="footnote reference"/>
    <w:basedOn w:val="DefaultParagraphFont"/>
    <w:uiPriority w:val="99"/>
    <w:semiHidden/>
    <w:unhideWhenUsed/>
    <w:rsid w:val="00F529BD"/>
    <w:rPr>
      <w:vertAlign w:val="superscript"/>
    </w:rPr>
  </w:style>
  <w:style w:type="paragraph" w:styleId="Header">
    <w:name w:val="header"/>
    <w:basedOn w:val="Normal"/>
    <w:link w:val="HeaderChar"/>
    <w:uiPriority w:val="99"/>
    <w:semiHidden/>
    <w:unhideWhenUsed/>
    <w:rsid w:val="00E46D2B"/>
    <w:pPr>
      <w:tabs>
        <w:tab w:val="center" w:pos="4680"/>
        <w:tab w:val="right" w:pos="9360"/>
      </w:tabs>
    </w:pPr>
  </w:style>
  <w:style w:type="character" w:customStyle="1" w:styleId="HeaderChar">
    <w:name w:val="Header Char"/>
    <w:basedOn w:val="DefaultParagraphFont"/>
    <w:link w:val="Header"/>
    <w:uiPriority w:val="99"/>
    <w:rsid w:val="00FD5A22"/>
    <w:rPr>
      <w:rFonts w:eastAsiaTheme="minorEastAsia"/>
      <w:kern w:val="0"/>
      <w:sz w:val="24"/>
      <w:szCs w:val="24"/>
      <w:lang w:val="en-CA" w:eastAsia="zh-TW"/>
      <w14:ligatures w14:val="none"/>
    </w:rPr>
  </w:style>
  <w:style w:type="paragraph" w:styleId="Footer">
    <w:name w:val="footer"/>
    <w:basedOn w:val="Normal"/>
    <w:link w:val="FooterChar"/>
    <w:uiPriority w:val="99"/>
    <w:semiHidden/>
    <w:unhideWhenUsed/>
    <w:rsid w:val="00E46D2B"/>
    <w:pPr>
      <w:tabs>
        <w:tab w:val="center" w:pos="4680"/>
        <w:tab w:val="right" w:pos="9360"/>
      </w:tabs>
    </w:pPr>
  </w:style>
  <w:style w:type="character" w:customStyle="1" w:styleId="FooterChar">
    <w:name w:val="Footer Char"/>
    <w:basedOn w:val="DefaultParagraphFont"/>
    <w:link w:val="Footer"/>
    <w:uiPriority w:val="99"/>
    <w:rsid w:val="00FD5A22"/>
    <w:rPr>
      <w:rFonts w:eastAsiaTheme="minorEastAsia"/>
      <w:kern w:val="0"/>
      <w:sz w:val="24"/>
      <w:szCs w:val="24"/>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688928">
      <w:bodyDiv w:val="1"/>
      <w:marLeft w:val="0"/>
      <w:marRight w:val="0"/>
      <w:marTop w:val="0"/>
      <w:marBottom w:val="0"/>
      <w:divBdr>
        <w:top w:val="none" w:sz="0" w:space="0" w:color="auto"/>
        <w:left w:val="none" w:sz="0" w:space="0" w:color="auto"/>
        <w:bottom w:val="none" w:sz="0" w:space="0" w:color="auto"/>
        <w:right w:val="none" w:sz="0" w:space="0" w:color="auto"/>
      </w:divBdr>
    </w:div>
    <w:div w:id="1404327245">
      <w:bodyDiv w:val="1"/>
      <w:marLeft w:val="0"/>
      <w:marRight w:val="0"/>
      <w:marTop w:val="0"/>
      <w:marBottom w:val="0"/>
      <w:divBdr>
        <w:top w:val="none" w:sz="0" w:space="0" w:color="auto"/>
        <w:left w:val="none" w:sz="0" w:space="0" w:color="auto"/>
        <w:bottom w:val="none" w:sz="0" w:space="0" w:color="auto"/>
        <w:right w:val="none" w:sz="0" w:space="0" w:color="auto"/>
      </w:divBdr>
    </w:div>
    <w:div w:id="1414358121">
      <w:bodyDiv w:val="1"/>
      <w:marLeft w:val="0"/>
      <w:marRight w:val="0"/>
      <w:marTop w:val="0"/>
      <w:marBottom w:val="0"/>
      <w:divBdr>
        <w:top w:val="none" w:sz="0" w:space="0" w:color="auto"/>
        <w:left w:val="none" w:sz="0" w:space="0" w:color="auto"/>
        <w:bottom w:val="none" w:sz="0" w:space="0" w:color="auto"/>
        <w:right w:val="none" w:sz="0" w:space="0" w:color="auto"/>
      </w:divBdr>
    </w:div>
    <w:div w:id="154633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AC56A7-5B02-4DC8-BE38-1568E92BA3BD}">
  <ds:schemaRefs>
    <ds:schemaRef ds:uri="http://schemas.openxmlformats.org/officeDocument/2006/bibliography"/>
  </ds:schemaRefs>
</ds:datastoreItem>
</file>

<file path=customXml/itemProps2.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3.xml><?xml version="1.0" encoding="utf-8"?>
<ds:datastoreItem xmlns:ds="http://schemas.openxmlformats.org/officeDocument/2006/customXml" ds:itemID="{F4535D84-1E2C-4A29-A169-57386BBCA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5B6AF-228E-4921-87CE-8319350688AD}">
  <ds:schemaRefs>
    <ds:schemaRef ds:uri="http://schemas.microsoft.com/office/2006/documentManagement/types"/>
    <ds:schemaRef ds:uri="http://purl.org/dc/dcmitype/"/>
    <ds:schemaRef ds:uri="http://schemas.microsoft.com/office/2006/metadata/properties"/>
    <ds:schemaRef ds:uri="9c8a2b7b-0bee-4c48-b0a6-23db8982d3bc"/>
    <ds:schemaRef ds:uri="http://purl.org/dc/terms/"/>
    <ds:schemaRef ds:uri="http://www.w3.org/XML/1998/namespace"/>
    <ds:schemaRef ds:uri="6911e96c-4cc4-42d5-8e43-f93924cf6a05"/>
    <ds:schemaRef ds:uri="cab52c9b-ab33-4221-8af9-54f8f2b86a80"/>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16</cp:revision>
  <dcterms:created xsi:type="dcterms:W3CDTF">2025-02-19T17:20:00Z</dcterms:created>
  <dcterms:modified xsi:type="dcterms:W3CDTF">2025-08-08T22:19:00Z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