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207327D2" w:rsidR="001564A4" w:rsidRPr="0050053A" w:rsidRDefault="00E06701" w:rsidP="006C712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0670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Establishing preclinical safety </w:t>
            </w:r>
            <w:r w:rsidR="00CF4ED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and efficacy </w:t>
            </w:r>
            <w:r w:rsidRPr="00E0670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profiles of </w:t>
            </w:r>
            <w:r w:rsidR="008C13B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bacteriophage </w:t>
            </w:r>
            <w:r w:rsidR="00CF4ED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Kara-mokiny 3</w:t>
            </w:r>
            <w:r w:rsidRPr="00E0670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targeting </w:t>
            </w:r>
            <w:r w:rsidRPr="00E06701">
              <w:rPr>
                <w:rFonts w:ascii="Arial" w:hAnsi="Arial" w:cs="Arial"/>
                <w:b/>
                <w:i/>
                <w:iCs/>
                <w:sz w:val="22"/>
                <w:szCs w:val="22"/>
                <w:lang w:val="en-US" w:eastAsia="en-GB"/>
              </w:rPr>
              <w:t>P</w:t>
            </w:r>
            <w:r w:rsidR="006C7120">
              <w:rPr>
                <w:rFonts w:ascii="Arial" w:hAnsi="Arial" w:cs="Arial"/>
                <w:b/>
                <w:i/>
                <w:iCs/>
                <w:sz w:val="22"/>
                <w:szCs w:val="22"/>
                <w:lang w:val="en-US" w:eastAsia="en-GB"/>
              </w:rPr>
              <w:t>seudomonas</w:t>
            </w:r>
            <w:r w:rsidRPr="00E06701">
              <w:rPr>
                <w:rFonts w:ascii="Arial" w:hAnsi="Arial" w:cs="Arial"/>
                <w:b/>
                <w:i/>
                <w:iCs/>
                <w:sz w:val="22"/>
                <w:szCs w:val="22"/>
                <w:lang w:val="en-US" w:eastAsia="en-GB"/>
              </w:rPr>
              <w:t xml:space="preserve"> aeruginosa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3B372F0F" w:rsidR="001564A4" w:rsidRPr="007749A3" w:rsidRDefault="007749A3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7749A3">
              <w:rPr>
                <w:rFonts w:ascii="Arial" w:hAnsi="Arial" w:cs="Arial"/>
                <w:sz w:val="22"/>
                <w:szCs w:val="22"/>
              </w:rPr>
              <w:t>Renee N Ng</w:t>
            </w:r>
            <w:r w:rsidRPr="007749A3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7749A3">
              <w:rPr>
                <w:rFonts w:ascii="Arial" w:hAnsi="Arial" w:cs="Arial"/>
                <w:sz w:val="22"/>
                <w:szCs w:val="22"/>
              </w:rPr>
              <w:t>*, Barbara J Chang</w:t>
            </w:r>
            <w:r w:rsidRPr="007749A3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7749A3">
              <w:rPr>
                <w:rFonts w:ascii="Arial" w:hAnsi="Arial" w:cs="Arial"/>
                <w:sz w:val="22"/>
                <w:szCs w:val="22"/>
              </w:rPr>
              <w:t>, Stephen M Stick</w:t>
            </w:r>
            <w:r w:rsidRPr="007749A3">
              <w:rPr>
                <w:rFonts w:ascii="Arial" w:hAnsi="Arial" w:cs="Arial"/>
                <w:sz w:val="22"/>
                <w:szCs w:val="22"/>
                <w:vertAlign w:val="superscript"/>
              </w:rPr>
              <w:t>2,5,6</w:t>
            </w:r>
            <w:r w:rsidRPr="007749A3">
              <w:rPr>
                <w:rFonts w:ascii="Arial" w:hAnsi="Arial" w:cs="Arial"/>
                <w:sz w:val="22"/>
                <w:szCs w:val="22"/>
              </w:rPr>
              <w:t>, Anthony Kicic</w:t>
            </w:r>
            <w:r w:rsidRPr="007749A3">
              <w:rPr>
                <w:rFonts w:ascii="Arial" w:hAnsi="Arial" w:cs="Arial"/>
                <w:sz w:val="22"/>
                <w:szCs w:val="22"/>
                <w:vertAlign w:val="superscript"/>
              </w:rPr>
              <w:t>2,4,6</w:t>
            </w:r>
            <w:r w:rsidRPr="007749A3">
              <w:rPr>
                <w:rFonts w:ascii="Arial" w:hAnsi="Arial" w:cs="Arial"/>
                <w:sz w:val="22"/>
                <w:szCs w:val="22"/>
              </w:rPr>
              <w:t>, WAERP</w:t>
            </w:r>
            <w:r w:rsidRPr="007749A3">
              <w:rPr>
                <w:rFonts w:ascii="Arial" w:hAnsi="Arial" w:cs="Arial"/>
                <w:sz w:val="22"/>
                <w:szCs w:val="22"/>
                <w:vertAlign w:val="superscript"/>
              </w:rPr>
              <w:t>1,2,5,9</w:t>
            </w:r>
            <w:r w:rsidRPr="007749A3">
              <w:rPr>
                <w:rFonts w:ascii="Arial" w:hAnsi="Arial" w:cs="Arial"/>
                <w:sz w:val="22"/>
                <w:szCs w:val="22"/>
              </w:rPr>
              <w:t>, AREST CF</w:t>
            </w:r>
            <w:r w:rsidRPr="007749A3">
              <w:rPr>
                <w:rFonts w:ascii="Arial" w:hAnsi="Arial" w:cs="Arial"/>
                <w:sz w:val="22"/>
                <w:szCs w:val="22"/>
                <w:vertAlign w:val="superscript"/>
              </w:rPr>
              <w:t>2,5,7,8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09F962CC" w14:textId="45E569FB" w:rsidR="007749A3" w:rsidRPr="007749A3" w:rsidRDefault="007749A3" w:rsidP="007749A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749A3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1</w:t>
            </w:r>
            <w:r w:rsidRPr="007749A3">
              <w:rPr>
                <w:rFonts w:ascii="Arial" w:hAnsi="Arial" w:cs="Arial"/>
                <w:i/>
                <w:sz w:val="22"/>
                <w:szCs w:val="22"/>
              </w:rPr>
              <w:t>School of Biomedical Sciences, Uni</w:t>
            </w:r>
            <w:r w:rsidR="00617535">
              <w:rPr>
                <w:rFonts w:ascii="Arial" w:hAnsi="Arial" w:cs="Arial"/>
                <w:i/>
                <w:sz w:val="22"/>
                <w:szCs w:val="22"/>
              </w:rPr>
              <w:t>versity</w:t>
            </w:r>
            <w:r w:rsidRPr="007749A3">
              <w:rPr>
                <w:rFonts w:ascii="Arial" w:hAnsi="Arial" w:cs="Arial"/>
                <w:i/>
                <w:sz w:val="22"/>
                <w:szCs w:val="22"/>
              </w:rPr>
              <w:t xml:space="preserve"> of Western Australia, Australia</w:t>
            </w:r>
          </w:p>
          <w:p w14:paraId="3F4FD339" w14:textId="7142C15A" w:rsidR="007749A3" w:rsidRPr="007749A3" w:rsidRDefault="007749A3" w:rsidP="007749A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749A3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2</w:t>
            </w:r>
            <w:r w:rsidRPr="007749A3">
              <w:rPr>
                <w:rFonts w:ascii="Arial" w:hAnsi="Arial" w:cs="Arial"/>
                <w:i/>
                <w:sz w:val="22"/>
                <w:szCs w:val="22"/>
              </w:rPr>
              <w:t>Wal-Yan Respiratory Research Centre, Telethon Kids Institute, Australia</w:t>
            </w:r>
          </w:p>
          <w:p w14:paraId="74670480" w14:textId="381C63DE" w:rsidR="007749A3" w:rsidRPr="007749A3" w:rsidRDefault="007749A3" w:rsidP="007749A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749A3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3</w:t>
            </w:r>
            <w:r w:rsidRPr="007749A3">
              <w:rPr>
                <w:rFonts w:ascii="Arial" w:hAnsi="Arial" w:cs="Arial"/>
                <w:i/>
                <w:sz w:val="22"/>
                <w:szCs w:val="22"/>
              </w:rPr>
              <w:t>The Marshall Centre for Infectious Diseases Research and Training, School of Biomedical Sciences, Univ</w:t>
            </w:r>
            <w:r w:rsidR="00617535">
              <w:rPr>
                <w:rFonts w:ascii="Arial" w:hAnsi="Arial" w:cs="Arial"/>
                <w:i/>
                <w:sz w:val="22"/>
                <w:szCs w:val="22"/>
              </w:rPr>
              <w:t>ersity</w:t>
            </w:r>
            <w:r w:rsidRPr="007749A3">
              <w:rPr>
                <w:rFonts w:ascii="Arial" w:hAnsi="Arial" w:cs="Arial"/>
                <w:i/>
                <w:sz w:val="22"/>
                <w:szCs w:val="22"/>
              </w:rPr>
              <w:t xml:space="preserve"> of Western Australia, Australia</w:t>
            </w:r>
          </w:p>
          <w:p w14:paraId="2F2497B0" w14:textId="3F33DFAC" w:rsidR="007749A3" w:rsidRPr="007749A3" w:rsidRDefault="007749A3" w:rsidP="007749A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749A3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4</w:t>
            </w:r>
            <w:r w:rsidRPr="007749A3">
              <w:rPr>
                <w:rFonts w:ascii="Arial" w:hAnsi="Arial" w:cs="Arial"/>
                <w:i/>
                <w:sz w:val="22"/>
                <w:szCs w:val="22"/>
              </w:rPr>
              <w:t>Occupation and the Environment, School of Population Health, Curtin University, Australia</w:t>
            </w:r>
          </w:p>
          <w:p w14:paraId="29DC1813" w14:textId="77777777" w:rsidR="007749A3" w:rsidRPr="007749A3" w:rsidRDefault="007749A3" w:rsidP="007749A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749A3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5</w:t>
            </w:r>
            <w:r w:rsidRPr="007749A3">
              <w:rPr>
                <w:rFonts w:ascii="Arial" w:hAnsi="Arial" w:cs="Arial"/>
                <w:i/>
                <w:sz w:val="22"/>
                <w:szCs w:val="22"/>
              </w:rPr>
              <w:t>Department of Respiratory and Sleep Medicine, Perth Children’s Hospital, Australia</w:t>
            </w:r>
          </w:p>
          <w:p w14:paraId="7B946245" w14:textId="3DA68D46" w:rsidR="007749A3" w:rsidRPr="007749A3" w:rsidRDefault="007749A3" w:rsidP="007749A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749A3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6</w:t>
            </w:r>
            <w:r w:rsidRPr="007749A3">
              <w:rPr>
                <w:rFonts w:ascii="Arial" w:hAnsi="Arial" w:cs="Arial"/>
                <w:i/>
                <w:sz w:val="22"/>
                <w:szCs w:val="22"/>
              </w:rPr>
              <w:t xml:space="preserve">Centre for Cell Therapy and Regenerative Medicine, School of Medicine and Pharmacology, </w:t>
            </w:r>
            <w:r w:rsidR="00617535">
              <w:rPr>
                <w:rFonts w:ascii="Arial" w:hAnsi="Arial" w:cs="Arial"/>
                <w:i/>
                <w:sz w:val="22"/>
                <w:szCs w:val="22"/>
              </w:rPr>
              <w:t>University</w:t>
            </w:r>
            <w:r w:rsidRPr="007749A3">
              <w:rPr>
                <w:rFonts w:ascii="Arial" w:hAnsi="Arial" w:cs="Arial"/>
                <w:i/>
                <w:sz w:val="22"/>
                <w:szCs w:val="22"/>
              </w:rPr>
              <w:t xml:space="preserve"> of Western Australia and Harry Perkins Institute of Medical Research, Australia</w:t>
            </w:r>
          </w:p>
          <w:p w14:paraId="068AFB50" w14:textId="6B5808DE" w:rsidR="007749A3" w:rsidRPr="007749A3" w:rsidRDefault="007749A3" w:rsidP="007749A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749A3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7</w:t>
            </w:r>
            <w:r w:rsidRPr="007749A3">
              <w:rPr>
                <w:rFonts w:ascii="Arial" w:hAnsi="Arial" w:cs="Arial"/>
                <w:i/>
                <w:sz w:val="22"/>
                <w:szCs w:val="22"/>
              </w:rPr>
              <w:t>Murdoch Children's Research Institute, Australia</w:t>
            </w:r>
          </w:p>
          <w:p w14:paraId="0EABAEA8" w14:textId="6CD637D6" w:rsidR="007749A3" w:rsidRPr="007749A3" w:rsidRDefault="007749A3" w:rsidP="007749A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749A3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8</w:t>
            </w:r>
            <w:r w:rsidRPr="007749A3">
              <w:rPr>
                <w:rFonts w:ascii="Arial" w:hAnsi="Arial" w:cs="Arial"/>
                <w:i/>
                <w:sz w:val="22"/>
                <w:szCs w:val="22"/>
              </w:rPr>
              <w:t>Department of Paediatrics, Univ</w:t>
            </w:r>
            <w:r w:rsidR="00617535">
              <w:rPr>
                <w:rFonts w:ascii="Arial" w:hAnsi="Arial" w:cs="Arial"/>
                <w:i/>
                <w:sz w:val="22"/>
                <w:szCs w:val="22"/>
              </w:rPr>
              <w:t>ersity</w:t>
            </w:r>
            <w:r w:rsidRPr="007749A3">
              <w:rPr>
                <w:rFonts w:ascii="Arial" w:hAnsi="Arial" w:cs="Arial"/>
                <w:i/>
                <w:sz w:val="22"/>
                <w:szCs w:val="22"/>
              </w:rPr>
              <w:t xml:space="preserve"> of Melbourne, Australia</w:t>
            </w:r>
          </w:p>
          <w:p w14:paraId="45ED36BF" w14:textId="389386EB" w:rsidR="001564A4" w:rsidRPr="0050053A" w:rsidRDefault="007749A3" w:rsidP="007749A3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7749A3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9</w:t>
            </w:r>
            <w:r w:rsidRPr="007749A3">
              <w:rPr>
                <w:rFonts w:ascii="Arial" w:hAnsi="Arial" w:cs="Arial"/>
                <w:i/>
                <w:sz w:val="22"/>
                <w:szCs w:val="22"/>
              </w:rPr>
              <w:t>St John of God Hospital, Subiaco, Australia</w:t>
            </w:r>
          </w:p>
        </w:tc>
      </w:tr>
      <w:tr w:rsidR="001564A4" w:rsidRPr="0050053A" w14:paraId="6DAF615A" w14:textId="77777777" w:rsidTr="0051165E">
        <w:trPr>
          <w:trHeight w:hRule="exact" w:val="11351"/>
          <w:jc w:val="center"/>
        </w:trPr>
        <w:tc>
          <w:tcPr>
            <w:tcW w:w="8640" w:type="dxa"/>
            <w:shd w:val="clear" w:color="auto" w:fill="auto"/>
          </w:tcPr>
          <w:p w14:paraId="05F57F77" w14:textId="0D24D26D" w:rsidR="007749A3" w:rsidRPr="00C93FC5" w:rsidRDefault="007749A3" w:rsidP="001D5858">
            <w:pPr>
              <w:pStyle w:val="Pa12"/>
              <w:spacing w:line="240" w:lineRule="auto"/>
              <w:jc w:val="both"/>
              <w:rPr>
                <w:rStyle w:val="A4"/>
                <w:rFonts w:eastAsiaTheme="minorHAnsi"/>
                <w:lang w:val="en-AU" w:eastAsia="en-US"/>
              </w:rPr>
            </w:pPr>
            <w:r w:rsidRPr="00C93FC5">
              <w:rPr>
                <w:rStyle w:val="A4"/>
                <w:b/>
                <w:bCs/>
              </w:rPr>
              <w:lastRenderedPageBreak/>
              <w:t xml:space="preserve">Introduction/Aims: </w:t>
            </w:r>
          </w:p>
          <w:p w14:paraId="3627A737" w14:textId="280213B4" w:rsidR="007749A3" w:rsidRPr="00C93FC5" w:rsidRDefault="007749A3" w:rsidP="001D5858">
            <w:pPr>
              <w:pStyle w:val="Pa12"/>
              <w:spacing w:line="240" w:lineRule="auto"/>
              <w:jc w:val="both"/>
              <w:rPr>
                <w:rStyle w:val="A4"/>
                <w:b/>
                <w:bCs/>
              </w:rPr>
            </w:pPr>
            <w:r w:rsidRPr="00C93FC5">
              <w:rPr>
                <w:sz w:val="22"/>
                <w:szCs w:val="22"/>
              </w:rPr>
              <w:t xml:space="preserve">Acute </w:t>
            </w:r>
            <w:r w:rsidR="008C13BA">
              <w:rPr>
                <w:sz w:val="22"/>
                <w:szCs w:val="22"/>
              </w:rPr>
              <w:t xml:space="preserve">bacterial </w:t>
            </w:r>
            <w:r w:rsidRPr="00C93FC5">
              <w:rPr>
                <w:sz w:val="22"/>
                <w:szCs w:val="22"/>
              </w:rPr>
              <w:t xml:space="preserve">respiratory infections are extremely challenging to treat since bacteria readily become antibiotic resistant. Hence, alternative treatments including bacteriophage (phage) therapy </w:t>
            </w:r>
            <w:r w:rsidR="004F10C7">
              <w:rPr>
                <w:sz w:val="22"/>
                <w:szCs w:val="22"/>
              </w:rPr>
              <w:t>are</w:t>
            </w:r>
            <w:r w:rsidR="004F10C7" w:rsidRPr="00C93FC5">
              <w:rPr>
                <w:sz w:val="22"/>
                <w:szCs w:val="22"/>
              </w:rPr>
              <w:t xml:space="preserve"> </w:t>
            </w:r>
            <w:r w:rsidRPr="00C93FC5">
              <w:rPr>
                <w:sz w:val="22"/>
                <w:szCs w:val="22"/>
              </w:rPr>
              <w:t xml:space="preserve">currently being </w:t>
            </w:r>
            <w:r w:rsidR="004F10C7">
              <w:rPr>
                <w:sz w:val="22"/>
                <w:szCs w:val="22"/>
              </w:rPr>
              <w:t>explored</w:t>
            </w:r>
            <w:r w:rsidRPr="00C93FC5">
              <w:rPr>
                <w:sz w:val="22"/>
                <w:szCs w:val="22"/>
              </w:rPr>
              <w:t xml:space="preserve">. </w:t>
            </w:r>
            <w:r w:rsidR="00490836">
              <w:rPr>
                <w:sz w:val="22"/>
                <w:szCs w:val="22"/>
              </w:rPr>
              <w:t>This study hypothesise</w:t>
            </w:r>
            <w:r w:rsidR="0051165E">
              <w:rPr>
                <w:sz w:val="22"/>
                <w:szCs w:val="22"/>
              </w:rPr>
              <w:t>d</w:t>
            </w:r>
            <w:r w:rsidR="00490836">
              <w:rPr>
                <w:sz w:val="22"/>
                <w:szCs w:val="22"/>
              </w:rPr>
              <w:t xml:space="preserve"> that the e</w:t>
            </w:r>
            <w:r w:rsidR="00490836" w:rsidRPr="00490836">
              <w:rPr>
                <w:sz w:val="22"/>
                <w:szCs w:val="22"/>
              </w:rPr>
              <w:t>xposure of primary airway epithelial cells to a purified phage does not induce airway cytotoxicity or stimulate inflammation</w:t>
            </w:r>
            <w:r w:rsidR="00490836">
              <w:rPr>
                <w:sz w:val="22"/>
                <w:szCs w:val="22"/>
              </w:rPr>
              <w:t xml:space="preserve"> and reduces viable bacterial counts.</w:t>
            </w:r>
          </w:p>
          <w:p w14:paraId="2A46A68F" w14:textId="77777777" w:rsidR="007749A3" w:rsidRPr="00C93FC5" w:rsidRDefault="007749A3" w:rsidP="001D5858">
            <w:pPr>
              <w:pStyle w:val="Default"/>
              <w:rPr>
                <w:sz w:val="22"/>
                <w:szCs w:val="22"/>
              </w:rPr>
            </w:pPr>
          </w:p>
          <w:p w14:paraId="73708AC5" w14:textId="77777777" w:rsidR="007749A3" w:rsidRPr="00C93FC5" w:rsidRDefault="007749A3" w:rsidP="001D5858">
            <w:pPr>
              <w:pStyle w:val="Pa12"/>
              <w:spacing w:line="240" w:lineRule="auto"/>
              <w:jc w:val="both"/>
              <w:rPr>
                <w:sz w:val="22"/>
                <w:szCs w:val="22"/>
              </w:rPr>
            </w:pPr>
            <w:r w:rsidRPr="00C93FC5">
              <w:rPr>
                <w:rStyle w:val="A4"/>
                <w:b/>
                <w:bCs/>
              </w:rPr>
              <w:t xml:space="preserve">Methods: </w:t>
            </w:r>
            <w:r w:rsidRPr="00C93FC5">
              <w:rPr>
                <w:sz w:val="22"/>
                <w:szCs w:val="22"/>
              </w:rPr>
              <w:t xml:space="preserve"> </w:t>
            </w:r>
          </w:p>
          <w:p w14:paraId="3F88AB11" w14:textId="6CE232BC" w:rsidR="007749A3" w:rsidRPr="00C93FC5" w:rsidRDefault="00DB2B06" w:rsidP="001D5858">
            <w:pPr>
              <w:pStyle w:val="Pa12"/>
              <w:spacing w:line="240" w:lineRule="auto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Phage </w:t>
            </w:r>
            <w:r w:rsidR="007749A3" w:rsidRPr="00C93FC5">
              <w:rPr>
                <w:sz w:val="22"/>
                <w:szCs w:val="22"/>
              </w:rPr>
              <w:t>Kara-mokiny 3 was propagated and endotoxins removed via tangential flow filtration. Primary airway epithelial cells (</w:t>
            </w:r>
            <w:proofErr w:type="spellStart"/>
            <w:r w:rsidR="007749A3" w:rsidRPr="00C93FC5">
              <w:rPr>
                <w:sz w:val="22"/>
                <w:szCs w:val="22"/>
              </w:rPr>
              <w:t>pAEC</w:t>
            </w:r>
            <w:proofErr w:type="spellEnd"/>
            <w:r w:rsidR="007749A3" w:rsidRPr="00C93FC5">
              <w:rPr>
                <w:sz w:val="22"/>
                <w:szCs w:val="22"/>
              </w:rPr>
              <w:t xml:space="preserve">, n=7; 5 males; mean; 4.2±2.4 years) cultured at air-liquid interface (ALI) were then exposed to Kara-mokiny 3 and </w:t>
            </w:r>
            <w:r w:rsidR="006C7120" w:rsidRPr="004B1440">
              <w:rPr>
                <w:i/>
                <w:sz w:val="22"/>
                <w:szCs w:val="22"/>
              </w:rPr>
              <w:t>P</w:t>
            </w:r>
            <w:r w:rsidR="006C7120">
              <w:rPr>
                <w:i/>
                <w:sz w:val="22"/>
                <w:szCs w:val="22"/>
              </w:rPr>
              <w:t>.</w:t>
            </w:r>
            <w:r w:rsidR="006C7120">
              <w:rPr>
                <w:sz w:val="22"/>
                <w:szCs w:val="22"/>
              </w:rPr>
              <w:t xml:space="preserve"> </w:t>
            </w:r>
            <w:r w:rsidR="006C7120" w:rsidRPr="004B1440">
              <w:rPr>
                <w:i/>
                <w:sz w:val="22"/>
                <w:szCs w:val="22"/>
              </w:rPr>
              <w:t>aeruginosa</w:t>
            </w:r>
            <w:r w:rsidR="006C7120">
              <w:rPr>
                <w:sz w:val="22"/>
                <w:szCs w:val="22"/>
              </w:rPr>
              <w:t xml:space="preserve"> </w:t>
            </w:r>
            <w:r w:rsidR="007749A3" w:rsidRPr="00C93FC5">
              <w:rPr>
                <w:sz w:val="22"/>
                <w:szCs w:val="22"/>
              </w:rPr>
              <w:t xml:space="preserve">PAO1 for 24 h. Inserts were stained with </w:t>
            </w:r>
            <w:r w:rsidR="006C7120" w:rsidRPr="00C93FC5">
              <w:rPr>
                <w:sz w:val="22"/>
                <w:szCs w:val="22"/>
              </w:rPr>
              <w:t>haem</w:t>
            </w:r>
            <w:r w:rsidR="006C7120">
              <w:rPr>
                <w:sz w:val="22"/>
                <w:szCs w:val="22"/>
              </w:rPr>
              <w:t>a</w:t>
            </w:r>
            <w:r w:rsidR="006C7120" w:rsidRPr="00C93FC5">
              <w:rPr>
                <w:sz w:val="22"/>
                <w:szCs w:val="22"/>
              </w:rPr>
              <w:t xml:space="preserve">toxylin </w:t>
            </w:r>
            <w:r w:rsidR="007749A3" w:rsidRPr="00C93FC5">
              <w:rPr>
                <w:sz w:val="22"/>
                <w:szCs w:val="22"/>
              </w:rPr>
              <w:t xml:space="preserve">and eosin and </w:t>
            </w:r>
            <w:proofErr w:type="spellStart"/>
            <w:r w:rsidR="007749A3" w:rsidRPr="00C93FC5">
              <w:rPr>
                <w:sz w:val="22"/>
                <w:szCs w:val="22"/>
              </w:rPr>
              <w:t>alcian</w:t>
            </w:r>
            <w:proofErr w:type="spellEnd"/>
            <w:r w:rsidR="007749A3" w:rsidRPr="00C93FC5">
              <w:rPr>
                <w:sz w:val="22"/>
                <w:szCs w:val="22"/>
              </w:rPr>
              <w:t xml:space="preserve"> blue to assess macroscopic structural modifications post</w:t>
            </w:r>
            <w:r w:rsidR="006C7120">
              <w:rPr>
                <w:sz w:val="22"/>
                <w:szCs w:val="22"/>
              </w:rPr>
              <w:t>-</w:t>
            </w:r>
            <w:r w:rsidR="007749A3" w:rsidRPr="00C93FC5">
              <w:rPr>
                <w:sz w:val="22"/>
                <w:szCs w:val="22"/>
              </w:rPr>
              <w:t>exposure. Collected basolateral supernatants and apical washes were measured for inflammatory cytokine production (IL-6 and IL-8) and cytotoxicity (LDH).</w:t>
            </w:r>
            <w:r w:rsidR="00C93FC5" w:rsidRPr="00C93FC5">
              <w:rPr>
                <w:sz w:val="22"/>
                <w:szCs w:val="22"/>
              </w:rPr>
              <w:t xml:space="preserve"> Bactericidal activity of Kara-mokiny 3 w</w:t>
            </w:r>
            <w:r w:rsidR="00B534D1">
              <w:rPr>
                <w:sz w:val="22"/>
                <w:szCs w:val="22"/>
              </w:rPr>
              <w:t>as</w:t>
            </w:r>
            <w:r w:rsidR="00C93FC5" w:rsidRPr="00C93FC5">
              <w:rPr>
                <w:sz w:val="22"/>
                <w:szCs w:val="22"/>
              </w:rPr>
              <w:t xml:space="preserve"> measured through enumeration of viable </w:t>
            </w:r>
            <w:r w:rsidR="00C93FC5" w:rsidRPr="00C93FC5">
              <w:rPr>
                <w:i/>
                <w:iCs/>
                <w:sz w:val="22"/>
                <w:szCs w:val="22"/>
              </w:rPr>
              <w:t xml:space="preserve">P. aeruginosa </w:t>
            </w:r>
            <w:r w:rsidR="00C93FC5" w:rsidRPr="00C93FC5">
              <w:rPr>
                <w:sz w:val="22"/>
                <w:szCs w:val="22"/>
              </w:rPr>
              <w:t>post</w:t>
            </w:r>
            <w:r w:rsidR="006C7120">
              <w:rPr>
                <w:sz w:val="22"/>
                <w:szCs w:val="22"/>
              </w:rPr>
              <w:t>-</w:t>
            </w:r>
            <w:r w:rsidR="00C93FC5" w:rsidRPr="00C93FC5">
              <w:rPr>
                <w:sz w:val="22"/>
                <w:szCs w:val="22"/>
              </w:rPr>
              <w:t xml:space="preserve">treatment. </w:t>
            </w:r>
          </w:p>
          <w:p w14:paraId="79177C9F" w14:textId="77777777" w:rsidR="007749A3" w:rsidRPr="00C93FC5" w:rsidRDefault="007749A3" w:rsidP="001D5858">
            <w:pPr>
              <w:pStyle w:val="Default"/>
              <w:rPr>
                <w:sz w:val="22"/>
                <w:szCs w:val="22"/>
              </w:rPr>
            </w:pPr>
          </w:p>
          <w:p w14:paraId="1514CA9D" w14:textId="77777777" w:rsidR="007749A3" w:rsidRPr="00C93FC5" w:rsidRDefault="007749A3" w:rsidP="001D5858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Style w:val="A4"/>
                <w:rFonts w:ascii="Arial" w:hAnsi="Arial" w:cs="Arial"/>
              </w:rPr>
            </w:pPr>
            <w:r w:rsidRPr="00C93FC5">
              <w:rPr>
                <w:rStyle w:val="A4"/>
                <w:rFonts w:ascii="Arial" w:hAnsi="Arial" w:cs="Arial"/>
                <w:b/>
                <w:bCs/>
              </w:rPr>
              <w:t>Results:</w:t>
            </w:r>
            <w:r w:rsidRPr="00C93FC5">
              <w:rPr>
                <w:rStyle w:val="A4"/>
                <w:rFonts w:ascii="Arial" w:hAnsi="Arial" w:cs="Arial"/>
              </w:rPr>
              <w:t xml:space="preserve"> </w:t>
            </w:r>
          </w:p>
          <w:p w14:paraId="59AD9D69" w14:textId="25811816" w:rsidR="007749A3" w:rsidRPr="00C93FC5" w:rsidRDefault="007749A3" w:rsidP="001D5858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Style w:val="A4"/>
                <w:rFonts w:ascii="Arial" w:hAnsi="Arial" w:cs="Arial"/>
              </w:rPr>
            </w:pPr>
            <w:r w:rsidRPr="00C93FC5">
              <w:rPr>
                <w:rStyle w:val="A4"/>
                <w:rFonts w:ascii="Arial" w:hAnsi="Arial" w:cs="Arial"/>
              </w:rPr>
              <w:t>No disruption</w:t>
            </w:r>
            <w:r w:rsidR="008C13BA">
              <w:rPr>
                <w:rStyle w:val="A4"/>
                <w:rFonts w:ascii="Arial" w:hAnsi="Arial" w:cs="Arial"/>
              </w:rPr>
              <w:t>s</w:t>
            </w:r>
            <w:r w:rsidRPr="00C93FC5">
              <w:rPr>
                <w:rStyle w:val="A4"/>
                <w:rFonts w:ascii="Arial" w:hAnsi="Arial" w:cs="Arial"/>
              </w:rPr>
              <w:t xml:space="preserve"> to the pseudostratified layers of the airway were observed. There were no significant differences observed </w:t>
            </w:r>
            <w:r w:rsidR="0051165E">
              <w:rPr>
                <w:rStyle w:val="A4"/>
                <w:rFonts w:ascii="Arial" w:hAnsi="Arial" w:cs="Arial"/>
              </w:rPr>
              <w:t>across</w:t>
            </w:r>
            <w:r w:rsidRPr="00C93FC5">
              <w:rPr>
                <w:rStyle w:val="A4"/>
                <w:rFonts w:ascii="Arial" w:hAnsi="Arial" w:cs="Arial"/>
              </w:rPr>
              <w:t xml:space="preserve"> the measured </w:t>
            </w:r>
            <w:proofErr w:type="spellStart"/>
            <w:r w:rsidRPr="00C93FC5">
              <w:rPr>
                <w:rStyle w:val="A4"/>
                <w:rFonts w:ascii="Arial" w:hAnsi="Arial" w:cs="Arial"/>
              </w:rPr>
              <w:t>alcian</w:t>
            </w:r>
            <w:proofErr w:type="spellEnd"/>
            <w:r w:rsidRPr="00C93FC5">
              <w:rPr>
                <w:rStyle w:val="A4"/>
                <w:rFonts w:ascii="Arial" w:hAnsi="Arial" w:cs="Arial"/>
              </w:rPr>
              <w:t xml:space="preserve"> blue</w:t>
            </w:r>
            <w:r w:rsidR="006C7120">
              <w:rPr>
                <w:rStyle w:val="A4"/>
                <w:rFonts w:ascii="Arial" w:hAnsi="Arial" w:cs="Arial"/>
              </w:rPr>
              <w:t>-</w:t>
            </w:r>
            <w:r w:rsidRPr="00C93FC5">
              <w:rPr>
                <w:rStyle w:val="A4"/>
                <w:rFonts w:ascii="Arial" w:hAnsi="Arial" w:cs="Arial"/>
              </w:rPr>
              <w:t xml:space="preserve">stained sections. </w:t>
            </w:r>
            <w:proofErr w:type="spellStart"/>
            <w:r w:rsidRPr="00C93FC5">
              <w:rPr>
                <w:rStyle w:val="A4"/>
                <w:rFonts w:ascii="Arial" w:hAnsi="Arial" w:cs="Arial"/>
              </w:rPr>
              <w:t>pAECs</w:t>
            </w:r>
            <w:proofErr w:type="spellEnd"/>
            <w:r w:rsidRPr="00C93FC5">
              <w:rPr>
                <w:rStyle w:val="A4"/>
                <w:rFonts w:ascii="Arial" w:hAnsi="Arial" w:cs="Arial"/>
              </w:rPr>
              <w:t xml:space="preserve"> exposed to Kara-mokiny 3 did not directly induce airway cell death (LDH fold change (FC); -0.6±0.3). Post</w:t>
            </w:r>
            <w:r w:rsidR="006C7120">
              <w:rPr>
                <w:rStyle w:val="A4"/>
                <w:rFonts w:ascii="Arial" w:hAnsi="Arial" w:cs="Arial"/>
              </w:rPr>
              <w:t>-</w:t>
            </w:r>
            <w:r w:rsidRPr="00C93FC5">
              <w:rPr>
                <w:rStyle w:val="A4"/>
                <w:rFonts w:ascii="Arial" w:hAnsi="Arial" w:cs="Arial"/>
              </w:rPr>
              <w:t xml:space="preserve">infection, IL-6 production at the apical surface (representative of luminal inflammation) </w:t>
            </w:r>
            <w:r w:rsidR="00DB2B06">
              <w:rPr>
                <w:rStyle w:val="A4"/>
                <w:rFonts w:ascii="Arial" w:hAnsi="Arial" w:cs="Arial"/>
              </w:rPr>
              <w:t xml:space="preserve">although elevated </w:t>
            </w:r>
            <w:r w:rsidRPr="00C93FC5">
              <w:rPr>
                <w:rStyle w:val="A4"/>
                <w:rFonts w:ascii="Arial" w:hAnsi="Arial" w:cs="Arial"/>
              </w:rPr>
              <w:t>was not significant</w:t>
            </w:r>
            <w:r w:rsidR="00DB2B06">
              <w:rPr>
                <w:rStyle w:val="A4"/>
                <w:rFonts w:ascii="Arial" w:hAnsi="Arial" w:cs="Arial"/>
              </w:rPr>
              <w:t>ly different</w:t>
            </w:r>
            <w:r w:rsidRPr="00C93FC5">
              <w:rPr>
                <w:rStyle w:val="A4"/>
                <w:rFonts w:ascii="Arial" w:hAnsi="Arial" w:cs="Arial"/>
              </w:rPr>
              <w:t xml:space="preserve"> (FC; 7.3±15.8) compared to controls. A similar observation was seen in the basolateral supernatant (representative of systemic inflammation, FC; -0.5±0.7) measured. Similarly, IL-8 was not induced when </w:t>
            </w:r>
            <w:proofErr w:type="spellStart"/>
            <w:r w:rsidRPr="00C93FC5">
              <w:rPr>
                <w:rStyle w:val="A4"/>
                <w:rFonts w:ascii="Arial" w:hAnsi="Arial" w:cs="Arial"/>
              </w:rPr>
              <w:t>pAEC</w:t>
            </w:r>
            <w:r w:rsidR="00DB2B06">
              <w:rPr>
                <w:rStyle w:val="A4"/>
                <w:rFonts w:ascii="Arial" w:hAnsi="Arial" w:cs="Arial"/>
              </w:rPr>
              <w:t>s</w:t>
            </w:r>
            <w:proofErr w:type="spellEnd"/>
            <w:r w:rsidRPr="00C93FC5">
              <w:rPr>
                <w:rStyle w:val="A4"/>
                <w:rFonts w:ascii="Arial" w:hAnsi="Arial" w:cs="Arial"/>
              </w:rPr>
              <w:t xml:space="preserve"> were exposed to Kara-mokiny 3 (apical FC; -0.1±0.3; basolateral FC; -0.2±0.2).</w:t>
            </w:r>
            <w:r w:rsidR="00C93FC5" w:rsidRPr="00C93FC5">
              <w:rPr>
                <w:rStyle w:val="A4"/>
                <w:rFonts w:ascii="Arial" w:hAnsi="Arial" w:cs="Arial"/>
              </w:rPr>
              <w:t xml:space="preserve"> There was </w:t>
            </w:r>
            <w:r w:rsidR="00FA1901">
              <w:rPr>
                <w:rStyle w:val="A4"/>
                <w:rFonts w:ascii="Arial" w:hAnsi="Arial" w:cs="Arial"/>
              </w:rPr>
              <w:t xml:space="preserve">a </w:t>
            </w:r>
            <w:r w:rsidR="00C93FC5" w:rsidRPr="00C93FC5">
              <w:rPr>
                <w:rStyle w:val="A4"/>
                <w:rFonts w:ascii="Arial" w:hAnsi="Arial" w:cs="Arial"/>
              </w:rPr>
              <w:t xml:space="preserve">significant </w:t>
            </w:r>
            <w:r w:rsidR="006C7120">
              <w:rPr>
                <w:rStyle w:val="A4"/>
                <w:rFonts w:ascii="Arial" w:hAnsi="Arial" w:cs="Arial"/>
              </w:rPr>
              <w:t>10</w:t>
            </w:r>
            <w:r w:rsidR="006C7120">
              <w:rPr>
                <w:rStyle w:val="A4"/>
                <w:rFonts w:ascii="Arial" w:hAnsi="Arial" w:cs="Arial"/>
                <w:vertAlign w:val="superscript"/>
              </w:rPr>
              <w:t>5</w:t>
            </w:r>
            <w:r w:rsidR="006C7120">
              <w:rPr>
                <w:rStyle w:val="A4"/>
                <w:rFonts w:ascii="Arial" w:hAnsi="Arial" w:cs="Arial"/>
              </w:rPr>
              <w:t xml:space="preserve">-fold </w:t>
            </w:r>
            <w:r w:rsidR="00C93FC5" w:rsidRPr="00C93FC5">
              <w:rPr>
                <w:rStyle w:val="A4"/>
                <w:rFonts w:ascii="Arial" w:hAnsi="Arial" w:cs="Arial"/>
              </w:rPr>
              <w:t>reduction in viable bacterial counts observed post</w:t>
            </w:r>
            <w:r w:rsidR="006C7120">
              <w:rPr>
                <w:rStyle w:val="A4"/>
                <w:rFonts w:ascii="Arial" w:hAnsi="Arial" w:cs="Arial"/>
              </w:rPr>
              <w:t>-</w:t>
            </w:r>
            <w:r w:rsidR="00C93FC5" w:rsidRPr="00C93FC5">
              <w:rPr>
                <w:rStyle w:val="A4"/>
                <w:rFonts w:ascii="Arial" w:hAnsi="Arial" w:cs="Arial"/>
              </w:rPr>
              <w:t>treatment with Kara-mokiny 3 (1.2x10</w:t>
            </w:r>
            <w:r w:rsidR="00C93FC5" w:rsidRPr="00C93FC5">
              <w:rPr>
                <w:rStyle w:val="A4"/>
                <w:rFonts w:ascii="Arial" w:hAnsi="Arial" w:cs="Arial"/>
                <w:vertAlign w:val="superscript"/>
              </w:rPr>
              <w:t>8</w:t>
            </w:r>
            <w:r w:rsidR="00C93FC5" w:rsidRPr="00C93FC5">
              <w:rPr>
                <w:rStyle w:val="A4"/>
                <w:rFonts w:ascii="Arial" w:hAnsi="Arial" w:cs="Arial"/>
              </w:rPr>
              <w:t>±1.3x10</w:t>
            </w:r>
            <w:r w:rsidR="00C93FC5" w:rsidRPr="00C93FC5">
              <w:rPr>
                <w:rStyle w:val="A4"/>
                <w:rFonts w:ascii="Arial" w:hAnsi="Arial" w:cs="Arial"/>
                <w:vertAlign w:val="superscript"/>
              </w:rPr>
              <w:t>8</w:t>
            </w:r>
            <w:r w:rsidR="00C93FC5" w:rsidRPr="00C93FC5">
              <w:rPr>
                <w:rStyle w:val="A4"/>
                <w:rFonts w:ascii="Arial" w:hAnsi="Arial" w:cs="Arial"/>
              </w:rPr>
              <w:t xml:space="preserve"> CFU/mL vs 1.4x10</w:t>
            </w:r>
            <w:r w:rsidR="00C93FC5" w:rsidRPr="00C93FC5">
              <w:rPr>
                <w:rStyle w:val="A4"/>
                <w:rFonts w:ascii="Arial" w:hAnsi="Arial" w:cs="Arial"/>
                <w:vertAlign w:val="superscript"/>
              </w:rPr>
              <w:t>3</w:t>
            </w:r>
            <w:r w:rsidR="00C93FC5" w:rsidRPr="00C93FC5">
              <w:rPr>
                <w:rStyle w:val="A4"/>
                <w:rFonts w:ascii="Arial" w:hAnsi="Arial" w:cs="Arial"/>
              </w:rPr>
              <w:t>±1.4x10</w:t>
            </w:r>
            <w:r w:rsidR="00C93FC5" w:rsidRPr="00C93FC5">
              <w:rPr>
                <w:rStyle w:val="A4"/>
                <w:rFonts w:ascii="Arial" w:hAnsi="Arial" w:cs="Arial"/>
                <w:vertAlign w:val="superscript"/>
              </w:rPr>
              <w:t>3</w:t>
            </w:r>
            <w:r w:rsidR="00C93FC5" w:rsidRPr="00C93FC5">
              <w:rPr>
                <w:rStyle w:val="A4"/>
                <w:rFonts w:ascii="Arial" w:hAnsi="Arial" w:cs="Arial"/>
              </w:rPr>
              <w:t xml:space="preserve"> CFU/mL).</w:t>
            </w:r>
          </w:p>
          <w:p w14:paraId="747C9DB5" w14:textId="16850F50" w:rsidR="007749A3" w:rsidRPr="00C93FC5" w:rsidRDefault="00C93FC5" w:rsidP="001D5858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Style w:val="A4"/>
                <w:rFonts w:ascii="Arial" w:hAnsi="Arial" w:cs="Arial"/>
              </w:rPr>
            </w:pPr>
            <w:r w:rsidRPr="00C93FC5">
              <w:rPr>
                <w:rStyle w:val="A4"/>
                <w:rFonts w:ascii="Arial" w:hAnsi="Arial" w:cs="Arial"/>
              </w:rPr>
              <w:t xml:space="preserve"> </w:t>
            </w:r>
          </w:p>
          <w:p w14:paraId="6BBB1D6A" w14:textId="77777777" w:rsidR="007749A3" w:rsidRPr="00C93FC5" w:rsidRDefault="007749A3" w:rsidP="001D5858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93FC5">
              <w:rPr>
                <w:rFonts w:ascii="Arial" w:hAnsi="Arial" w:cs="Arial"/>
                <w:b/>
              </w:rPr>
              <w:t xml:space="preserve">Conclusion: </w:t>
            </w:r>
            <w:r w:rsidRPr="00C93FC5">
              <w:rPr>
                <w:rFonts w:ascii="Arial" w:hAnsi="Arial" w:cs="Arial"/>
              </w:rPr>
              <w:t xml:space="preserve"> </w:t>
            </w:r>
          </w:p>
          <w:p w14:paraId="196E7BAC" w14:textId="7B298DC0" w:rsidR="001564A4" w:rsidRPr="00C93FC5" w:rsidRDefault="007749A3" w:rsidP="001D5858">
            <w:pPr>
              <w:pStyle w:val="Pa12"/>
              <w:spacing w:line="240" w:lineRule="auto"/>
              <w:rPr>
                <w:rStyle w:val="A4"/>
                <w:bCs/>
              </w:rPr>
            </w:pPr>
            <w:r w:rsidRPr="00C93FC5">
              <w:rPr>
                <w:bCs/>
                <w:sz w:val="22"/>
                <w:szCs w:val="22"/>
              </w:rPr>
              <w:t>This study generated preclinical safety data on use</w:t>
            </w:r>
            <w:r w:rsidR="00DB2B06">
              <w:rPr>
                <w:bCs/>
                <w:sz w:val="22"/>
                <w:szCs w:val="22"/>
              </w:rPr>
              <w:t xml:space="preserve"> of p</w:t>
            </w:r>
            <w:r w:rsidR="00DB2B06">
              <w:rPr>
                <w:sz w:val="22"/>
                <w:szCs w:val="22"/>
              </w:rPr>
              <w:t xml:space="preserve">hage </w:t>
            </w:r>
            <w:r w:rsidR="00DB2B06" w:rsidRPr="00C93FC5">
              <w:rPr>
                <w:sz w:val="22"/>
                <w:szCs w:val="22"/>
              </w:rPr>
              <w:t>Kara-mokiny 3</w:t>
            </w:r>
            <w:r w:rsidRPr="00C93FC5">
              <w:rPr>
                <w:bCs/>
                <w:sz w:val="22"/>
                <w:szCs w:val="22"/>
              </w:rPr>
              <w:t>, namely no macroscopic disruption to the airway cellular architecture, no induction of airway cell death</w:t>
            </w:r>
            <w:r w:rsidR="006C7120">
              <w:rPr>
                <w:bCs/>
                <w:sz w:val="22"/>
                <w:szCs w:val="22"/>
              </w:rPr>
              <w:t xml:space="preserve"> and no</w:t>
            </w:r>
            <w:r w:rsidRPr="00C93FC5">
              <w:rPr>
                <w:bCs/>
                <w:sz w:val="22"/>
                <w:szCs w:val="22"/>
              </w:rPr>
              <w:t xml:space="preserve"> significant airway inflammation</w:t>
            </w:r>
            <w:r w:rsidR="006C7120">
              <w:rPr>
                <w:bCs/>
                <w:sz w:val="22"/>
                <w:szCs w:val="22"/>
              </w:rPr>
              <w:t>,</w:t>
            </w:r>
            <w:r w:rsidR="00C93FC5">
              <w:rPr>
                <w:bCs/>
                <w:sz w:val="22"/>
                <w:szCs w:val="22"/>
              </w:rPr>
              <w:t xml:space="preserve"> while demonstrating </w:t>
            </w:r>
            <w:r w:rsidR="00FA1901">
              <w:rPr>
                <w:bCs/>
                <w:sz w:val="22"/>
                <w:szCs w:val="22"/>
              </w:rPr>
              <w:t xml:space="preserve">strong </w:t>
            </w:r>
            <w:r w:rsidR="00C93FC5">
              <w:rPr>
                <w:bCs/>
                <w:sz w:val="22"/>
                <w:szCs w:val="22"/>
              </w:rPr>
              <w:t>bactericidal effects</w:t>
            </w:r>
            <w:r w:rsidRPr="00C93FC5">
              <w:rPr>
                <w:bCs/>
                <w:sz w:val="22"/>
                <w:szCs w:val="22"/>
              </w:rPr>
              <w:t xml:space="preserve">.  </w:t>
            </w:r>
            <w:r w:rsidR="001564A4" w:rsidRPr="00C93FC5">
              <w:rPr>
                <w:rStyle w:val="A4"/>
                <w:bCs/>
              </w:rPr>
              <w:br/>
            </w:r>
          </w:p>
          <w:p w14:paraId="3E8B4283" w14:textId="77777777" w:rsidR="001564A4" w:rsidRPr="007749A3" w:rsidRDefault="001564A4" w:rsidP="001D5858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7749A3">
              <w:rPr>
                <w:rStyle w:val="A4"/>
                <w:b/>
                <w:bCs/>
              </w:rPr>
              <w:t xml:space="preserve">Grant Support: </w:t>
            </w:r>
          </w:p>
          <w:p w14:paraId="1B88F259" w14:textId="77777777" w:rsidR="001D5858" w:rsidRPr="001D5858" w:rsidRDefault="001D5858" w:rsidP="001D5858">
            <w:pPr>
              <w:pStyle w:val="Pa12"/>
              <w:rPr>
                <w:sz w:val="22"/>
                <w:szCs w:val="22"/>
              </w:rPr>
            </w:pPr>
            <w:r w:rsidRPr="001D5858">
              <w:rPr>
                <w:sz w:val="22"/>
                <w:szCs w:val="22"/>
              </w:rPr>
              <w:t>Department of Health WACRF Project Grant</w:t>
            </w:r>
          </w:p>
          <w:p w14:paraId="6FC60124" w14:textId="77777777" w:rsidR="001D5858" w:rsidRPr="001D5858" w:rsidRDefault="001D5858" w:rsidP="001D5858">
            <w:pPr>
              <w:pStyle w:val="Pa12"/>
              <w:rPr>
                <w:sz w:val="22"/>
                <w:szCs w:val="22"/>
              </w:rPr>
            </w:pPr>
            <w:r w:rsidRPr="001D5858">
              <w:rPr>
                <w:sz w:val="22"/>
                <w:szCs w:val="22"/>
              </w:rPr>
              <w:t xml:space="preserve">Perpetual Impact Grant </w:t>
            </w:r>
          </w:p>
          <w:p w14:paraId="1A26C6DB" w14:textId="77777777" w:rsidR="001D5858" w:rsidRPr="001D5858" w:rsidRDefault="001D5858" w:rsidP="001D5858">
            <w:pPr>
              <w:pStyle w:val="Pa12"/>
              <w:rPr>
                <w:sz w:val="22"/>
                <w:szCs w:val="22"/>
              </w:rPr>
            </w:pPr>
            <w:r w:rsidRPr="001D5858">
              <w:rPr>
                <w:sz w:val="22"/>
                <w:szCs w:val="22"/>
              </w:rPr>
              <w:t>Perth Children’s Hospital Research Fund</w:t>
            </w:r>
          </w:p>
          <w:p w14:paraId="5CA76DF0" w14:textId="77777777" w:rsidR="001D5858" w:rsidRPr="001D5858" w:rsidRDefault="001D5858" w:rsidP="001D5858">
            <w:pPr>
              <w:pStyle w:val="Pa12"/>
              <w:rPr>
                <w:sz w:val="22"/>
                <w:szCs w:val="22"/>
              </w:rPr>
            </w:pPr>
            <w:r w:rsidRPr="001D5858">
              <w:rPr>
                <w:sz w:val="22"/>
                <w:szCs w:val="22"/>
              </w:rPr>
              <w:t>The University of Western Australia RTP Scholarship</w:t>
            </w:r>
          </w:p>
          <w:p w14:paraId="1E317ABD" w14:textId="77777777" w:rsidR="001D5858" w:rsidRPr="001D5858" w:rsidRDefault="001D5858" w:rsidP="001D5858">
            <w:pPr>
              <w:pStyle w:val="Pa12"/>
              <w:rPr>
                <w:sz w:val="22"/>
                <w:szCs w:val="22"/>
              </w:rPr>
            </w:pPr>
            <w:r w:rsidRPr="001D5858">
              <w:rPr>
                <w:sz w:val="22"/>
                <w:szCs w:val="22"/>
              </w:rPr>
              <w:t>CFWA Golf Classic Top Up Scholarship</w:t>
            </w:r>
          </w:p>
          <w:p w14:paraId="6B3E635F" w14:textId="77777777" w:rsidR="001D5858" w:rsidRPr="001D5858" w:rsidRDefault="001D5858" w:rsidP="001D5858">
            <w:pPr>
              <w:pStyle w:val="Pa12"/>
              <w:rPr>
                <w:sz w:val="22"/>
                <w:szCs w:val="22"/>
              </w:rPr>
            </w:pPr>
            <w:r w:rsidRPr="001D5858">
              <w:rPr>
                <w:sz w:val="22"/>
                <w:szCs w:val="22"/>
              </w:rPr>
              <w:t>Wesfarmers Centre for Vaccine and Infectious Diseases HDR Top Up Scholarship</w:t>
            </w:r>
          </w:p>
          <w:p w14:paraId="7F8381F0" w14:textId="537734FD" w:rsidR="001564A4" w:rsidRPr="007749A3" w:rsidRDefault="001D5858" w:rsidP="001D5858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001D5858">
              <w:rPr>
                <w:sz w:val="22"/>
                <w:szCs w:val="22"/>
              </w:rPr>
              <w:t>Stan and Jean Perron Research Excellence Award</w:t>
            </w:r>
            <w:r w:rsidR="001564A4" w:rsidRPr="007749A3">
              <w:rPr>
                <w:sz w:val="22"/>
                <w:szCs w:val="22"/>
              </w:rPr>
              <w:br/>
            </w:r>
            <w:r w:rsidR="001564A4" w:rsidRPr="007749A3">
              <w:rPr>
                <w:sz w:val="22"/>
                <w:szCs w:val="22"/>
              </w:rPr>
              <w:br/>
            </w:r>
            <w:r w:rsidR="001564A4" w:rsidRPr="007749A3">
              <w:rPr>
                <w:sz w:val="22"/>
                <w:szCs w:val="22"/>
              </w:rPr>
              <w:br/>
            </w:r>
            <w:r w:rsidR="001564A4" w:rsidRPr="007749A3">
              <w:rPr>
                <w:sz w:val="22"/>
                <w:szCs w:val="22"/>
              </w:rPr>
              <w:br/>
            </w:r>
            <w:r w:rsidR="001564A4" w:rsidRPr="007749A3">
              <w:rPr>
                <w:sz w:val="22"/>
                <w:szCs w:val="22"/>
              </w:rPr>
              <w:br/>
            </w:r>
            <w:r w:rsidR="001564A4" w:rsidRPr="007749A3">
              <w:rPr>
                <w:sz w:val="22"/>
                <w:szCs w:val="22"/>
              </w:rPr>
              <w:br/>
            </w:r>
            <w:r w:rsidR="001564A4" w:rsidRPr="007749A3">
              <w:rPr>
                <w:sz w:val="22"/>
                <w:szCs w:val="22"/>
              </w:rPr>
              <w:br/>
            </w:r>
            <w:r w:rsidR="001564A4" w:rsidRPr="007749A3">
              <w:rPr>
                <w:sz w:val="22"/>
                <w:szCs w:val="22"/>
              </w:rPr>
              <w:br/>
            </w:r>
            <w:r w:rsidR="001564A4" w:rsidRPr="007749A3">
              <w:rPr>
                <w:sz w:val="22"/>
                <w:szCs w:val="22"/>
              </w:rPr>
              <w:br/>
            </w:r>
            <w:r w:rsidR="001564A4" w:rsidRPr="007749A3">
              <w:rPr>
                <w:sz w:val="22"/>
                <w:szCs w:val="22"/>
              </w:rPr>
              <w:br/>
            </w:r>
            <w:r w:rsidR="001564A4" w:rsidRPr="007749A3">
              <w:rPr>
                <w:sz w:val="22"/>
                <w:szCs w:val="22"/>
              </w:rPr>
              <w:br/>
            </w:r>
          </w:p>
          <w:p w14:paraId="731CD908" w14:textId="77777777" w:rsidR="001564A4" w:rsidRPr="007749A3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7749A3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7749A3" w:rsidRDefault="001564A4" w:rsidP="000A28E2">
            <w:pPr>
              <w:pStyle w:val="Pa12"/>
              <w:rPr>
                <w:rStyle w:val="A4"/>
                <w:bCs/>
              </w:rPr>
            </w:pPr>
            <w:r w:rsidRPr="007749A3">
              <w:rPr>
                <w:rStyle w:val="A4"/>
                <w:bCs/>
              </w:rPr>
              <w:br/>
            </w:r>
            <w:r w:rsidRPr="007749A3">
              <w:rPr>
                <w:rStyle w:val="A4"/>
                <w:bCs/>
              </w:rPr>
              <w:br/>
            </w:r>
            <w:r w:rsidRPr="007749A3">
              <w:rPr>
                <w:rStyle w:val="A4"/>
                <w:bCs/>
              </w:rPr>
              <w:br/>
            </w:r>
            <w:r w:rsidRPr="007749A3">
              <w:rPr>
                <w:rStyle w:val="A4"/>
                <w:bCs/>
              </w:rPr>
              <w:br/>
            </w:r>
            <w:r w:rsidRPr="007749A3">
              <w:rPr>
                <w:rStyle w:val="A4"/>
                <w:bCs/>
              </w:rPr>
              <w:br/>
            </w:r>
            <w:r w:rsidRPr="007749A3">
              <w:rPr>
                <w:rStyle w:val="A4"/>
                <w:bCs/>
              </w:rPr>
              <w:br/>
            </w:r>
            <w:r w:rsidRPr="007749A3">
              <w:rPr>
                <w:rStyle w:val="A4"/>
                <w:bCs/>
              </w:rPr>
              <w:br/>
            </w:r>
            <w:r w:rsidRPr="007749A3">
              <w:rPr>
                <w:rStyle w:val="A4"/>
                <w:bCs/>
              </w:rPr>
              <w:br/>
            </w:r>
            <w:r w:rsidRPr="007749A3">
              <w:rPr>
                <w:rStyle w:val="A4"/>
                <w:bCs/>
              </w:rPr>
              <w:br/>
            </w:r>
            <w:r w:rsidRPr="007749A3">
              <w:rPr>
                <w:rStyle w:val="A4"/>
                <w:bCs/>
              </w:rPr>
              <w:br/>
            </w:r>
            <w:r w:rsidRPr="007749A3">
              <w:rPr>
                <w:rStyle w:val="A4"/>
                <w:bCs/>
              </w:rPr>
              <w:br/>
            </w:r>
          </w:p>
          <w:p w14:paraId="14DC37E4" w14:textId="77777777" w:rsidR="001564A4" w:rsidRPr="007749A3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7749A3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  <w:r w:rsidRPr="007749A3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EA77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522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1564A4"/>
    <w:rsid w:val="001D5858"/>
    <w:rsid w:val="00220D92"/>
    <w:rsid w:val="00235272"/>
    <w:rsid w:val="00490836"/>
    <w:rsid w:val="004B1440"/>
    <w:rsid w:val="004F10C7"/>
    <w:rsid w:val="0051165E"/>
    <w:rsid w:val="0051574E"/>
    <w:rsid w:val="00617535"/>
    <w:rsid w:val="006C7120"/>
    <w:rsid w:val="007749A3"/>
    <w:rsid w:val="008803FA"/>
    <w:rsid w:val="008C13BA"/>
    <w:rsid w:val="00B12E32"/>
    <w:rsid w:val="00B534D1"/>
    <w:rsid w:val="00C93FC5"/>
    <w:rsid w:val="00CF4ED7"/>
    <w:rsid w:val="00DB2B06"/>
    <w:rsid w:val="00E06701"/>
    <w:rsid w:val="00E0700F"/>
    <w:rsid w:val="00FA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ListBullet">
    <w:name w:val="List Bullet"/>
    <w:basedOn w:val="Normal"/>
    <w:uiPriority w:val="99"/>
    <w:unhideWhenUsed/>
    <w:rsid w:val="007749A3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Revision">
    <w:name w:val="Revision"/>
    <w:hidden/>
    <w:uiPriority w:val="99"/>
    <w:semiHidden/>
    <w:rsid w:val="00220D9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Renee Ng</cp:lastModifiedBy>
  <cp:revision>4</cp:revision>
  <dcterms:created xsi:type="dcterms:W3CDTF">2023-10-18T06:13:00Z</dcterms:created>
  <dcterms:modified xsi:type="dcterms:W3CDTF">2023-10-19T03:03:00Z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