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A903B5" w14:paraId="5A4DE250" w14:textId="77777777">
        <w:tc>
          <w:tcPr>
            <w:tcW w:w="8640" w:type="dxa"/>
          </w:tcPr>
          <w:p w14:paraId="5A4DE24F" w14:textId="4772CC8A" w:rsidR="002B7FC8" w:rsidRPr="00A903B5" w:rsidRDefault="005B2108" w:rsidP="007D2DBC">
            <w:pPr>
              <w:jc w:val="both"/>
              <w:rPr>
                <w:rFonts w:ascii="Arial" w:hAnsi="Arial" w:cs="Arial"/>
                <w:b/>
                <w:sz w:val="22"/>
                <w:szCs w:val="22"/>
              </w:rPr>
            </w:pPr>
            <w:r w:rsidRPr="00A903B5">
              <w:rPr>
                <w:rFonts w:ascii="Arial" w:hAnsi="Arial" w:cs="Arial"/>
                <w:b/>
                <w:sz w:val="22"/>
                <w:szCs w:val="22"/>
              </w:rPr>
              <w:t>Aussie beaches</w:t>
            </w:r>
            <w:r w:rsidR="007D2DBC" w:rsidRPr="00A903B5">
              <w:rPr>
                <w:rFonts w:ascii="Arial" w:hAnsi="Arial" w:cs="Arial"/>
                <w:b/>
                <w:sz w:val="22"/>
                <w:szCs w:val="22"/>
              </w:rPr>
              <w:t xml:space="preserve"> as blue space</w:t>
            </w:r>
            <w:r w:rsidRPr="00A903B5">
              <w:rPr>
                <w:rFonts w:ascii="Arial" w:hAnsi="Arial" w:cs="Arial"/>
                <w:b/>
                <w:sz w:val="22"/>
                <w:szCs w:val="22"/>
              </w:rPr>
              <w:t xml:space="preserve">: </w:t>
            </w:r>
            <w:r w:rsidR="007D2DBC" w:rsidRPr="00A903B5">
              <w:rPr>
                <w:rFonts w:ascii="Arial" w:hAnsi="Arial" w:cs="Arial"/>
                <w:b/>
                <w:sz w:val="22"/>
                <w:szCs w:val="22"/>
              </w:rPr>
              <w:t>A</w:t>
            </w:r>
            <w:r w:rsidRPr="00A903B5">
              <w:rPr>
                <w:rFonts w:ascii="Arial" w:hAnsi="Arial" w:cs="Arial"/>
                <w:b/>
                <w:sz w:val="22"/>
                <w:szCs w:val="22"/>
              </w:rPr>
              <w:t>n equitable and inclusive place for older men’s health and well-being</w:t>
            </w:r>
          </w:p>
        </w:tc>
      </w:tr>
      <w:tr w:rsidR="002B7FC8" w:rsidRPr="00A903B5" w14:paraId="5A4DE264" w14:textId="77777777" w:rsidTr="00D71EFE">
        <w:trPr>
          <w:trHeight w:val="7663"/>
        </w:trPr>
        <w:tc>
          <w:tcPr>
            <w:tcW w:w="8640" w:type="dxa"/>
          </w:tcPr>
          <w:p w14:paraId="5A4DE253" w14:textId="5DA48E3A" w:rsidR="00DA7A71" w:rsidRPr="00A903B5" w:rsidRDefault="004B7D91" w:rsidP="00E36AD7">
            <w:pPr>
              <w:jc w:val="both"/>
              <w:rPr>
                <w:rFonts w:ascii="Arial" w:hAnsi="Arial" w:cs="Arial"/>
                <w:b/>
                <w:sz w:val="22"/>
                <w:szCs w:val="22"/>
              </w:rPr>
            </w:pPr>
            <w:r w:rsidRPr="00A903B5">
              <w:rPr>
                <w:rFonts w:ascii="Arial" w:hAnsi="Arial" w:cs="Arial"/>
                <w:b/>
                <w:sz w:val="22"/>
                <w:szCs w:val="22"/>
              </w:rPr>
              <w:t>Background/Objectives</w:t>
            </w:r>
          </w:p>
          <w:p w14:paraId="5A4DE255" w14:textId="78D8CA06" w:rsidR="00DA7A71" w:rsidRPr="00A903B5" w:rsidRDefault="006866BB" w:rsidP="00E36AD7">
            <w:pPr>
              <w:jc w:val="both"/>
              <w:rPr>
                <w:rFonts w:ascii="Arial" w:hAnsi="Arial" w:cs="Arial"/>
                <w:sz w:val="22"/>
                <w:szCs w:val="22"/>
              </w:rPr>
            </w:pPr>
            <w:r w:rsidRPr="00A903B5">
              <w:rPr>
                <w:rFonts w:ascii="Arial" w:hAnsi="Arial" w:cs="Arial"/>
                <w:sz w:val="22"/>
                <w:szCs w:val="22"/>
              </w:rPr>
              <w:t xml:space="preserve">Having access to the countryside, urban parks, beaches and rivers is a significant determinant of health. Natural environments provide a </w:t>
            </w:r>
            <w:proofErr w:type="gramStart"/>
            <w:r w:rsidRPr="00A903B5">
              <w:rPr>
                <w:rFonts w:ascii="Arial" w:hAnsi="Arial" w:cs="Arial"/>
                <w:sz w:val="22"/>
                <w:szCs w:val="22"/>
              </w:rPr>
              <w:t>low cost</w:t>
            </w:r>
            <w:proofErr w:type="gramEnd"/>
            <w:r w:rsidRPr="00A903B5">
              <w:rPr>
                <w:rFonts w:ascii="Arial" w:hAnsi="Arial" w:cs="Arial"/>
                <w:sz w:val="22"/>
                <w:szCs w:val="22"/>
              </w:rPr>
              <w:t xml:space="preserve"> setting for recreation, physical activity, and social engagement. However, the benefits individuals accrue through their access to ‘blue space’ remain less studied than that of ‘green space’.</w:t>
            </w:r>
          </w:p>
          <w:p w14:paraId="5A4DE258" w14:textId="5C68803A" w:rsidR="00DA7A71" w:rsidRPr="00A903B5" w:rsidRDefault="004B7D91" w:rsidP="00E36AD7">
            <w:pPr>
              <w:jc w:val="both"/>
              <w:rPr>
                <w:rFonts w:ascii="Arial" w:hAnsi="Arial" w:cs="Arial"/>
                <w:b/>
                <w:sz w:val="22"/>
                <w:szCs w:val="22"/>
              </w:rPr>
            </w:pPr>
            <w:r w:rsidRPr="00A903B5">
              <w:rPr>
                <w:rFonts w:ascii="Arial" w:hAnsi="Arial" w:cs="Arial"/>
                <w:b/>
                <w:sz w:val="22"/>
                <w:szCs w:val="22"/>
              </w:rPr>
              <w:t>Methods</w:t>
            </w:r>
          </w:p>
          <w:p w14:paraId="5A4DE25C" w14:textId="2B0682A7" w:rsidR="00DA7A71" w:rsidRPr="00A903B5" w:rsidRDefault="006866BB" w:rsidP="00E36AD7">
            <w:pPr>
              <w:jc w:val="both"/>
              <w:rPr>
                <w:rFonts w:ascii="Arial" w:hAnsi="Arial" w:cs="Arial"/>
                <w:sz w:val="22"/>
                <w:szCs w:val="22"/>
              </w:rPr>
            </w:pPr>
            <w:r w:rsidRPr="00A903B5">
              <w:rPr>
                <w:rFonts w:ascii="Arial" w:hAnsi="Arial" w:cs="Arial"/>
                <w:sz w:val="22"/>
                <w:szCs w:val="22"/>
              </w:rPr>
              <w:t>This focused ethnograp</w:t>
            </w:r>
            <w:r w:rsidR="00786B2E" w:rsidRPr="00A903B5">
              <w:rPr>
                <w:rFonts w:ascii="Arial" w:hAnsi="Arial" w:cs="Arial"/>
                <w:sz w:val="22"/>
                <w:szCs w:val="22"/>
              </w:rPr>
              <w:t>hy</w:t>
            </w:r>
            <w:r w:rsidRPr="00A903B5">
              <w:rPr>
                <w:rFonts w:ascii="Arial" w:hAnsi="Arial" w:cs="Arial"/>
                <w:sz w:val="22"/>
                <w:szCs w:val="22"/>
              </w:rPr>
              <w:t xml:space="preserve"> explored the experiences of a group of</w:t>
            </w:r>
            <w:r w:rsidR="00786B2E" w:rsidRPr="00A903B5">
              <w:rPr>
                <w:rFonts w:ascii="Arial" w:hAnsi="Arial" w:cs="Arial"/>
                <w:sz w:val="22"/>
                <w:szCs w:val="22"/>
              </w:rPr>
              <w:t xml:space="preserve"> older</w:t>
            </w:r>
            <w:r w:rsidRPr="00A903B5">
              <w:rPr>
                <w:rFonts w:ascii="Arial" w:hAnsi="Arial" w:cs="Arial"/>
                <w:sz w:val="22"/>
                <w:szCs w:val="22"/>
              </w:rPr>
              <w:t xml:space="preserve"> Australian men who were members of informal swimming groups at three beaches in Perth, Western Australia. </w:t>
            </w:r>
            <w:r w:rsidR="00786B2E" w:rsidRPr="00A903B5">
              <w:rPr>
                <w:rFonts w:ascii="Arial" w:hAnsi="Arial" w:cs="Arial"/>
                <w:sz w:val="22"/>
                <w:szCs w:val="22"/>
              </w:rPr>
              <w:t>Along with individual i</w:t>
            </w:r>
            <w:r w:rsidRPr="00A903B5">
              <w:rPr>
                <w:rFonts w:ascii="Arial" w:hAnsi="Arial" w:cs="Arial"/>
                <w:sz w:val="22"/>
                <w:szCs w:val="22"/>
              </w:rPr>
              <w:t xml:space="preserve">nterviews </w:t>
            </w:r>
            <w:r w:rsidR="00786B2E" w:rsidRPr="00A903B5">
              <w:rPr>
                <w:rFonts w:ascii="Arial" w:hAnsi="Arial" w:cs="Arial"/>
                <w:sz w:val="22"/>
                <w:szCs w:val="22"/>
              </w:rPr>
              <w:t>(n =10)</w:t>
            </w:r>
            <w:r w:rsidR="003D24B6" w:rsidRPr="00A903B5">
              <w:rPr>
                <w:rFonts w:ascii="Arial" w:hAnsi="Arial" w:cs="Arial"/>
                <w:sz w:val="22"/>
                <w:szCs w:val="22"/>
              </w:rPr>
              <w:t>, the ethnographer</w:t>
            </w:r>
            <w:r w:rsidRPr="00A903B5">
              <w:rPr>
                <w:rFonts w:ascii="Arial" w:hAnsi="Arial" w:cs="Arial"/>
                <w:sz w:val="22"/>
                <w:szCs w:val="22"/>
              </w:rPr>
              <w:t xml:space="preserve"> observed their activity</w:t>
            </w:r>
            <w:r w:rsidR="00FD005D" w:rsidRPr="00A903B5">
              <w:rPr>
                <w:rFonts w:ascii="Arial" w:hAnsi="Arial" w:cs="Arial"/>
                <w:sz w:val="22"/>
                <w:szCs w:val="22"/>
              </w:rPr>
              <w:t xml:space="preserve"> and participated</w:t>
            </w:r>
            <w:r w:rsidRPr="00A903B5">
              <w:rPr>
                <w:rFonts w:ascii="Arial" w:hAnsi="Arial" w:cs="Arial"/>
                <w:sz w:val="22"/>
                <w:szCs w:val="22"/>
              </w:rPr>
              <w:t xml:space="preserve"> –</w:t>
            </w:r>
            <w:bookmarkStart w:id="0" w:name="_GoBack"/>
            <w:bookmarkEnd w:id="0"/>
            <w:r w:rsidRPr="00A903B5">
              <w:rPr>
                <w:rFonts w:ascii="Arial" w:hAnsi="Arial" w:cs="Arial"/>
                <w:sz w:val="22"/>
                <w:szCs w:val="22"/>
              </w:rPr>
              <w:t xml:space="preserve"> </w:t>
            </w:r>
            <w:r w:rsidR="00FD005D" w:rsidRPr="00A903B5">
              <w:rPr>
                <w:rFonts w:ascii="Arial" w:hAnsi="Arial" w:cs="Arial"/>
                <w:sz w:val="22"/>
                <w:szCs w:val="22"/>
              </w:rPr>
              <w:t>‘</w:t>
            </w:r>
            <w:r w:rsidRPr="00A903B5">
              <w:rPr>
                <w:rFonts w:ascii="Arial" w:hAnsi="Arial" w:cs="Arial"/>
                <w:sz w:val="22"/>
                <w:szCs w:val="22"/>
              </w:rPr>
              <w:t>hanging out</w:t>
            </w:r>
            <w:r w:rsidR="00FD005D" w:rsidRPr="00A903B5">
              <w:rPr>
                <w:rFonts w:ascii="Arial" w:hAnsi="Arial" w:cs="Arial"/>
                <w:sz w:val="22"/>
                <w:szCs w:val="22"/>
              </w:rPr>
              <w:t>’</w:t>
            </w:r>
            <w:r w:rsidRPr="00A903B5">
              <w:rPr>
                <w:rFonts w:ascii="Arial" w:hAnsi="Arial" w:cs="Arial"/>
                <w:sz w:val="22"/>
                <w:szCs w:val="22"/>
              </w:rPr>
              <w:t xml:space="preserve"> and swimming in the thick of winter</w:t>
            </w:r>
            <w:r w:rsidR="00FD005D" w:rsidRPr="00A903B5">
              <w:rPr>
                <w:rFonts w:ascii="Arial" w:hAnsi="Arial" w:cs="Arial"/>
                <w:sz w:val="22"/>
                <w:szCs w:val="22"/>
              </w:rPr>
              <w:t xml:space="preserve">. </w:t>
            </w:r>
            <w:r w:rsidR="003D24B6" w:rsidRPr="00A903B5">
              <w:rPr>
                <w:rFonts w:ascii="Arial" w:hAnsi="Arial" w:cs="Arial"/>
                <w:sz w:val="22"/>
                <w:szCs w:val="22"/>
              </w:rPr>
              <w:t xml:space="preserve">They </w:t>
            </w:r>
            <w:r w:rsidR="00E53A8F" w:rsidRPr="00A903B5">
              <w:rPr>
                <w:rFonts w:ascii="Arial" w:hAnsi="Arial" w:cs="Arial"/>
                <w:sz w:val="22"/>
                <w:szCs w:val="22"/>
              </w:rPr>
              <w:t xml:space="preserve">eagerly </w:t>
            </w:r>
            <w:r w:rsidR="003D24B6" w:rsidRPr="00A903B5">
              <w:rPr>
                <w:rFonts w:ascii="Arial" w:hAnsi="Arial" w:cs="Arial"/>
                <w:sz w:val="22"/>
                <w:szCs w:val="22"/>
              </w:rPr>
              <w:t>shared p</w:t>
            </w:r>
            <w:r w:rsidR="00FD005D" w:rsidRPr="00A903B5">
              <w:rPr>
                <w:rFonts w:ascii="Arial" w:hAnsi="Arial" w:cs="Arial"/>
                <w:sz w:val="22"/>
                <w:szCs w:val="22"/>
              </w:rPr>
              <w:t>hotographs</w:t>
            </w:r>
            <w:r w:rsidR="003D24B6" w:rsidRPr="00A903B5">
              <w:rPr>
                <w:rFonts w:ascii="Arial" w:hAnsi="Arial" w:cs="Arial"/>
                <w:sz w:val="22"/>
                <w:szCs w:val="22"/>
              </w:rPr>
              <w:t xml:space="preserve"> and </w:t>
            </w:r>
            <w:r w:rsidR="00FD005D" w:rsidRPr="00A903B5">
              <w:rPr>
                <w:rFonts w:ascii="Arial" w:hAnsi="Arial" w:cs="Arial"/>
                <w:sz w:val="22"/>
                <w:szCs w:val="22"/>
              </w:rPr>
              <w:t xml:space="preserve">other group artefacts </w:t>
            </w:r>
            <w:r w:rsidR="003D24B6" w:rsidRPr="00A903B5">
              <w:rPr>
                <w:rFonts w:ascii="Arial" w:hAnsi="Arial" w:cs="Arial"/>
                <w:sz w:val="22"/>
                <w:szCs w:val="22"/>
              </w:rPr>
              <w:t>with her during the study.</w:t>
            </w:r>
          </w:p>
          <w:p w14:paraId="5A4DE25D" w14:textId="6252EBE7" w:rsidR="00DA7A71" w:rsidRPr="00A903B5" w:rsidRDefault="004B7D91" w:rsidP="00E36AD7">
            <w:pPr>
              <w:jc w:val="both"/>
              <w:rPr>
                <w:rFonts w:ascii="Arial" w:hAnsi="Arial" w:cs="Arial"/>
                <w:b/>
                <w:sz w:val="22"/>
                <w:szCs w:val="22"/>
              </w:rPr>
            </w:pPr>
            <w:r w:rsidRPr="00A903B5">
              <w:rPr>
                <w:rFonts w:ascii="Arial" w:hAnsi="Arial" w:cs="Arial"/>
                <w:b/>
                <w:sz w:val="22"/>
                <w:szCs w:val="22"/>
              </w:rPr>
              <w:t>Results</w:t>
            </w:r>
          </w:p>
          <w:p w14:paraId="29982C25" w14:textId="6080E921" w:rsidR="001E179F" w:rsidRPr="00A903B5" w:rsidRDefault="00E53A8F" w:rsidP="001E179F">
            <w:pPr>
              <w:widowControl w:val="0"/>
              <w:autoSpaceDE w:val="0"/>
              <w:autoSpaceDN w:val="0"/>
              <w:adjustRightInd w:val="0"/>
              <w:rPr>
                <w:rFonts w:ascii="Arial" w:hAnsi="Arial" w:cs="Arial"/>
                <w:b/>
                <w:sz w:val="22"/>
                <w:szCs w:val="22"/>
              </w:rPr>
            </w:pPr>
            <w:r w:rsidRPr="00A903B5">
              <w:rPr>
                <w:rFonts w:ascii="Arial" w:hAnsi="Arial" w:cs="Arial"/>
                <w:sz w:val="22"/>
                <w:szCs w:val="22"/>
              </w:rPr>
              <w:t>The</w:t>
            </w:r>
            <w:r w:rsidR="001E179F" w:rsidRPr="00A903B5">
              <w:rPr>
                <w:rFonts w:ascii="Arial" w:hAnsi="Arial" w:cs="Arial"/>
                <w:sz w:val="22"/>
                <w:szCs w:val="22"/>
              </w:rPr>
              <w:t xml:space="preserve"> </w:t>
            </w:r>
            <w:r w:rsidRPr="00A903B5">
              <w:rPr>
                <w:rFonts w:ascii="Arial" w:hAnsi="Arial" w:cs="Arial"/>
                <w:sz w:val="22"/>
                <w:szCs w:val="22"/>
              </w:rPr>
              <w:t>findings revealed that</w:t>
            </w:r>
            <w:r w:rsidR="001E179F" w:rsidRPr="00A903B5">
              <w:rPr>
                <w:rFonts w:ascii="Arial" w:hAnsi="Arial" w:cs="Arial"/>
                <w:sz w:val="22"/>
                <w:szCs w:val="22"/>
              </w:rPr>
              <w:t xml:space="preserve"> participants’ regular open-water swimming was critical to maintaining their fitness and health as they aged, with swimming viewed as an appealing low impact exercise suitable for those with health or injury concerns. Membership of the group provided a non-work identity and a sense of focus, purpose and structure valued by retired participants</w:t>
            </w:r>
            <w:r w:rsidR="00032618" w:rsidRPr="00A903B5">
              <w:rPr>
                <w:rFonts w:ascii="Arial" w:hAnsi="Arial" w:cs="Arial"/>
                <w:sz w:val="22"/>
                <w:szCs w:val="22"/>
              </w:rPr>
              <w:t xml:space="preserve">, </w:t>
            </w:r>
            <w:proofErr w:type="gramStart"/>
            <w:r w:rsidR="00032618" w:rsidRPr="00A903B5">
              <w:rPr>
                <w:rFonts w:ascii="Arial" w:hAnsi="Arial" w:cs="Arial"/>
                <w:sz w:val="22"/>
                <w:szCs w:val="22"/>
              </w:rPr>
              <w:t>similar to</w:t>
            </w:r>
            <w:proofErr w:type="gramEnd"/>
            <w:r w:rsidR="00032618" w:rsidRPr="00A903B5">
              <w:rPr>
                <w:rFonts w:ascii="Arial" w:hAnsi="Arial" w:cs="Arial"/>
                <w:sz w:val="22"/>
                <w:szCs w:val="22"/>
              </w:rPr>
              <w:t xml:space="preserve"> </w:t>
            </w:r>
            <w:r w:rsidR="001E179F" w:rsidRPr="00A903B5">
              <w:rPr>
                <w:rFonts w:ascii="Arial" w:hAnsi="Arial" w:cs="Arial"/>
                <w:sz w:val="22"/>
                <w:szCs w:val="22"/>
              </w:rPr>
              <w:t xml:space="preserve">Men’s Sheds. </w:t>
            </w:r>
            <w:r w:rsidR="00851E30" w:rsidRPr="00A903B5">
              <w:rPr>
                <w:rFonts w:ascii="Arial" w:hAnsi="Arial" w:cs="Arial"/>
                <w:sz w:val="22"/>
                <w:szCs w:val="22"/>
              </w:rPr>
              <w:t>N</w:t>
            </w:r>
            <w:r w:rsidR="001E179F" w:rsidRPr="00A903B5">
              <w:rPr>
                <w:rFonts w:ascii="Arial" w:hAnsi="Arial" w:cs="Arial"/>
                <w:sz w:val="22"/>
                <w:szCs w:val="22"/>
              </w:rPr>
              <w:t xml:space="preserve">ot wanting to ‘let others down’ also reinforced individual participants’ commitment to </w:t>
            </w:r>
            <w:r w:rsidR="00851E30" w:rsidRPr="00A903B5">
              <w:rPr>
                <w:rFonts w:ascii="Arial" w:hAnsi="Arial" w:cs="Arial"/>
                <w:sz w:val="22"/>
                <w:szCs w:val="22"/>
              </w:rPr>
              <w:t>their daily swim, even if was cold or they were unwell.</w:t>
            </w:r>
            <w:r w:rsidR="001E179F" w:rsidRPr="00A903B5">
              <w:rPr>
                <w:rFonts w:ascii="Arial" w:hAnsi="Arial" w:cs="Arial"/>
                <w:sz w:val="22"/>
                <w:szCs w:val="22"/>
              </w:rPr>
              <w:t xml:space="preserve"> </w:t>
            </w:r>
            <w:r w:rsidR="00851E30" w:rsidRPr="00A903B5">
              <w:rPr>
                <w:rFonts w:ascii="Arial" w:hAnsi="Arial" w:cs="Arial"/>
                <w:sz w:val="22"/>
                <w:szCs w:val="22"/>
              </w:rPr>
              <w:t>F</w:t>
            </w:r>
            <w:r w:rsidR="001E179F" w:rsidRPr="00A903B5">
              <w:rPr>
                <w:rFonts w:ascii="Arial" w:hAnsi="Arial" w:cs="Arial"/>
                <w:sz w:val="22"/>
                <w:szCs w:val="22"/>
              </w:rPr>
              <w:t xml:space="preserve">indings highlighted how the social connections and support offered through the group mediated participants’ experiences of the ocean as an inclusive, safe and restorative blue space. </w:t>
            </w:r>
            <w:r w:rsidR="00851E30" w:rsidRPr="00A903B5">
              <w:rPr>
                <w:rFonts w:ascii="Arial" w:hAnsi="Arial" w:cs="Arial"/>
                <w:sz w:val="22"/>
                <w:szCs w:val="22"/>
              </w:rPr>
              <w:t>They</w:t>
            </w:r>
            <w:r w:rsidR="001E179F" w:rsidRPr="00A903B5">
              <w:rPr>
                <w:rFonts w:ascii="Arial" w:hAnsi="Arial" w:cs="Arial"/>
                <w:sz w:val="22"/>
                <w:szCs w:val="22"/>
              </w:rPr>
              <w:t xml:space="preserve"> described how as new members and relatively weak swimmers, their swimming skills had been developed through peer support, mentoring and friendly rivalry. </w:t>
            </w:r>
            <w:r w:rsidR="00851E30" w:rsidRPr="00A903B5">
              <w:rPr>
                <w:rFonts w:ascii="Arial" w:hAnsi="Arial" w:cs="Arial"/>
                <w:sz w:val="22"/>
                <w:szCs w:val="22"/>
              </w:rPr>
              <w:t>G</w:t>
            </w:r>
            <w:r w:rsidR="001E179F" w:rsidRPr="00A903B5">
              <w:rPr>
                <w:rFonts w:ascii="Arial" w:hAnsi="Arial" w:cs="Arial"/>
                <w:sz w:val="22"/>
                <w:szCs w:val="22"/>
              </w:rPr>
              <w:t xml:space="preserve">roup values of egalitarianism provided a space for men from different cultural and socioeconomic backgrounds to come together: “there’s no status or anything, everyone is equal.” This equitable and inclusive space was </w:t>
            </w:r>
            <w:r w:rsidR="00851E30" w:rsidRPr="00A903B5">
              <w:rPr>
                <w:rFonts w:ascii="Arial" w:hAnsi="Arial" w:cs="Arial"/>
                <w:sz w:val="22"/>
                <w:szCs w:val="22"/>
              </w:rPr>
              <w:t xml:space="preserve">sustained </w:t>
            </w:r>
            <w:r w:rsidR="001E179F" w:rsidRPr="00A903B5">
              <w:rPr>
                <w:rFonts w:ascii="Arial" w:hAnsi="Arial" w:cs="Arial"/>
                <w:sz w:val="22"/>
                <w:szCs w:val="22"/>
              </w:rPr>
              <w:t xml:space="preserve">through post-swim coffee and conversations. </w:t>
            </w:r>
            <w:r w:rsidR="005B2108" w:rsidRPr="00A903B5">
              <w:rPr>
                <w:rFonts w:ascii="Arial" w:hAnsi="Arial" w:cs="Arial"/>
                <w:sz w:val="22"/>
                <w:szCs w:val="22"/>
              </w:rPr>
              <w:t>Friendships</w:t>
            </w:r>
            <w:r w:rsidR="00032618" w:rsidRPr="00A903B5">
              <w:rPr>
                <w:rFonts w:ascii="Arial" w:hAnsi="Arial" w:cs="Arial"/>
                <w:sz w:val="22"/>
                <w:szCs w:val="22"/>
              </w:rPr>
              <w:t>, camaraderie</w:t>
            </w:r>
            <w:r w:rsidRPr="00A903B5">
              <w:rPr>
                <w:rFonts w:ascii="Arial" w:hAnsi="Arial" w:cs="Arial"/>
                <w:sz w:val="22"/>
                <w:szCs w:val="22"/>
              </w:rPr>
              <w:t xml:space="preserve"> </w:t>
            </w:r>
            <w:r w:rsidR="005B2108" w:rsidRPr="00A903B5">
              <w:rPr>
                <w:rFonts w:ascii="Arial" w:hAnsi="Arial" w:cs="Arial"/>
                <w:sz w:val="22"/>
                <w:szCs w:val="22"/>
              </w:rPr>
              <w:t>and s</w:t>
            </w:r>
            <w:r w:rsidR="001E179F" w:rsidRPr="00A903B5">
              <w:rPr>
                <w:rFonts w:ascii="Arial" w:hAnsi="Arial" w:cs="Arial"/>
                <w:sz w:val="22"/>
                <w:szCs w:val="22"/>
              </w:rPr>
              <w:t>ocial support extended well beyond group swimming activities, enhancing participants’ lives and wellbeing.</w:t>
            </w:r>
          </w:p>
          <w:p w14:paraId="3AD6967B" w14:textId="4AB72C40" w:rsidR="004B7D91" w:rsidRPr="00A903B5" w:rsidRDefault="004B7D91" w:rsidP="00E36AD7">
            <w:pPr>
              <w:jc w:val="both"/>
              <w:rPr>
                <w:rFonts w:ascii="Arial" w:hAnsi="Arial" w:cs="Arial"/>
                <w:b/>
                <w:sz w:val="22"/>
                <w:szCs w:val="22"/>
              </w:rPr>
            </w:pPr>
            <w:r w:rsidRPr="00A903B5">
              <w:rPr>
                <w:rFonts w:ascii="Arial" w:hAnsi="Arial" w:cs="Arial"/>
                <w:b/>
                <w:sz w:val="22"/>
                <w:szCs w:val="22"/>
              </w:rPr>
              <w:t>Discussion</w:t>
            </w:r>
          </w:p>
          <w:p w14:paraId="505DF056" w14:textId="19AF21CA" w:rsidR="001E179F" w:rsidRPr="00A903B5" w:rsidRDefault="00E53A8F" w:rsidP="001E179F">
            <w:pPr>
              <w:widowControl w:val="0"/>
              <w:autoSpaceDE w:val="0"/>
              <w:autoSpaceDN w:val="0"/>
              <w:adjustRightInd w:val="0"/>
              <w:rPr>
                <w:rFonts w:ascii="Arial" w:hAnsi="Arial" w:cs="Arial"/>
                <w:b/>
                <w:sz w:val="22"/>
                <w:szCs w:val="22"/>
              </w:rPr>
            </w:pPr>
            <w:r w:rsidRPr="00A903B5">
              <w:rPr>
                <w:rFonts w:ascii="Arial" w:hAnsi="Arial" w:cs="Arial"/>
                <w:sz w:val="22"/>
                <w:szCs w:val="22"/>
              </w:rPr>
              <w:t>R</w:t>
            </w:r>
            <w:r w:rsidR="001E179F" w:rsidRPr="00A903B5">
              <w:rPr>
                <w:rFonts w:ascii="Arial" w:hAnsi="Arial" w:cs="Arial"/>
                <w:sz w:val="22"/>
                <w:szCs w:val="22"/>
              </w:rPr>
              <w:t xml:space="preserve">esearch findings suggest the benefits of low cost informal open-water swimming groups could be extended to marginalised groups of men (e.g. refugees, men from non-English speaking backgrounds), through schemes offering mentoring by welcoming, </w:t>
            </w:r>
            <w:r w:rsidR="005B2108" w:rsidRPr="00A903B5">
              <w:rPr>
                <w:rFonts w:ascii="Arial" w:hAnsi="Arial" w:cs="Arial"/>
                <w:sz w:val="22"/>
                <w:szCs w:val="22"/>
              </w:rPr>
              <w:t>experienced swimmers.</w:t>
            </w:r>
          </w:p>
          <w:p w14:paraId="3CDEB4A9" w14:textId="3F630F08" w:rsidR="004B7D91" w:rsidRPr="00A903B5" w:rsidRDefault="004B7D91" w:rsidP="00E36AD7">
            <w:pPr>
              <w:jc w:val="both"/>
              <w:rPr>
                <w:rFonts w:ascii="Arial" w:hAnsi="Arial" w:cs="Arial"/>
                <w:b/>
                <w:sz w:val="22"/>
                <w:szCs w:val="22"/>
              </w:rPr>
            </w:pPr>
            <w:r w:rsidRPr="00A903B5">
              <w:rPr>
                <w:rFonts w:ascii="Arial" w:hAnsi="Arial" w:cs="Arial"/>
                <w:b/>
                <w:sz w:val="22"/>
                <w:szCs w:val="22"/>
              </w:rPr>
              <w:t>Keywords</w:t>
            </w:r>
          </w:p>
          <w:p w14:paraId="5A4DE25F" w14:textId="46489EF9" w:rsidR="00DA7A71" w:rsidRPr="00A903B5" w:rsidRDefault="005B2108" w:rsidP="00E36AD7">
            <w:pPr>
              <w:jc w:val="both"/>
              <w:rPr>
                <w:rFonts w:ascii="Arial" w:hAnsi="Arial" w:cs="Arial"/>
                <w:sz w:val="22"/>
                <w:szCs w:val="22"/>
              </w:rPr>
            </w:pPr>
            <w:r w:rsidRPr="00A903B5">
              <w:rPr>
                <w:rFonts w:ascii="Arial" w:hAnsi="Arial" w:cs="Arial"/>
                <w:sz w:val="22"/>
                <w:szCs w:val="22"/>
              </w:rPr>
              <w:t>Blue space</w:t>
            </w:r>
          </w:p>
          <w:p w14:paraId="68258719" w14:textId="3F4633F0" w:rsidR="005B2108" w:rsidRPr="00A903B5" w:rsidRDefault="009B35A5" w:rsidP="00E36AD7">
            <w:pPr>
              <w:jc w:val="both"/>
              <w:rPr>
                <w:rFonts w:ascii="Arial" w:hAnsi="Arial" w:cs="Arial"/>
                <w:sz w:val="22"/>
                <w:szCs w:val="22"/>
              </w:rPr>
            </w:pPr>
            <w:r w:rsidRPr="00A903B5">
              <w:rPr>
                <w:rFonts w:ascii="Arial" w:hAnsi="Arial" w:cs="Arial"/>
                <w:sz w:val="22"/>
                <w:szCs w:val="22"/>
              </w:rPr>
              <w:t>M</w:t>
            </w:r>
            <w:r w:rsidR="005B2108" w:rsidRPr="00A903B5">
              <w:rPr>
                <w:rFonts w:ascii="Arial" w:hAnsi="Arial" w:cs="Arial"/>
                <w:sz w:val="22"/>
                <w:szCs w:val="22"/>
              </w:rPr>
              <w:t>en’s health</w:t>
            </w:r>
          </w:p>
          <w:p w14:paraId="5A4DE261" w14:textId="0681CEB9" w:rsidR="00DA7A71" w:rsidRPr="00A903B5" w:rsidRDefault="007D2DBC" w:rsidP="00E36AD7">
            <w:pPr>
              <w:jc w:val="both"/>
              <w:rPr>
                <w:rFonts w:ascii="Arial" w:hAnsi="Arial" w:cs="Arial"/>
                <w:sz w:val="22"/>
                <w:szCs w:val="22"/>
              </w:rPr>
            </w:pPr>
            <w:r w:rsidRPr="00A903B5">
              <w:rPr>
                <w:rFonts w:ascii="Arial" w:hAnsi="Arial" w:cs="Arial"/>
                <w:sz w:val="22"/>
                <w:szCs w:val="22"/>
              </w:rPr>
              <w:t>Equity</w:t>
            </w:r>
          </w:p>
          <w:p w14:paraId="5A4DE263" w14:textId="3F71F932" w:rsidR="00DA7A71" w:rsidRPr="00A903B5" w:rsidRDefault="005B2108" w:rsidP="007D2DBC">
            <w:pPr>
              <w:jc w:val="both"/>
              <w:rPr>
                <w:rFonts w:ascii="Arial" w:hAnsi="Arial" w:cs="Arial"/>
                <w:bCs/>
                <w:sz w:val="22"/>
                <w:szCs w:val="22"/>
              </w:rPr>
            </w:pPr>
            <w:r w:rsidRPr="00A903B5">
              <w:rPr>
                <w:rFonts w:ascii="Arial" w:hAnsi="Arial" w:cs="Arial"/>
                <w:sz w:val="22"/>
                <w:szCs w:val="22"/>
              </w:rPr>
              <w:t>Ethnography</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2618"/>
    <w:rsid w:val="0003525D"/>
    <w:rsid w:val="00077988"/>
    <w:rsid w:val="0008349E"/>
    <w:rsid w:val="000C05CE"/>
    <w:rsid w:val="00131D1E"/>
    <w:rsid w:val="001C3A37"/>
    <w:rsid w:val="001E179F"/>
    <w:rsid w:val="00211765"/>
    <w:rsid w:val="00230B21"/>
    <w:rsid w:val="00234EAA"/>
    <w:rsid w:val="00242808"/>
    <w:rsid w:val="00294265"/>
    <w:rsid w:val="002B7FC8"/>
    <w:rsid w:val="002F34DB"/>
    <w:rsid w:val="00317FFE"/>
    <w:rsid w:val="00363AF7"/>
    <w:rsid w:val="003A6236"/>
    <w:rsid w:val="003B15A7"/>
    <w:rsid w:val="003D24B6"/>
    <w:rsid w:val="003F596D"/>
    <w:rsid w:val="00490208"/>
    <w:rsid w:val="004B5B95"/>
    <w:rsid w:val="004B7D91"/>
    <w:rsid w:val="004C45A1"/>
    <w:rsid w:val="004E345D"/>
    <w:rsid w:val="00564331"/>
    <w:rsid w:val="00590824"/>
    <w:rsid w:val="005B2108"/>
    <w:rsid w:val="005F7DC7"/>
    <w:rsid w:val="006605DB"/>
    <w:rsid w:val="00663BFF"/>
    <w:rsid w:val="006866BB"/>
    <w:rsid w:val="006C6E32"/>
    <w:rsid w:val="0070252B"/>
    <w:rsid w:val="00714C46"/>
    <w:rsid w:val="00786B2E"/>
    <w:rsid w:val="007A2A9C"/>
    <w:rsid w:val="007D2DBC"/>
    <w:rsid w:val="007E61BA"/>
    <w:rsid w:val="0082392D"/>
    <w:rsid w:val="00851E30"/>
    <w:rsid w:val="008874BF"/>
    <w:rsid w:val="008C05AC"/>
    <w:rsid w:val="008C05C1"/>
    <w:rsid w:val="0091667F"/>
    <w:rsid w:val="00932377"/>
    <w:rsid w:val="009579B1"/>
    <w:rsid w:val="009B35A5"/>
    <w:rsid w:val="009B7881"/>
    <w:rsid w:val="00A112C8"/>
    <w:rsid w:val="00A1780F"/>
    <w:rsid w:val="00A903B5"/>
    <w:rsid w:val="00AA1598"/>
    <w:rsid w:val="00AA5B46"/>
    <w:rsid w:val="00AB42C9"/>
    <w:rsid w:val="00B12CD1"/>
    <w:rsid w:val="00B20967"/>
    <w:rsid w:val="00B65FAE"/>
    <w:rsid w:val="00B766BF"/>
    <w:rsid w:val="00BC5CBE"/>
    <w:rsid w:val="00C211D2"/>
    <w:rsid w:val="00C73E89"/>
    <w:rsid w:val="00C84789"/>
    <w:rsid w:val="00C978A6"/>
    <w:rsid w:val="00CA0DE6"/>
    <w:rsid w:val="00CB2597"/>
    <w:rsid w:val="00CC5CF2"/>
    <w:rsid w:val="00CD0335"/>
    <w:rsid w:val="00CE496D"/>
    <w:rsid w:val="00CE5D57"/>
    <w:rsid w:val="00D2226F"/>
    <w:rsid w:val="00D71EFE"/>
    <w:rsid w:val="00DA45EE"/>
    <w:rsid w:val="00DA7A71"/>
    <w:rsid w:val="00DC2C64"/>
    <w:rsid w:val="00DE6D44"/>
    <w:rsid w:val="00E0479B"/>
    <w:rsid w:val="00E36AD7"/>
    <w:rsid w:val="00E379B4"/>
    <w:rsid w:val="00E458B1"/>
    <w:rsid w:val="00E53A8F"/>
    <w:rsid w:val="00F16B61"/>
    <w:rsid w:val="00F407AD"/>
    <w:rsid w:val="00F86A0C"/>
    <w:rsid w:val="00FB626D"/>
    <w:rsid w:val="00FD00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infopath/2007/PartnerControls"/>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39A1B369-9A7F-4331-8FF3-C02D6551A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2018-09-01T03:58:00Z</dcterms:created>
  <dcterms:modified xsi:type="dcterms:W3CDTF">2018-09-01T03:58:00Z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