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32C0C9AF" w14:textId="77777777">
        <w:tc>
          <w:tcPr>
            <w:tcW w:w="8640" w:type="dxa"/>
          </w:tcPr>
          <w:p w14:paraId="4932890E" w14:textId="77777777" w:rsidR="002B7FC8" w:rsidRPr="00075C84" w:rsidRDefault="00546302" w:rsidP="005D3275">
            <w:pPr>
              <w:rPr>
                <w:rFonts w:ascii="Calibri" w:hAnsi="Calibri"/>
                <w:sz w:val="22"/>
                <w:szCs w:val="22"/>
              </w:rPr>
            </w:pPr>
            <w:r w:rsidRPr="00546302">
              <w:rPr>
                <w:rFonts w:ascii="Arial" w:hAnsi="Arial" w:cs="Arial"/>
                <w:b/>
                <w:sz w:val="22"/>
                <w:szCs w:val="22"/>
              </w:rPr>
              <w:t>The conversation starter approach to addressing childhood obesity at the Before School Check (B4SC</w:t>
            </w:r>
          </w:p>
        </w:tc>
      </w:tr>
      <w:tr w:rsidR="002B7FC8" w:rsidRPr="0003525D" w14:paraId="2B99D8F6" w14:textId="77777777" w:rsidTr="00D71EFE">
        <w:trPr>
          <w:trHeight w:val="7663"/>
        </w:trPr>
        <w:tc>
          <w:tcPr>
            <w:tcW w:w="8640" w:type="dxa"/>
          </w:tcPr>
          <w:p w14:paraId="2906121F" w14:textId="77777777" w:rsidR="00DA7A71" w:rsidRPr="000B6F00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F00"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68F1F70A" w14:textId="77777777" w:rsidR="0010346B" w:rsidRPr="000B6F00" w:rsidRDefault="0010346B" w:rsidP="0010346B">
            <w:pPr>
              <w:rPr>
                <w:rFonts w:ascii="Arial" w:hAnsi="Arial" w:cs="Arial"/>
                <w:sz w:val="22"/>
                <w:szCs w:val="22"/>
              </w:rPr>
            </w:pPr>
            <w:r w:rsidRPr="000B6F00">
              <w:rPr>
                <w:rFonts w:ascii="Arial" w:hAnsi="Arial" w:cs="Arial"/>
                <w:sz w:val="22"/>
                <w:szCs w:val="22"/>
              </w:rPr>
              <w:t>Excess weight in childhood is predictive of adiposity in adulthood, and an increased risk of morbidity and premature mortali</w:t>
            </w:r>
            <w:bookmarkStart w:id="0" w:name="_GoBack"/>
            <w:bookmarkEnd w:id="0"/>
            <w:r w:rsidRPr="000B6F00">
              <w:rPr>
                <w:rFonts w:ascii="Arial" w:hAnsi="Arial" w:cs="Arial"/>
                <w:sz w:val="22"/>
                <w:szCs w:val="22"/>
              </w:rPr>
              <w:t>t</w:t>
            </w:r>
            <w:r w:rsidR="000B6F00">
              <w:rPr>
                <w:rFonts w:ascii="Arial" w:hAnsi="Arial" w:cs="Arial"/>
                <w:sz w:val="22"/>
                <w:szCs w:val="22"/>
              </w:rPr>
              <w:t>y</w:t>
            </w:r>
            <w:r w:rsidRPr="000B6F00">
              <w:rPr>
                <w:rFonts w:ascii="Arial" w:hAnsi="Arial" w:cs="Arial"/>
                <w:sz w:val="22"/>
                <w:szCs w:val="22"/>
              </w:rPr>
              <w:t xml:space="preserve">. Throughout NZ, obesity prevalence is higher in Māori, </w:t>
            </w:r>
            <w:r w:rsidR="00A85BB2" w:rsidRPr="000B6F00">
              <w:rPr>
                <w:rFonts w:ascii="Arial" w:hAnsi="Arial" w:cs="Arial"/>
                <w:sz w:val="22"/>
                <w:szCs w:val="22"/>
              </w:rPr>
              <w:t>Pacifica</w:t>
            </w:r>
            <w:r w:rsidRPr="000B6F0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gramStart"/>
            <w:r w:rsidRPr="000B6F00">
              <w:rPr>
                <w:rFonts w:ascii="Arial" w:hAnsi="Arial" w:cs="Arial"/>
                <w:sz w:val="22"/>
                <w:szCs w:val="22"/>
              </w:rPr>
              <w:t>low income</w:t>
            </w:r>
            <w:proofErr w:type="gramEnd"/>
            <w:r w:rsidRPr="000B6F00">
              <w:rPr>
                <w:rFonts w:ascii="Arial" w:hAnsi="Arial" w:cs="Arial"/>
                <w:sz w:val="22"/>
                <w:szCs w:val="22"/>
              </w:rPr>
              <w:t xml:space="preserve"> groups</w:t>
            </w:r>
            <w:r w:rsidR="000B6F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9F3B49" w14:textId="77777777" w:rsidR="0010346B" w:rsidRPr="000B6F00" w:rsidRDefault="0010346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B234A3" w14:textId="77777777" w:rsidR="00DA7A71" w:rsidRPr="000B6F00" w:rsidRDefault="009B5C8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F00">
              <w:rPr>
                <w:rFonts w:ascii="Arial" w:hAnsi="Arial" w:cs="Arial"/>
                <w:sz w:val="22"/>
                <w:szCs w:val="22"/>
              </w:rPr>
              <w:t>The immediate aim</w:t>
            </w:r>
            <w:r w:rsidR="005019E4" w:rsidRPr="000B6F00">
              <w:rPr>
                <w:rFonts w:ascii="Arial" w:hAnsi="Arial" w:cs="Arial"/>
                <w:sz w:val="22"/>
                <w:szCs w:val="22"/>
              </w:rPr>
              <w:t xml:space="preserve"> of the tool</w:t>
            </w:r>
            <w:r w:rsidRPr="000B6F00">
              <w:rPr>
                <w:rFonts w:ascii="Arial" w:hAnsi="Arial" w:cs="Arial"/>
                <w:sz w:val="22"/>
                <w:szCs w:val="22"/>
              </w:rPr>
              <w:t xml:space="preserve"> is to initiate conversations with families regarding healthy weight and active lifestyles. The </w:t>
            </w:r>
            <w:proofErr w:type="gramStart"/>
            <w:r w:rsidRPr="000B6F00">
              <w:rPr>
                <w:rFonts w:ascii="Arial" w:hAnsi="Arial" w:cs="Arial"/>
                <w:sz w:val="22"/>
                <w:szCs w:val="22"/>
              </w:rPr>
              <w:t>long term</w:t>
            </w:r>
            <w:proofErr w:type="gramEnd"/>
            <w:r w:rsidRPr="000B6F00">
              <w:rPr>
                <w:rFonts w:ascii="Arial" w:hAnsi="Arial" w:cs="Arial"/>
                <w:sz w:val="22"/>
                <w:szCs w:val="22"/>
              </w:rPr>
              <w:t xml:space="preserve"> aim to reduce childhood obesity.</w:t>
            </w:r>
          </w:p>
          <w:p w14:paraId="179A383E" w14:textId="77777777" w:rsidR="00DA7A71" w:rsidRPr="000B6F00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6C7300" w14:textId="77777777" w:rsidR="00DA7A71" w:rsidRPr="000B6F00" w:rsidRDefault="003849B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F00">
              <w:rPr>
                <w:rFonts w:ascii="Arial" w:hAnsi="Arial" w:cs="Arial"/>
                <w:b/>
                <w:sz w:val="22"/>
                <w:szCs w:val="22"/>
              </w:rPr>
              <w:t>Description of the artwork</w:t>
            </w:r>
          </w:p>
          <w:p w14:paraId="65847D9F" w14:textId="77777777" w:rsidR="00A95950" w:rsidRDefault="00075C84" w:rsidP="00E36AD7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</w:pPr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A large format flipchart</w:t>
            </w:r>
            <w:r w:rsidR="005D3275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(the tool</w:t>
            </w:r>
            <w:r w:rsidR="004F1B2D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) </w:t>
            </w:r>
            <w:r w:rsidR="004F1B2D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with</w:t>
            </w:r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interpretative picture</w:t>
            </w:r>
            <w:r w:rsidR="009C57ED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s</w:t>
            </w:r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</w:t>
            </w:r>
            <w:r w:rsidR="009C57ED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for use at the Before School Check (B4SC)</w:t>
            </w:r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to</w:t>
            </w:r>
            <w:r w:rsidR="009C57ED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support families/</w:t>
            </w:r>
            <w:proofErr w:type="spellStart"/>
            <w:r w:rsidR="009C57ED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whānau</w:t>
            </w:r>
            <w:proofErr w:type="spellEnd"/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understand and recognise appropriate age-related portion sizes </w:t>
            </w:r>
            <w:r w:rsidR="00B855D4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for</w:t>
            </w:r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</w:t>
            </w:r>
            <w:r w:rsidR="00B855D4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family meals</w:t>
            </w:r>
            <w:r w:rsidR="009C57ED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. </w:t>
            </w:r>
            <w:r w:rsidR="00A9595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S</w:t>
            </w:r>
            <w:r w:rsidR="00F55F01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uggested questions</w:t>
            </w:r>
            <w:r w:rsidR="00A9595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for the practitioner </w:t>
            </w:r>
            <w:r w:rsidR="00A95950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are</w:t>
            </w:r>
            <w:r w:rsidR="00F55F01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embedded on the back of resource to focus</w:t>
            </w:r>
            <w:r w:rsidR="00A9595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attention on the </w:t>
            </w:r>
            <w:r w:rsidR="00A95950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imagery</w:t>
            </w:r>
            <w:r w:rsidR="000175FB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</w:t>
            </w:r>
            <w:r w:rsidR="00A9595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for interpretation.</w:t>
            </w:r>
          </w:p>
          <w:p w14:paraId="26D42690" w14:textId="77777777" w:rsidR="00DA7A71" w:rsidRPr="000B6F00" w:rsidRDefault="00A9595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</w:t>
            </w:r>
          </w:p>
          <w:p w14:paraId="33D82812" w14:textId="77777777" w:rsidR="00DA7A71" w:rsidRPr="000B6F00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F00">
              <w:rPr>
                <w:rFonts w:ascii="Arial" w:hAnsi="Arial" w:cs="Arial"/>
                <w:b/>
                <w:sz w:val="22"/>
                <w:szCs w:val="22"/>
              </w:rPr>
              <w:t>Intended audience</w:t>
            </w:r>
          </w:p>
          <w:p w14:paraId="06861881" w14:textId="77777777" w:rsidR="004B7D91" w:rsidRPr="000B6F00" w:rsidRDefault="009C57E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B6F00">
              <w:rPr>
                <w:rFonts w:ascii="Arial" w:hAnsi="Arial" w:cs="Arial"/>
                <w:sz w:val="22"/>
                <w:szCs w:val="22"/>
              </w:rPr>
              <w:t>4 year old</w:t>
            </w:r>
            <w:proofErr w:type="gramEnd"/>
            <w:r w:rsidRPr="000B6F00">
              <w:rPr>
                <w:rFonts w:ascii="Arial" w:hAnsi="Arial" w:cs="Arial"/>
                <w:sz w:val="22"/>
                <w:szCs w:val="22"/>
              </w:rPr>
              <w:t xml:space="preserve"> children and their </w:t>
            </w:r>
            <w:proofErr w:type="spellStart"/>
            <w:r w:rsidR="00A95950">
              <w:rPr>
                <w:rFonts w:ascii="Arial" w:hAnsi="Arial" w:cs="Arial"/>
                <w:sz w:val="22"/>
                <w:szCs w:val="22"/>
              </w:rPr>
              <w:t>whānau</w:t>
            </w:r>
            <w:proofErr w:type="spellEnd"/>
            <w:r w:rsidRPr="000B6F00">
              <w:rPr>
                <w:rFonts w:ascii="Arial" w:hAnsi="Arial" w:cs="Arial"/>
                <w:sz w:val="22"/>
                <w:szCs w:val="22"/>
              </w:rPr>
              <w:t xml:space="preserve">/caregivers undertaking a </w:t>
            </w:r>
            <w:r w:rsidR="00A95950">
              <w:rPr>
                <w:rFonts w:ascii="Arial" w:hAnsi="Arial" w:cs="Arial"/>
                <w:sz w:val="22"/>
                <w:szCs w:val="22"/>
              </w:rPr>
              <w:t>B4SC</w:t>
            </w:r>
            <w:r w:rsidRPr="000B6F0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166B7CC" w14:textId="77777777" w:rsidR="004B7D91" w:rsidRPr="000B6F0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A5EA05" w14:textId="77777777" w:rsidR="004B7D91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F00">
              <w:rPr>
                <w:rFonts w:ascii="Arial" w:hAnsi="Arial" w:cs="Arial"/>
                <w:b/>
                <w:sz w:val="22"/>
                <w:szCs w:val="22"/>
              </w:rPr>
              <w:t>Duration and intended use</w:t>
            </w:r>
          </w:p>
          <w:p w14:paraId="440FA4A6" w14:textId="77777777" w:rsidR="00F55F01" w:rsidRDefault="00F55F01" w:rsidP="00F55F01">
            <w:pPr>
              <w:jc w:val="both"/>
              <w:rPr>
                <w:rFonts w:ascii="Arial" w:hAnsi="Arial" w:cs="Arial"/>
                <w:sz w:val="22"/>
                <w:szCs w:val="22"/>
                <w:lang w:eastAsia="en-NZ"/>
              </w:rPr>
            </w:pPr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The tool integrates a Ministry of Health</w:t>
            </w:r>
            <w:r w:rsidR="005D3275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(</w:t>
            </w:r>
            <w:proofErr w:type="spellStart"/>
            <w:r w:rsidR="005D3275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MoH</w:t>
            </w:r>
            <w:proofErr w:type="spellEnd"/>
            <w:r w:rsidR="004F1B2D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)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</w:t>
            </w:r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required clinical assessment for Body Mass Index (BMI) with imagery to provide an interpretative, appealing and engaging conversation starter</w:t>
            </w:r>
            <w:r w:rsidR="000175FB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. The tool was developed</w:t>
            </w:r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to 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facilitate</w:t>
            </w:r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the requirement</w:t>
            </w:r>
            <w:r w:rsidR="000175FB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that</w:t>
            </w:r>
            <w:r w:rsidRPr="000B6F00">
              <w:rPr>
                <w:rFonts w:ascii="Arial" w:hAnsi="Arial" w:cs="Arial"/>
                <w:sz w:val="22"/>
                <w:szCs w:val="22"/>
                <w:lang w:eastAsia="en-NZ"/>
              </w:rPr>
              <w:t xml:space="preserve"> 95% of obese </w:t>
            </w:r>
            <w:proofErr w:type="gramStart"/>
            <w:r w:rsidR="00A95950">
              <w:rPr>
                <w:rFonts w:ascii="Arial" w:hAnsi="Arial" w:cs="Arial"/>
                <w:sz w:val="22"/>
                <w:szCs w:val="22"/>
                <w:lang w:eastAsia="en-NZ"/>
              </w:rPr>
              <w:t>4 year</w:t>
            </w:r>
            <w:proofErr w:type="gramEnd"/>
            <w:r w:rsidR="00A95950">
              <w:rPr>
                <w:rFonts w:ascii="Arial" w:hAnsi="Arial" w:cs="Arial"/>
                <w:sz w:val="22"/>
                <w:szCs w:val="22"/>
                <w:lang w:eastAsia="en-NZ"/>
              </w:rPr>
              <w:t xml:space="preserve"> olds</w:t>
            </w:r>
            <w:r w:rsidRPr="000B6F00">
              <w:rPr>
                <w:rFonts w:ascii="Arial" w:hAnsi="Arial" w:cs="Arial"/>
                <w:sz w:val="22"/>
                <w:szCs w:val="22"/>
                <w:lang w:eastAsia="en-NZ"/>
              </w:rPr>
              <w:t xml:space="preserve"> who ha</w:t>
            </w:r>
            <w:r w:rsidR="000175FB">
              <w:rPr>
                <w:rFonts w:ascii="Arial" w:hAnsi="Arial" w:cs="Arial"/>
                <w:sz w:val="22"/>
                <w:szCs w:val="22"/>
                <w:lang w:eastAsia="en-NZ"/>
              </w:rPr>
              <w:t>d</w:t>
            </w:r>
            <w:r w:rsidRPr="000B6F00">
              <w:rPr>
                <w:rFonts w:ascii="Arial" w:hAnsi="Arial" w:cs="Arial"/>
                <w:sz w:val="22"/>
                <w:szCs w:val="22"/>
                <w:lang w:eastAsia="en-NZ"/>
              </w:rPr>
              <w:t xml:space="preserve"> a BMI over 18.3kg/m2, 98</w:t>
            </w:r>
            <w:r w:rsidRPr="000B6F00">
              <w:rPr>
                <w:rFonts w:ascii="Arial" w:hAnsi="Arial" w:cs="Arial"/>
                <w:sz w:val="22"/>
                <w:szCs w:val="22"/>
                <w:vertAlign w:val="superscript"/>
                <w:lang w:eastAsia="en-NZ"/>
              </w:rPr>
              <w:t>th</w:t>
            </w:r>
            <w:r w:rsidRPr="000B6F00">
              <w:rPr>
                <w:rFonts w:ascii="Arial" w:hAnsi="Arial" w:cs="Arial"/>
                <w:sz w:val="22"/>
                <w:szCs w:val="22"/>
                <w:lang w:eastAsia="en-NZ"/>
              </w:rPr>
              <w:t xml:space="preserve"> percentile identified at the B4SC</w:t>
            </w:r>
            <w:r>
              <w:rPr>
                <w:rFonts w:ascii="Arial" w:hAnsi="Arial" w:cs="Arial"/>
                <w:sz w:val="22"/>
                <w:szCs w:val="22"/>
                <w:lang w:eastAsia="en-NZ"/>
              </w:rPr>
              <w:t xml:space="preserve"> from July 1 2016</w:t>
            </w:r>
            <w:r w:rsidRPr="000B6F00">
              <w:rPr>
                <w:rFonts w:ascii="Arial" w:hAnsi="Arial" w:cs="Arial"/>
                <w:sz w:val="22"/>
                <w:szCs w:val="22"/>
                <w:lang w:eastAsia="en-NZ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NZ"/>
              </w:rPr>
              <w:t xml:space="preserve">to </w:t>
            </w:r>
            <w:r w:rsidRPr="000B6F00">
              <w:rPr>
                <w:rFonts w:ascii="Arial" w:hAnsi="Arial" w:cs="Arial"/>
                <w:sz w:val="22"/>
                <w:szCs w:val="22"/>
                <w:lang w:eastAsia="en-NZ"/>
              </w:rPr>
              <w:t xml:space="preserve">be referred to </w:t>
            </w:r>
            <w:r w:rsidR="000175FB">
              <w:rPr>
                <w:rFonts w:ascii="Arial" w:hAnsi="Arial" w:cs="Arial"/>
                <w:sz w:val="22"/>
                <w:szCs w:val="22"/>
                <w:lang w:eastAsia="en-NZ"/>
              </w:rPr>
              <w:t>a</w:t>
            </w:r>
            <w:r w:rsidR="00A95950">
              <w:rPr>
                <w:rFonts w:ascii="Arial" w:hAnsi="Arial" w:cs="Arial"/>
                <w:sz w:val="22"/>
                <w:szCs w:val="22"/>
                <w:lang w:eastAsia="en-NZ"/>
              </w:rPr>
              <w:t xml:space="preserve"> health care professional and a family based </w:t>
            </w:r>
            <w:r w:rsidRPr="000B6F00">
              <w:rPr>
                <w:rFonts w:ascii="Arial" w:hAnsi="Arial" w:cs="Arial"/>
                <w:sz w:val="22"/>
                <w:szCs w:val="22"/>
                <w:lang w:eastAsia="en-NZ"/>
              </w:rPr>
              <w:t>programme</w:t>
            </w:r>
            <w:r>
              <w:rPr>
                <w:rFonts w:ascii="Arial" w:hAnsi="Arial" w:cs="Arial"/>
                <w:sz w:val="22"/>
                <w:szCs w:val="22"/>
                <w:lang w:eastAsia="en-NZ"/>
              </w:rPr>
              <w:t>.</w:t>
            </w:r>
          </w:p>
          <w:p w14:paraId="272C3E30" w14:textId="77777777" w:rsidR="00F55F01" w:rsidRDefault="00F55F01" w:rsidP="00F55F01">
            <w:pPr>
              <w:jc w:val="both"/>
              <w:rPr>
                <w:rFonts w:ascii="Arial" w:hAnsi="Arial" w:cs="Arial"/>
                <w:sz w:val="22"/>
                <w:szCs w:val="22"/>
                <w:lang w:eastAsia="en-NZ"/>
              </w:rPr>
            </w:pPr>
            <w:r>
              <w:rPr>
                <w:rFonts w:ascii="Arial" w:hAnsi="Arial" w:cs="Arial"/>
                <w:sz w:val="22"/>
                <w:szCs w:val="22"/>
                <w:lang w:eastAsia="en-NZ"/>
              </w:rPr>
              <w:t xml:space="preserve"> </w:t>
            </w:r>
          </w:p>
          <w:p w14:paraId="675A6EA8" w14:textId="77777777" w:rsidR="00F55F01" w:rsidRPr="000B6F00" w:rsidRDefault="00F55F01" w:rsidP="00A85B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NZ"/>
              </w:rPr>
              <w:t xml:space="preserve">B4SC </w:t>
            </w:r>
            <w:r w:rsidRPr="000B6F00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ractitioners indicated that to initiate</w:t>
            </w:r>
            <w:r w:rsidRPr="000B6F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3275">
              <w:rPr>
                <w:rFonts w:ascii="Arial" w:hAnsi="Arial" w:cs="Arial"/>
                <w:sz w:val="22"/>
                <w:szCs w:val="22"/>
              </w:rPr>
              <w:t>healthy weight conversations</w:t>
            </w:r>
            <w:r w:rsidRPr="000B6F00">
              <w:rPr>
                <w:rFonts w:ascii="Arial" w:hAnsi="Arial" w:cs="Arial"/>
                <w:sz w:val="22"/>
                <w:szCs w:val="22"/>
              </w:rPr>
              <w:t xml:space="preserve"> in a setting with both child and </w:t>
            </w:r>
            <w:proofErr w:type="spellStart"/>
            <w:r w:rsidRPr="000B6F00">
              <w:rPr>
                <w:rFonts w:ascii="Arial" w:hAnsi="Arial" w:cs="Arial"/>
                <w:sz w:val="22"/>
                <w:szCs w:val="22"/>
              </w:rPr>
              <w:t>wh</w:t>
            </w:r>
            <w:r w:rsidR="005D3275">
              <w:rPr>
                <w:rFonts w:ascii="Arial" w:hAnsi="Arial" w:cs="Arial"/>
                <w:sz w:val="22"/>
                <w:szCs w:val="22"/>
              </w:rPr>
              <w:t>ā</w:t>
            </w:r>
            <w:r w:rsidRPr="000B6F00">
              <w:rPr>
                <w:rFonts w:ascii="Arial" w:hAnsi="Arial" w:cs="Arial"/>
                <w:sz w:val="22"/>
                <w:szCs w:val="22"/>
              </w:rPr>
              <w:t>nau</w:t>
            </w:r>
            <w:proofErr w:type="spellEnd"/>
            <w:r w:rsidRPr="000B6F00">
              <w:rPr>
                <w:rFonts w:ascii="Arial" w:hAnsi="Arial" w:cs="Arial"/>
                <w:sz w:val="22"/>
                <w:szCs w:val="22"/>
              </w:rPr>
              <w:t>/caregivers present</w:t>
            </w:r>
            <w:r w:rsidR="005D3275">
              <w:rPr>
                <w:rFonts w:ascii="Arial" w:hAnsi="Arial" w:cs="Arial"/>
                <w:sz w:val="22"/>
                <w:szCs w:val="22"/>
              </w:rPr>
              <w:t xml:space="preserve">, within the </w:t>
            </w:r>
            <w:r w:rsidR="000175FB">
              <w:rPr>
                <w:rFonts w:ascii="Arial" w:hAnsi="Arial" w:cs="Arial"/>
                <w:sz w:val="22"/>
                <w:szCs w:val="22"/>
              </w:rPr>
              <w:t>context of cultural backgrounds and levels of health literacy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0B6F00">
              <w:rPr>
                <w:rFonts w:ascii="Arial" w:hAnsi="Arial" w:cs="Arial"/>
                <w:sz w:val="22"/>
                <w:szCs w:val="22"/>
              </w:rPr>
              <w:t xml:space="preserve"> they required prompts about ‘how to have the conversation’, ‘when to have the conversation’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0175FB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0B6F00">
              <w:rPr>
                <w:rFonts w:ascii="Arial" w:hAnsi="Arial" w:cs="Arial"/>
                <w:sz w:val="22"/>
                <w:szCs w:val="22"/>
              </w:rPr>
              <w:t xml:space="preserve"> ‘how to make this fit</w:t>
            </w:r>
            <w:r w:rsidR="005D3275">
              <w:rPr>
                <w:rFonts w:ascii="Arial" w:hAnsi="Arial" w:cs="Arial"/>
                <w:sz w:val="22"/>
                <w:szCs w:val="22"/>
              </w:rPr>
              <w:t>’</w:t>
            </w:r>
            <w:r w:rsidRPr="000B6F00">
              <w:rPr>
                <w:rFonts w:ascii="Arial" w:hAnsi="Arial" w:cs="Arial"/>
                <w:sz w:val="22"/>
                <w:szCs w:val="22"/>
              </w:rPr>
              <w:t xml:space="preserve"> seamlessly into the comprehensive</w:t>
            </w:r>
            <w:r w:rsidR="005D3275">
              <w:rPr>
                <w:rFonts w:ascii="Arial" w:hAnsi="Arial" w:cs="Arial"/>
                <w:sz w:val="22"/>
                <w:szCs w:val="22"/>
              </w:rPr>
              <w:t xml:space="preserve"> other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6F00">
              <w:rPr>
                <w:rFonts w:ascii="Arial" w:hAnsi="Arial" w:cs="Arial"/>
                <w:sz w:val="22"/>
                <w:szCs w:val="22"/>
              </w:rPr>
              <w:t>health assessments</w:t>
            </w:r>
            <w:r w:rsidR="00A95950">
              <w:rPr>
                <w:rFonts w:ascii="Arial" w:hAnsi="Arial" w:cs="Arial"/>
                <w:sz w:val="22"/>
                <w:szCs w:val="22"/>
              </w:rPr>
              <w:t xml:space="preserve"> required.</w:t>
            </w:r>
          </w:p>
          <w:p w14:paraId="13541E37" w14:textId="77777777" w:rsidR="00F55F01" w:rsidRPr="000B6F00" w:rsidRDefault="00F55F01" w:rsidP="00A85BB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7EF23" w14:textId="77777777" w:rsidR="00555E3E" w:rsidRDefault="005019E4" w:rsidP="00A95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I</w:t>
            </w:r>
            <w:r w:rsidR="00075C84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nterventions</w:t>
            </w:r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are monitored</w:t>
            </w:r>
            <w:r w:rsidR="00075C84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via </w:t>
            </w:r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referrals </w:t>
            </w:r>
            <w:r w:rsidR="00075C84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but also the reaction and suitability of the resource to engage and encourage </w:t>
            </w:r>
            <w:r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healthy weight</w:t>
            </w:r>
            <w:r w:rsidR="00075C84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conversations</w:t>
            </w:r>
            <w:r w:rsidR="005D3275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>.</w:t>
            </w:r>
            <w:r w:rsidR="00555E3E" w:rsidRPr="000B6F00">
              <w:rPr>
                <w:rFonts w:ascii="Arial" w:hAnsi="Arial" w:cs="Arial"/>
                <w:bCs/>
                <w:iCs/>
                <w:sz w:val="22"/>
                <w:szCs w:val="22"/>
                <w:lang w:eastAsia="en-NZ"/>
              </w:rPr>
              <w:t xml:space="preserve"> </w:t>
            </w:r>
            <w:r w:rsidR="00075C84" w:rsidRPr="000B6F00">
              <w:rPr>
                <w:rFonts w:ascii="Arial" w:hAnsi="Arial" w:cs="Arial"/>
                <w:sz w:val="22"/>
                <w:szCs w:val="22"/>
              </w:rPr>
              <w:t xml:space="preserve">Since the implementation of the </w:t>
            </w:r>
            <w:r w:rsidR="005D3275">
              <w:rPr>
                <w:rFonts w:ascii="Arial" w:hAnsi="Arial" w:cs="Arial"/>
                <w:sz w:val="22"/>
                <w:szCs w:val="22"/>
              </w:rPr>
              <w:t>tool</w:t>
            </w:r>
            <w:r w:rsidR="00075C84" w:rsidRPr="000B6F00">
              <w:rPr>
                <w:rFonts w:ascii="Arial" w:hAnsi="Arial" w:cs="Arial"/>
                <w:sz w:val="22"/>
                <w:szCs w:val="22"/>
              </w:rPr>
              <w:t xml:space="preserve">, referrals </w:t>
            </w:r>
            <w:r w:rsidR="00A95950">
              <w:rPr>
                <w:rFonts w:ascii="Arial" w:hAnsi="Arial" w:cs="Arial"/>
                <w:sz w:val="22"/>
                <w:szCs w:val="22"/>
              </w:rPr>
              <w:t>have more</w:t>
            </w:r>
            <w:r w:rsidR="00075C84" w:rsidRPr="000B6F00">
              <w:rPr>
                <w:rFonts w:ascii="Arial" w:hAnsi="Arial" w:cs="Arial"/>
                <w:sz w:val="22"/>
                <w:szCs w:val="22"/>
              </w:rPr>
              <w:t xml:space="preserve"> than trebled from 27% to </w:t>
            </w:r>
            <w:r w:rsidR="005D3275">
              <w:rPr>
                <w:rFonts w:ascii="Arial" w:hAnsi="Arial" w:cs="Arial"/>
                <w:sz w:val="22"/>
                <w:szCs w:val="22"/>
              </w:rPr>
              <w:t>95</w:t>
            </w:r>
            <w:r w:rsidR="00075C84" w:rsidRPr="000B6F00">
              <w:rPr>
                <w:rFonts w:ascii="Arial" w:hAnsi="Arial" w:cs="Arial"/>
                <w:sz w:val="22"/>
                <w:szCs w:val="22"/>
              </w:rPr>
              <w:t xml:space="preserve">% in a </w:t>
            </w:r>
            <w:proofErr w:type="gramStart"/>
            <w:r w:rsidR="00075C84" w:rsidRPr="000B6F00">
              <w:rPr>
                <w:rFonts w:ascii="Arial" w:hAnsi="Arial" w:cs="Arial"/>
                <w:sz w:val="22"/>
                <w:szCs w:val="22"/>
              </w:rPr>
              <w:t>12 month</w:t>
            </w:r>
            <w:proofErr w:type="gramEnd"/>
            <w:r w:rsidR="00075C84" w:rsidRPr="000B6F00">
              <w:rPr>
                <w:rFonts w:ascii="Arial" w:hAnsi="Arial" w:cs="Arial"/>
                <w:sz w:val="22"/>
                <w:szCs w:val="22"/>
              </w:rPr>
              <w:t xml:space="preserve"> period</w:t>
            </w:r>
            <w:r w:rsidR="009B5C8C" w:rsidRPr="000B6F00">
              <w:rPr>
                <w:rFonts w:ascii="Arial" w:hAnsi="Arial" w:cs="Arial"/>
                <w:sz w:val="22"/>
                <w:szCs w:val="22"/>
              </w:rPr>
              <w:t>.</w:t>
            </w:r>
            <w:r w:rsidR="00075C84" w:rsidRPr="000B6F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5E3E" w:rsidRPr="000B6F00">
              <w:rPr>
                <w:rFonts w:ascii="Arial" w:hAnsi="Arial" w:cs="Arial"/>
                <w:sz w:val="22"/>
                <w:szCs w:val="22"/>
              </w:rPr>
              <w:t xml:space="preserve">Feedback </w:t>
            </w:r>
            <w:r w:rsidR="005D3275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="00555E3E" w:rsidRPr="000B6F00">
              <w:rPr>
                <w:rFonts w:ascii="Arial" w:hAnsi="Arial" w:cs="Arial"/>
                <w:sz w:val="22"/>
                <w:szCs w:val="22"/>
              </w:rPr>
              <w:t xml:space="preserve">indicated the images are considered </w:t>
            </w:r>
            <w:r w:rsidR="000175FB">
              <w:rPr>
                <w:rFonts w:ascii="Arial" w:hAnsi="Arial" w:cs="Arial"/>
                <w:sz w:val="22"/>
                <w:szCs w:val="22"/>
              </w:rPr>
              <w:t xml:space="preserve">‘powerful and </w:t>
            </w:r>
            <w:r w:rsidR="00555E3E" w:rsidRPr="000B6F00">
              <w:rPr>
                <w:rFonts w:ascii="Arial" w:hAnsi="Arial" w:cs="Arial"/>
                <w:sz w:val="22"/>
                <w:szCs w:val="22"/>
              </w:rPr>
              <w:t>effective as non-judgemental conversation starters</w:t>
            </w:r>
            <w:r w:rsidR="000175FB">
              <w:rPr>
                <w:rFonts w:ascii="Arial" w:hAnsi="Arial" w:cs="Arial"/>
                <w:sz w:val="22"/>
                <w:szCs w:val="22"/>
              </w:rPr>
              <w:t>’</w:t>
            </w:r>
            <w:r w:rsidR="00555E3E" w:rsidRPr="000B6F00">
              <w:rPr>
                <w:rFonts w:ascii="Arial" w:hAnsi="Arial" w:cs="Arial"/>
                <w:sz w:val="22"/>
                <w:szCs w:val="22"/>
              </w:rPr>
              <w:t xml:space="preserve"> and they largely encourage family engagement. </w:t>
            </w:r>
          </w:p>
          <w:p w14:paraId="3A3DCC4F" w14:textId="77777777" w:rsidR="004F1B2D" w:rsidRPr="000B6F00" w:rsidRDefault="004F1B2D" w:rsidP="00A85B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D3CE2F" w14:textId="77777777" w:rsidR="00DA7A71" w:rsidRPr="00776F85" w:rsidRDefault="005019E4" w:rsidP="00A95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F0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D3275">
              <w:rPr>
                <w:rFonts w:ascii="Arial" w:hAnsi="Arial" w:cs="Arial"/>
                <w:sz w:val="22"/>
                <w:szCs w:val="22"/>
              </w:rPr>
              <w:t>tool</w:t>
            </w:r>
            <w:r w:rsidRPr="000B6F00">
              <w:rPr>
                <w:rFonts w:ascii="Arial" w:hAnsi="Arial" w:cs="Arial"/>
                <w:sz w:val="22"/>
                <w:szCs w:val="22"/>
              </w:rPr>
              <w:t xml:space="preserve"> has been widely implemented</w:t>
            </w:r>
            <w:r w:rsidR="00151239">
              <w:rPr>
                <w:rFonts w:ascii="Arial" w:hAnsi="Arial" w:cs="Arial"/>
                <w:sz w:val="22"/>
                <w:szCs w:val="22"/>
              </w:rPr>
              <w:t xml:space="preserve"> and tested</w:t>
            </w:r>
            <w:r w:rsidRPr="000B6F00">
              <w:rPr>
                <w:rFonts w:ascii="Arial" w:hAnsi="Arial" w:cs="Arial"/>
                <w:sz w:val="22"/>
                <w:szCs w:val="22"/>
              </w:rPr>
              <w:t xml:space="preserve"> through clinical practice</w:t>
            </w:r>
            <w:r w:rsidR="000175FB">
              <w:rPr>
                <w:rFonts w:ascii="Arial" w:hAnsi="Arial" w:cs="Arial"/>
                <w:sz w:val="22"/>
                <w:szCs w:val="22"/>
              </w:rPr>
              <w:t>, shared with practitioners nati</w:t>
            </w:r>
            <w:r w:rsidR="00A95950">
              <w:rPr>
                <w:rFonts w:ascii="Arial" w:hAnsi="Arial" w:cs="Arial"/>
                <w:sz w:val="22"/>
                <w:szCs w:val="22"/>
              </w:rPr>
              <w:t xml:space="preserve">onally and commended by the </w:t>
            </w:r>
            <w:proofErr w:type="spellStart"/>
            <w:r w:rsidR="00A95950">
              <w:rPr>
                <w:rFonts w:ascii="Arial" w:hAnsi="Arial" w:cs="Arial"/>
                <w:sz w:val="22"/>
                <w:szCs w:val="22"/>
              </w:rPr>
              <w:t>MoH</w:t>
            </w:r>
            <w:proofErr w:type="spellEnd"/>
            <w:r w:rsidR="005D3275">
              <w:rPr>
                <w:rFonts w:ascii="Arial" w:hAnsi="Arial" w:cs="Arial"/>
                <w:sz w:val="22"/>
                <w:szCs w:val="22"/>
              </w:rPr>
              <w:t>. The t</w:t>
            </w:r>
            <w:r w:rsidRPr="000B6F00">
              <w:rPr>
                <w:rFonts w:ascii="Arial" w:hAnsi="Arial" w:cs="Arial"/>
                <w:sz w:val="22"/>
                <w:szCs w:val="22"/>
              </w:rPr>
              <w:t xml:space="preserve">ool </w:t>
            </w:r>
            <w:r w:rsidR="00F55F01">
              <w:rPr>
                <w:rFonts w:ascii="Arial" w:hAnsi="Arial" w:cs="Arial"/>
                <w:sz w:val="22"/>
                <w:szCs w:val="22"/>
              </w:rPr>
              <w:t xml:space="preserve">supports </w:t>
            </w:r>
            <w:r w:rsidRPr="000B6F00">
              <w:rPr>
                <w:rFonts w:ascii="Arial" w:hAnsi="Arial" w:cs="Arial"/>
                <w:sz w:val="22"/>
                <w:szCs w:val="22"/>
              </w:rPr>
              <w:t>practitioner skills</w:t>
            </w:r>
            <w:r w:rsidR="00F55F01" w:rsidRPr="000B6F0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55F01">
              <w:rPr>
                <w:rFonts w:ascii="Arial" w:hAnsi="Arial" w:cs="Arial"/>
                <w:sz w:val="22"/>
                <w:szCs w:val="22"/>
              </w:rPr>
              <w:t>p</w:t>
            </w:r>
            <w:r w:rsidR="004F1B2D">
              <w:rPr>
                <w:rFonts w:ascii="Arial" w:hAnsi="Arial" w:cs="Arial"/>
                <w:sz w:val="22"/>
                <w:szCs w:val="22"/>
              </w:rPr>
              <w:t>rovides interpretative evidence-</w:t>
            </w:r>
            <w:r w:rsidR="00F55F01">
              <w:rPr>
                <w:rFonts w:ascii="Arial" w:hAnsi="Arial" w:cs="Arial"/>
                <w:sz w:val="22"/>
                <w:szCs w:val="22"/>
              </w:rPr>
              <w:t>based nutrition messag</w:t>
            </w:r>
            <w:r w:rsidR="005D3275">
              <w:rPr>
                <w:rFonts w:ascii="Arial" w:hAnsi="Arial" w:cs="Arial"/>
                <w:sz w:val="22"/>
                <w:szCs w:val="22"/>
              </w:rPr>
              <w:t>ing</w:t>
            </w:r>
            <w:r w:rsidR="00F55F01">
              <w:rPr>
                <w:rFonts w:ascii="Arial" w:hAnsi="Arial" w:cs="Arial"/>
                <w:sz w:val="22"/>
                <w:szCs w:val="22"/>
              </w:rPr>
              <w:t xml:space="preserve"> and has been shown to support </w:t>
            </w:r>
            <w:r w:rsidRPr="000B6F00">
              <w:rPr>
                <w:rFonts w:ascii="Arial" w:hAnsi="Arial" w:cs="Arial"/>
                <w:sz w:val="22"/>
                <w:szCs w:val="22"/>
              </w:rPr>
              <w:t>information</w:t>
            </w:r>
            <w:r w:rsidR="00F55F01">
              <w:rPr>
                <w:rFonts w:ascii="Arial" w:hAnsi="Arial" w:cs="Arial"/>
                <w:sz w:val="22"/>
                <w:szCs w:val="22"/>
              </w:rPr>
              <w:t xml:space="preserve"> transfer from clinical assessment to behaviour change</w:t>
            </w:r>
            <w:r w:rsidR="00776F85">
              <w:rPr>
                <w:rFonts w:ascii="Arial" w:hAnsi="Arial" w:cs="Arial"/>
                <w:sz w:val="22"/>
                <w:szCs w:val="22"/>
              </w:rPr>
              <w:t xml:space="preserve"> across ethnicities. </w:t>
            </w:r>
          </w:p>
        </w:tc>
      </w:tr>
    </w:tbl>
    <w:p w14:paraId="482520D2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77D03"/>
    <w:multiLevelType w:val="hybridMultilevel"/>
    <w:tmpl w:val="4BDC9B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A7CFF"/>
    <w:multiLevelType w:val="hybridMultilevel"/>
    <w:tmpl w:val="0F7A35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865D2"/>
    <w:multiLevelType w:val="hybridMultilevel"/>
    <w:tmpl w:val="F4922E56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1D62A66"/>
    <w:multiLevelType w:val="hybridMultilevel"/>
    <w:tmpl w:val="9296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175FB"/>
    <w:rsid w:val="00026E39"/>
    <w:rsid w:val="0003525D"/>
    <w:rsid w:val="000411F1"/>
    <w:rsid w:val="00075C84"/>
    <w:rsid w:val="00077988"/>
    <w:rsid w:val="0008349E"/>
    <w:rsid w:val="000B6F00"/>
    <w:rsid w:val="000C05CE"/>
    <w:rsid w:val="0010346B"/>
    <w:rsid w:val="00131D1E"/>
    <w:rsid w:val="00151239"/>
    <w:rsid w:val="001C3A37"/>
    <w:rsid w:val="001D78B7"/>
    <w:rsid w:val="00211765"/>
    <w:rsid w:val="00230B21"/>
    <w:rsid w:val="00232818"/>
    <w:rsid w:val="00242808"/>
    <w:rsid w:val="0025023F"/>
    <w:rsid w:val="00294265"/>
    <w:rsid w:val="00295F0E"/>
    <w:rsid w:val="002B7FC8"/>
    <w:rsid w:val="002C2312"/>
    <w:rsid w:val="002F34DB"/>
    <w:rsid w:val="00317FFE"/>
    <w:rsid w:val="00341423"/>
    <w:rsid w:val="00363AF7"/>
    <w:rsid w:val="003849B2"/>
    <w:rsid w:val="003A6236"/>
    <w:rsid w:val="003B15A7"/>
    <w:rsid w:val="003F596D"/>
    <w:rsid w:val="00490208"/>
    <w:rsid w:val="004B5B95"/>
    <w:rsid w:val="004B7D91"/>
    <w:rsid w:val="004C45A1"/>
    <w:rsid w:val="004E345D"/>
    <w:rsid w:val="004F1B2D"/>
    <w:rsid w:val="005019E4"/>
    <w:rsid w:val="00546302"/>
    <w:rsid w:val="00555E3E"/>
    <w:rsid w:val="00564331"/>
    <w:rsid w:val="00590824"/>
    <w:rsid w:val="005D3275"/>
    <w:rsid w:val="005E41BD"/>
    <w:rsid w:val="005F7DC7"/>
    <w:rsid w:val="006605DB"/>
    <w:rsid w:val="00663BFF"/>
    <w:rsid w:val="006C6E32"/>
    <w:rsid w:val="0070252B"/>
    <w:rsid w:val="00714C46"/>
    <w:rsid w:val="00776F85"/>
    <w:rsid w:val="007A2A9C"/>
    <w:rsid w:val="007E61BA"/>
    <w:rsid w:val="0082392D"/>
    <w:rsid w:val="008874BF"/>
    <w:rsid w:val="008C05AC"/>
    <w:rsid w:val="00932377"/>
    <w:rsid w:val="009579B1"/>
    <w:rsid w:val="00994DCB"/>
    <w:rsid w:val="009B5C8C"/>
    <w:rsid w:val="009B7881"/>
    <w:rsid w:val="009C57ED"/>
    <w:rsid w:val="00A04019"/>
    <w:rsid w:val="00A112C8"/>
    <w:rsid w:val="00A1780F"/>
    <w:rsid w:val="00A85BB2"/>
    <w:rsid w:val="00A95950"/>
    <w:rsid w:val="00AA1598"/>
    <w:rsid w:val="00AA5B46"/>
    <w:rsid w:val="00AB42C9"/>
    <w:rsid w:val="00B12CD1"/>
    <w:rsid w:val="00B20967"/>
    <w:rsid w:val="00B766BF"/>
    <w:rsid w:val="00B855D4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E2F81"/>
    <w:rsid w:val="00F1462C"/>
    <w:rsid w:val="00F16B61"/>
    <w:rsid w:val="00F407AD"/>
    <w:rsid w:val="00F55F01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B68B4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075C84"/>
    <w:pPr>
      <w:ind w:left="720"/>
    </w:pPr>
    <w:rPr>
      <w:rFonts w:ascii="Calibri" w:hAnsi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purl.org/dc/elements/1.1/"/>
    <ds:schemaRef ds:uri="http://purl.org/dc/terms/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911e96c-4cc4-42d5-8e43-f93924cf6a0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A5DC1-779C-46A0-BCA8-23E02E136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A9BD1-1DD9-4397-92F0-46A722FF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2234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2018-09-17T06:10:00Z</dcterms:created>
  <dcterms:modified xsi:type="dcterms:W3CDTF">2018-09-17T06:10:00Z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