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C5D7" w14:textId="77777777" w:rsidR="00BC1F83" w:rsidRDefault="00BC1F83" w:rsidP="004F015C">
      <w:pPr>
        <w:rPr>
          <w:sz w:val="22"/>
          <w:szCs w:val="22"/>
          <w:lang w:val="en-US"/>
        </w:rPr>
      </w:pPr>
    </w:p>
    <w:p w14:paraId="27776429" w14:textId="2A4A416D" w:rsidR="00BC1F83" w:rsidRPr="00BC1F83" w:rsidRDefault="00BC1F83" w:rsidP="00BC1F83">
      <w:pPr>
        <w:spacing w:line="240" w:lineRule="auto"/>
        <w:rPr>
          <w:b/>
          <w:bCs/>
          <w:sz w:val="22"/>
          <w:szCs w:val="22"/>
          <w:lang w:val="en-US"/>
        </w:rPr>
      </w:pPr>
      <w:r w:rsidRPr="00BC1F83">
        <w:rPr>
          <w:b/>
          <w:bCs/>
          <w:sz w:val="22"/>
          <w:szCs w:val="22"/>
          <w:lang w:val="en-US"/>
        </w:rPr>
        <w:t xml:space="preserve">Macrophage GPR18 signaling suppresses β-cell insulin secretion via a </w:t>
      </w:r>
      <w:proofErr w:type="spellStart"/>
      <w:r w:rsidRPr="00BC1F83">
        <w:rPr>
          <w:b/>
          <w:bCs/>
          <w:sz w:val="22"/>
          <w:szCs w:val="22"/>
          <w:lang w:val="en-US"/>
        </w:rPr>
        <w:t>Gq</w:t>
      </w:r>
      <w:proofErr w:type="spellEnd"/>
      <w:r w:rsidRPr="00BC1F83">
        <w:rPr>
          <w:b/>
          <w:bCs/>
          <w:sz w:val="22"/>
          <w:szCs w:val="22"/>
          <w:lang w:val="en-US"/>
        </w:rPr>
        <w:t>-AMPK-sphingolipid pathway</w:t>
      </w:r>
    </w:p>
    <w:p w14:paraId="415B5A95" w14:textId="77777777" w:rsidR="00BC1F83" w:rsidRDefault="00BC1F83" w:rsidP="00BC1F83">
      <w:pPr>
        <w:spacing w:line="240" w:lineRule="auto"/>
        <w:rPr>
          <w:b/>
          <w:bCs/>
          <w:sz w:val="22"/>
          <w:szCs w:val="22"/>
          <w:lang w:val="en-US"/>
        </w:rPr>
      </w:pPr>
    </w:p>
    <w:p w14:paraId="44637B5D" w14:textId="4DFEC1BD" w:rsidR="004F015C" w:rsidRPr="004F015C" w:rsidRDefault="004F015C" w:rsidP="00BC1F83">
      <w:pPr>
        <w:spacing w:line="240" w:lineRule="auto"/>
        <w:rPr>
          <w:sz w:val="22"/>
          <w:szCs w:val="22"/>
          <w:lang w:val="en-US"/>
        </w:rPr>
      </w:pPr>
      <w:r w:rsidRPr="00BC1F83">
        <w:rPr>
          <w:b/>
          <w:bCs/>
          <w:sz w:val="22"/>
          <w:szCs w:val="22"/>
          <w:lang w:val="en-US"/>
        </w:rPr>
        <w:t>Aim:</w:t>
      </w:r>
      <w:r w:rsidRPr="004F015C">
        <w:rPr>
          <w:sz w:val="22"/>
          <w:szCs w:val="22"/>
          <w:lang w:val="en-US"/>
        </w:rPr>
        <w:t xml:space="preserve"> Obesity-associated inflammation contributes to pancreatic β-cell dysfunction, yet the immune-derived mechanisms that directly regulate insulin secretion remain poorly defined. This study aimed to investigate whether the lipid-sensing receptor GPR18 in macrophages regulates β-cell function and systemic glucose homeostasis through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>-dependent signaling pathways.</w:t>
      </w:r>
    </w:p>
    <w:p w14:paraId="37806E49" w14:textId="77777777" w:rsidR="004F015C" w:rsidRPr="004F015C" w:rsidRDefault="004F015C" w:rsidP="00BC1F83">
      <w:pPr>
        <w:spacing w:line="240" w:lineRule="auto"/>
        <w:rPr>
          <w:sz w:val="22"/>
          <w:szCs w:val="22"/>
          <w:lang w:val="en-US"/>
        </w:rPr>
      </w:pPr>
    </w:p>
    <w:p w14:paraId="702C4D96" w14:textId="2C73F92F" w:rsidR="004F015C" w:rsidRPr="004F015C" w:rsidRDefault="004F015C" w:rsidP="00BC1F83">
      <w:pPr>
        <w:spacing w:line="240" w:lineRule="auto"/>
        <w:rPr>
          <w:sz w:val="22"/>
          <w:szCs w:val="22"/>
          <w:lang w:val="en-US"/>
        </w:rPr>
      </w:pPr>
      <w:r w:rsidRPr="00BC1F83">
        <w:rPr>
          <w:b/>
          <w:bCs/>
          <w:sz w:val="22"/>
          <w:szCs w:val="22"/>
          <w:lang w:val="en-US"/>
        </w:rPr>
        <w:t>Methods</w:t>
      </w:r>
      <w:r w:rsidRPr="004F015C">
        <w:rPr>
          <w:sz w:val="22"/>
          <w:szCs w:val="22"/>
          <w:lang w:val="en-US"/>
        </w:rPr>
        <w:t xml:space="preserve">: Genetic, pharmacological, and </w:t>
      </w:r>
      <w:proofErr w:type="spellStart"/>
      <w:r w:rsidRPr="004F015C">
        <w:rPr>
          <w:sz w:val="22"/>
          <w:szCs w:val="22"/>
          <w:lang w:val="en-US"/>
        </w:rPr>
        <w:t>chemogenetic</w:t>
      </w:r>
      <w:proofErr w:type="spellEnd"/>
      <w:r w:rsidRPr="004F015C">
        <w:rPr>
          <w:sz w:val="22"/>
          <w:szCs w:val="22"/>
          <w:lang w:val="en-US"/>
        </w:rPr>
        <w:t xml:space="preserve"> approaches were used to examine macrophage signaling mechanisms affecting pancreatic islet function. Myeloid-specific Gαq-deficient mice were generated to determine the physiological role of macrophage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 xml:space="preserve"> signaling in metabolic regulation. In addition, </w:t>
      </w:r>
      <w:proofErr w:type="spellStart"/>
      <w:r w:rsidRPr="004F015C">
        <w:rPr>
          <w:sz w:val="22"/>
          <w:szCs w:val="22"/>
          <w:lang w:val="en-US"/>
        </w:rPr>
        <w:t>chemogenetic</w:t>
      </w:r>
      <w:proofErr w:type="spellEnd"/>
      <w:r w:rsidRPr="004F015C">
        <w:rPr>
          <w:sz w:val="22"/>
          <w:szCs w:val="22"/>
          <w:lang w:val="en-US"/>
        </w:rPr>
        <w:t xml:space="preserve"> activation of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 xml:space="preserve">-coupled GPCR signaling in myeloid cells was employed to determine whether macrophage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 xml:space="preserve"> signaling is sufficient to alter islet function and insulin secretion.</w:t>
      </w:r>
    </w:p>
    <w:p w14:paraId="6EA95ABE" w14:textId="77777777" w:rsidR="004F015C" w:rsidRPr="004F015C" w:rsidRDefault="004F015C" w:rsidP="00BC1F83">
      <w:pPr>
        <w:spacing w:line="240" w:lineRule="auto"/>
        <w:rPr>
          <w:sz w:val="22"/>
          <w:szCs w:val="22"/>
          <w:lang w:val="en-US"/>
        </w:rPr>
      </w:pPr>
    </w:p>
    <w:p w14:paraId="2D81101E" w14:textId="5035484D" w:rsidR="004F015C" w:rsidRPr="004F015C" w:rsidRDefault="004F015C" w:rsidP="00BC1F83">
      <w:pPr>
        <w:spacing w:line="240" w:lineRule="auto"/>
        <w:rPr>
          <w:sz w:val="22"/>
          <w:szCs w:val="22"/>
          <w:lang w:val="en-US"/>
        </w:rPr>
      </w:pPr>
      <w:r w:rsidRPr="00BC1F83">
        <w:rPr>
          <w:b/>
          <w:bCs/>
          <w:sz w:val="22"/>
          <w:szCs w:val="22"/>
          <w:lang w:val="en-US"/>
        </w:rPr>
        <w:t>Results:</w:t>
      </w:r>
      <w:r w:rsidRPr="004F015C">
        <w:rPr>
          <w:sz w:val="22"/>
          <w:szCs w:val="22"/>
          <w:lang w:val="en-US"/>
        </w:rPr>
        <w:t xml:space="preserve"> Activation of GPR18 in macrophages stimulated a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 xml:space="preserve">-dependent signaling cascade that resulted in AMPK activation and increased sphingolipid secretion. These lipid mediators suppressed glucose-stimulated insulin secretion (GSIS) from pancreatic β-cells, revealing a lipid-based mechanism of immune-islet communication. </w:t>
      </w:r>
      <w:proofErr w:type="spellStart"/>
      <w:r w:rsidRPr="004F015C">
        <w:rPr>
          <w:sz w:val="22"/>
          <w:szCs w:val="22"/>
          <w:lang w:val="en-US"/>
        </w:rPr>
        <w:t>Chemogenetic</w:t>
      </w:r>
      <w:proofErr w:type="spellEnd"/>
      <w:r w:rsidRPr="004F015C">
        <w:rPr>
          <w:sz w:val="22"/>
          <w:szCs w:val="22"/>
          <w:lang w:val="en-US"/>
        </w:rPr>
        <w:t xml:space="preserve"> activation of myeloid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 xml:space="preserve"> signaling similarly impaired insulin secretion, supporting the functional role of macrophage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 xml:space="preserve"> signaling in regulating β-cell activity. Conversely, myeloid-specific deletion of Gαq improved systemic glucose homeostasis and prevented the inhibitory effects of GPR18 activation on insulin secretion, demonstrating that the metabolic impact of GPR18 depends on macrophage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 xml:space="preserve"> signaling.</w:t>
      </w:r>
    </w:p>
    <w:p w14:paraId="4B541A80" w14:textId="77777777" w:rsidR="004F015C" w:rsidRPr="004F015C" w:rsidRDefault="004F015C" w:rsidP="00BC1F83">
      <w:pPr>
        <w:spacing w:line="240" w:lineRule="auto"/>
        <w:rPr>
          <w:sz w:val="22"/>
          <w:szCs w:val="22"/>
          <w:lang w:val="en-US"/>
        </w:rPr>
      </w:pPr>
    </w:p>
    <w:p w14:paraId="3087389C" w14:textId="69461233" w:rsidR="004F015C" w:rsidRPr="004F015C" w:rsidRDefault="004F015C" w:rsidP="00BC1F83">
      <w:pPr>
        <w:spacing w:line="240" w:lineRule="auto"/>
        <w:rPr>
          <w:sz w:val="22"/>
          <w:szCs w:val="22"/>
          <w:lang w:val="en-US"/>
        </w:rPr>
      </w:pPr>
      <w:r w:rsidRPr="00BC1F83">
        <w:rPr>
          <w:b/>
          <w:bCs/>
          <w:sz w:val="22"/>
          <w:szCs w:val="22"/>
          <w:lang w:val="en-US"/>
        </w:rPr>
        <w:t>Conclusion:</w:t>
      </w:r>
      <w:r w:rsidRPr="004F015C">
        <w:rPr>
          <w:sz w:val="22"/>
          <w:szCs w:val="22"/>
          <w:lang w:val="en-US"/>
        </w:rPr>
        <w:t xml:space="preserve"> This study identifies GPR18 as an upstream regulator of macrophage </w:t>
      </w:r>
      <w:proofErr w:type="spellStart"/>
      <w:r w:rsidRPr="004F015C">
        <w:rPr>
          <w:sz w:val="22"/>
          <w:szCs w:val="22"/>
          <w:lang w:val="en-US"/>
        </w:rPr>
        <w:t>Gq</w:t>
      </w:r>
      <w:proofErr w:type="spellEnd"/>
      <w:r w:rsidRPr="004F015C">
        <w:rPr>
          <w:sz w:val="22"/>
          <w:szCs w:val="22"/>
          <w:lang w:val="en-US"/>
        </w:rPr>
        <w:t>-AMPK signaling that drives sphingolipid-mediated suppression of insulin secretion. These findings establish a previously unrecognized macrophage-β-cell communication axis linking lipid sensing to metabolic dysfunction and highlight the GPR18-Gq pathway as a potential therapeutic target for restoring insulin secretion in obesity and type 2 diabetes.</w:t>
      </w:r>
    </w:p>
    <w:sectPr w:rsidR="004F015C" w:rsidRPr="004F0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21D90"/>
    <w:multiLevelType w:val="multilevel"/>
    <w:tmpl w:val="A9D25D92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color w:val="000000" w:themeColor="text1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E632DE5"/>
    <w:multiLevelType w:val="multilevel"/>
    <w:tmpl w:val="D43C7C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2F111B"/>
    <w:multiLevelType w:val="multilevel"/>
    <w:tmpl w:val="A54026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0926408">
    <w:abstractNumId w:val="0"/>
  </w:num>
  <w:num w:numId="2" w16cid:durableId="836767787">
    <w:abstractNumId w:val="0"/>
  </w:num>
  <w:num w:numId="3" w16cid:durableId="815562215">
    <w:abstractNumId w:val="2"/>
  </w:num>
  <w:num w:numId="4" w16cid:durableId="1688023985">
    <w:abstractNumId w:val="2"/>
  </w:num>
  <w:num w:numId="5" w16cid:durableId="1589996110">
    <w:abstractNumId w:val="0"/>
  </w:num>
  <w:num w:numId="6" w16cid:durableId="1118765383">
    <w:abstractNumId w:val="0"/>
  </w:num>
  <w:num w:numId="7" w16cid:durableId="46897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5C"/>
    <w:rsid w:val="000147A6"/>
    <w:rsid w:val="000362F4"/>
    <w:rsid w:val="00077A2B"/>
    <w:rsid w:val="000970E3"/>
    <w:rsid w:val="0010194C"/>
    <w:rsid w:val="00105953"/>
    <w:rsid w:val="0011004D"/>
    <w:rsid w:val="001650D4"/>
    <w:rsid w:val="001657AC"/>
    <w:rsid w:val="001732E0"/>
    <w:rsid w:val="001839E8"/>
    <w:rsid w:val="00192BFE"/>
    <w:rsid w:val="001931D4"/>
    <w:rsid w:val="001A73E0"/>
    <w:rsid w:val="001B4A38"/>
    <w:rsid w:val="001C0215"/>
    <w:rsid w:val="001D58B7"/>
    <w:rsid w:val="001E6D6D"/>
    <w:rsid w:val="002456C3"/>
    <w:rsid w:val="002702E5"/>
    <w:rsid w:val="00280579"/>
    <w:rsid w:val="002A6E17"/>
    <w:rsid w:val="002B28E2"/>
    <w:rsid w:val="00301BEB"/>
    <w:rsid w:val="0031034C"/>
    <w:rsid w:val="00347ECF"/>
    <w:rsid w:val="003E4F62"/>
    <w:rsid w:val="00466B79"/>
    <w:rsid w:val="00497D5C"/>
    <w:rsid w:val="004D53F4"/>
    <w:rsid w:val="004E06ED"/>
    <w:rsid w:val="004F015C"/>
    <w:rsid w:val="004F3402"/>
    <w:rsid w:val="004F61A5"/>
    <w:rsid w:val="00503B18"/>
    <w:rsid w:val="005176E0"/>
    <w:rsid w:val="00551962"/>
    <w:rsid w:val="00566296"/>
    <w:rsid w:val="0057638A"/>
    <w:rsid w:val="005816E4"/>
    <w:rsid w:val="005C6014"/>
    <w:rsid w:val="005C6C83"/>
    <w:rsid w:val="005D4583"/>
    <w:rsid w:val="005D78F0"/>
    <w:rsid w:val="00610366"/>
    <w:rsid w:val="006172DC"/>
    <w:rsid w:val="0064235E"/>
    <w:rsid w:val="00654E32"/>
    <w:rsid w:val="00687E08"/>
    <w:rsid w:val="00690E40"/>
    <w:rsid w:val="00695697"/>
    <w:rsid w:val="006B2AEF"/>
    <w:rsid w:val="006C74F9"/>
    <w:rsid w:val="00717D05"/>
    <w:rsid w:val="00727C94"/>
    <w:rsid w:val="007310C6"/>
    <w:rsid w:val="00751296"/>
    <w:rsid w:val="00753738"/>
    <w:rsid w:val="007A1731"/>
    <w:rsid w:val="007A4614"/>
    <w:rsid w:val="007A495B"/>
    <w:rsid w:val="007C1EA8"/>
    <w:rsid w:val="007D4158"/>
    <w:rsid w:val="007D59FA"/>
    <w:rsid w:val="007E4B5C"/>
    <w:rsid w:val="007E6BC8"/>
    <w:rsid w:val="007F2D98"/>
    <w:rsid w:val="00801763"/>
    <w:rsid w:val="008254CE"/>
    <w:rsid w:val="00850EFD"/>
    <w:rsid w:val="008D3B19"/>
    <w:rsid w:val="008D7F6C"/>
    <w:rsid w:val="008F78DE"/>
    <w:rsid w:val="00914D84"/>
    <w:rsid w:val="00933A77"/>
    <w:rsid w:val="0093735E"/>
    <w:rsid w:val="00971B74"/>
    <w:rsid w:val="009853F0"/>
    <w:rsid w:val="009A1C14"/>
    <w:rsid w:val="009D2954"/>
    <w:rsid w:val="009E5A6B"/>
    <w:rsid w:val="009F5EAC"/>
    <w:rsid w:val="009F7AB2"/>
    <w:rsid w:val="00A06372"/>
    <w:rsid w:val="00A442A1"/>
    <w:rsid w:val="00A531C4"/>
    <w:rsid w:val="00A56AF6"/>
    <w:rsid w:val="00A609BF"/>
    <w:rsid w:val="00A65F52"/>
    <w:rsid w:val="00AB032E"/>
    <w:rsid w:val="00AB1801"/>
    <w:rsid w:val="00AE02F2"/>
    <w:rsid w:val="00B47AD4"/>
    <w:rsid w:val="00B849AC"/>
    <w:rsid w:val="00BB26C2"/>
    <w:rsid w:val="00BC1F83"/>
    <w:rsid w:val="00BC6DAC"/>
    <w:rsid w:val="00C2019C"/>
    <w:rsid w:val="00C25A57"/>
    <w:rsid w:val="00C402D8"/>
    <w:rsid w:val="00CB0162"/>
    <w:rsid w:val="00CB6635"/>
    <w:rsid w:val="00CD3B1D"/>
    <w:rsid w:val="00CF23CE"/>
    <w:rsid w:val="00D02EFA"/>
    <w:rsid w:val="00D4297B"/>
    <w:rsid w:val="00D67942"/>
    <w:rsid w:val="00D852B8"/>
    <w:rsid w:val="00D912AA"/>
    <w:rsid w:val="00DB630F"/>
    <w:rsid w:val="00DE05E7"/>
    <w:rsid w:val="00DF3FBC"/>
    <w:rsid w:val="00DF67B9"/>
    <w:rsid w:val="00E112C6"/>
    <w:rsid w:val="00E53D53"/>
    <w:rsid w:val="00E6013B"/>
    <w:rsid w:val="00E65F26"/>
    <w:rsid w:val="00EA2FA1"/>
    <w:rsid w:val="00ED74C8"/>
    <w:rsid w:val="00ED7A0A"/>
    <w:rsid w:val="00F22E2D"/>
    <w:rsid w:val="00F41937"/>
    <w:rsid w:val="00F445C7"/>
    <w:rsid w:val="00F54BAD"/>
    <w:rsid w:val="00F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B1BB"/>
  <w15:chartTrackingRefBased/>
  <w15:docId w15:val="{C0C83627-03E5-6A45-B846-511D610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6B"/>
    <w:pPr>
      <w:spacing w:line="360" w:lineRule="auto"/>
    </w:pPr>
    <w:rPr>
      <w:rFonts w:ascii="Arial" w:hAnsi="Arial"/>
      <w:color w:val="000000" w:themeColor="text1"/>
    </w:rPr>
  </w:style>
  <w:style w:type="paragraph" w:styleId="Heading1">
    <w:name w:val="heading 1"/>
    <w:aliases w:val="Chapter"/>
    <w:basedOn w:val="Normal"/>
    <w:next w:val="Normal"/>
    <w:link w:val="Heading1Char"/>
    <w:uiPriority w:val="9"/>
    <w:qFormat/>
    <w:rsid w:val="009D2954"/>
    <w:pPr>
      <w:keepNext/>
      <w:keepLines/>
      <w:numPr>
        <w:numId w:val="7"/>
      </w:numPr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954"/>
    <w:pPr>
      <w:keepNext/>
      <w:keepLines/>
      <w:numPr>
        <w:ilvl w:val="1"/>
        <w:numId w:val="6"/>
      </w:numPr>
      <w:spacing w:before="160" w:after="80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954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9D2954"/>
    <w:rPr>
      <w:rFonts w:ascii="Arial" w:eastAsiaTheme="majorEastAsia" w:hAnsi="Arial" w:cstheme="majorBidi"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2954"/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NoSpacing">
    <w:name w:val="No Spacing"/>
    <w:aliases w:val="Legends"/>
    <w:uiPriority w:val="1"/>
    <w:qFormat/>
    <w:rsid w:val="007A4614"/>
    <w:pPr>
      <w:jc w:val="both"/>
    </w:pPr>
    <w:rPr>
      <w:rFonts w:ascii="Arial" w:hAnsi="Arial"/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954"/>
    <w:rPr>
      <w:rFonts w:ascii="Arial" w:eastAsiaTheme="majorEastAsia" w:hAnsi="Arial" w:cstheme="majorBidi"/>
      <w:color w:val="0F4761" w:themeColor="accent1" w:themeShade="BF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E5A6B"/>
    <w:pPr>
      <w:numPr>
        <w:ilvl w:val="1"/>
      </w:numPr>
      <w:spacing w:after="160" w:line="240" w:lineRule="auto"/>
      <w:jc w:val="both"/>
    </w:pPr>
    <w:rPr>
      <w:rFonts w:eastAsiaTheme="majorEastAsia" w:cstheme="majorBidi"/>
      <w:spacing w:val="15"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A6B"/>
    <w:rPr>
      <w:rFonts w:ascii="Arial" w:eastAsiaTheme="majorEastAsia" w:hAnsi="Arial" w:cstheme="majorBidi"/>
      <w:color w:val="000000" w:themeColor="text1"/>
      <w:spacing w:val="15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15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4F0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15C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15C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9E133-604F-4CD7-A2A0-B1EDFA6D8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47A1E-4AF0-469B-9D23-EF05E2BA0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71014-B721-4746-A5EF-BB6595BBEDEB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Singh</dc:creator>
  <cp:keywords/>
  <dc:description/>
  <cp:lastModifiedBy>Tanya Yandall</cp:lastModifiedBy>
  <cp:revision>3</cp:revision>
  <dcterms:created xsi:type="dcterms:W3CDTF">2026-03-21T21:36:00Z</dcterms:created>
  <dcterms:modified xsi:type="dcterms:W3CDTF">2026-03-21T21:36:00Z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