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0427" w14:textId="3FCAD6D4" w:rsidR="00A31290" w:rsidRPr="003A4354" w:rsidRDefault="009F6F9F" w:rsidP="00A31290">
      <w:pPr>
        <w:rPr>
          <w:rFonts w:ascii="Arial" w:hAnsi="Arial" w:cs="Arial"/>
          <w:i/>
          <w:iCs/>
        </w:rPr>
      </w:pPr>
      <w:r w:rsidRPr="003A4354">
        <w:rPr>
          <w:rFonts w:ascii="Arial" w:hAnsi="Arial" w:cs="Arial"/>
          <w:i/>
          <w:iCs/>
        </w:rPr>
        <w:t>Paper</w:t>
      </w:r>
    </w:p>
    <w:p w14:paraId="4C38E19B" w14:textId="30D837CA" w:rsidR="005D4E68" w:rsidRPr="003A4354" w:rsidRDefault="00FC1E40" w:rsidP="00FC1E40">
      <w:pPr>
        <w:rPr>
          <w:rFonts w:ascii="Arial" w:hAnsi="Arial" w:cs="Arial"/>
          <w:b/>
          <w:bCs/>
        </w:rPr>
      </w:pPr>
      <w:r w:rsidRPr="003A4354">
        <w:rPr>
          <w:rFonts w:ascii="Arial" w:hAnsi="Arial" w:cs="Arial"/>
          <w:b/>
          <w:bCs/>
        </w:rPr>
        <w:t>Beyond Adaptation: Inclusive Trade and Climate Finance as vehicles for Economic Resilience in Vulnerable Economies</w:t>
      </w:r>
    </w:p>
    <w:p w14:paraId="72FFA321" w14:textId="48C12F52" w:rsidR="005D4E68" w:rsidRPr="003A4354" w:rsidRDefault="005D4E68" w:rsidP="00FC1E40">
      <w:pPr>
        <w:rPr>
          <w:rFonts w:ascii="Arial" w:hAnsi="Arial" w:cs="Arial"/>
        </w:rPr>
      </w:pPr>
      <w:r w:rsidRPr="003A4354">
        <w:rPr>
          <w:rFonts w:ascii="Arial" w:hAnsi="Arial" w:cs="Arial"/>
        </w:rPr>
        <w:t>As climate change surpasses adaptation thresholds, vulnerable economies, particularly in the Global South are increasingly exposed to economic instability. While adaptation efforts remain essential, they often fall short in preventing climate-induced economic losses, as well as social and environmental disruptions. This paper examines how inclusive trade policies and climate finance mechanisms can serve as vehicles for long-term economic resilience, ensuring that climate-vulnerable nations can equitably participate in global markets and secure sustainable futures.</w:t>
      </w:r>
    </w:p>
    <w:p w14:paraId="1122CDFD" w14:textId="3A981C13" w:rsidR="005D4E68" w:rsidRPr="003A4354" w:rsidRDefault="005D4E68" w:rsidP="005D4E68">
      <w:pPr>
        <w:rPr>
          <w:rFonts w:ascii="Arial" w:hAnsi="Arial" w:cs="Arial"/>
        </w:rPr>
      </w:pPr>
      <w:r w:rsidRPr="003A4354">
        <w:rPr>
          <w:rFonts w:ascii="Arial" w:hAnsi="Arial" w:cs="Arial"/>
        </w:rPr>
        <w:t xml:space="preserve">The research investigates key policy instruments, including transboundary responsibilities, supply chain due diligence, and </w:t>
      </w:r>
      <w:r w:rsidR="006F1BE1" w:rsidRPr="003A4354">
        <w:rPr>
          <w:rFonts w:ascii="Arial" w:hAnsi="Arial" w:cs="Arial"/>
        </w:rPr>
        <w:t xml:space="preserve">climate </w:t>
      </w:r>
      <w:r w:rsidRPr="003A4354">
        <w:rPr>
          <w:rFonts w:ascii="Arial" w:hAnsi="Arial" w:cs="Arial"/>
        </w:rPr>
        <w:t xml:space="preserve">finance, </w:t>
      </w:r>
      <w:r w:rsidR="002A27CF" w:rsidRPr="003A4354">
        <w:rPr>
          <w:rFonts w:ascii="Arial" w:hAnsi="Arial" w:cs="Arial"/>
        </w:rPr>
        <w:t>analysing</w:t>
      </w:r>
      <w:r w:rsidRPr="003A4354">
        <w:rPr>
          <w:rFonts w:ascii="Arial" w:hAnsi="Arial" w:cs="Arial"/>
        </w:rPr>
        <w:t xml:space="preserve"> their potential to drive an inclusive and climate-resilient trade system that not only support participation in international trade but also foster structural transformation in vulnerable economies. It explores how such frameworks can support equitable growth and promote the transformation of economies toward sustainability, equity, and resilience. Governance tools, such as climate-responsive trade agreements</w:t>
      </w:r>
      <w:r w:rsidR="006F1BE1" w:rsidRPr="003A4354">
        <w:rPr>
          <w:rFonts w:ascii="Arial" w:hAnsi="Arial" w:cs="Arial"/>
        </w:rPr>
        <w:t>, climate finance mechanisms</w:t>
      </w:r>
      <w:r w:rsidRPr="003A4354">
        <w:rPr>
          <w:rFonts w:ascii="Arial" w:hAnsi="Arial" w:cs="Arial"/>
        </w:rPr>
        <w:t xml:space="preserve"> and financial redistribution mechanisms, will be examined to propose an integrated approach for advancing economic resilience.</w:t>
      </w:r>
      <w:r w:rsidR="00A02E9E" w:rsidRPr="003A4354">
        <w:rPr>
          <w:rFonts w:ascii="Arial" w:hAnsi="Arial" w:cs="Arial"/>
        </w:rPr>
        <w:t xml:space="preserve"> </w:t>
      </w:r>
      <w:r w:rsidR="006F1BE1" w:rsidRPr="003A4354">
        <w:rPr>
          <w:rFonts w:ascii="Arial" w:hAnsi="Arial" w:cs="Arial"/>
        </w:rPr>
        <w:t xml:space="preserve"> </w:t>
      </w:r>
    </w:p>
    <w:p w14:paraId="7C993899" w14:textId="77777777" w:rsidR="002A27CF" w:rsidRPr="003A4354" w:rsidRDefault="002A27CF" w:rsidP="005D4E68">
      <w:pPr>
        <w:rPr>
          <w:rFonts w:ascii="Arial" w:hAnsi="Arial" w:cs="Arial"/>
        </w:rPr>
      </w:pPr>
      <w:r w:rsidRPr="003A4354">
        <w:rPr>
          <w:rFonts w:ascii="Arial" w:hAnsi="Arial" w:cs="Arial"/>
        </w:rPr>
        <w:t>This paper argues that integrating loss &amp; damage finance into inclusive trade frameworks can reinforce just transitions and foster inclusive growth in climate-impacted economies. The findings will advocate for a climate-aligned inclusive trade framework that enhances economic resilience through sustainable and equitable development pathways</w:t>
      </w:r>
    </w:p>
    <w:p w14:paraId="5AEC0D59" w14:textId="1E10910C" w:rsidR="005D4E68" w:rsidRPr="003A4354" w:rsidRDefault="005D4E68" w:rsidP="005D4E68">
      <w:pPr>
        <w:rPr>
          <w:rFonts w:ascii="Arial" w:hAnsi="Arial" w:cs="Arial"/>
        </w:rPr>
      </w:pPr>
      <w:r w:rsidRPr="003A4354">
        <w:rPr>
          <w:rFonts w:ascii="Arial" w:hAnsi="Arial" w:cs="Arial"/>
          <w:b/>
          <w:bCs/>
        </w:rPr>
        <w:t>Keywords</w:t>
      </w:r>
      <w:r w:rsidRPr="003A4354">
        <w:rPr>
          <w:rFonts w:ascii="Arial" w:hAnsi="Arial" w:cs="Arial"/>
        </w:rPr>
        <w:t>: Inclusive trade mechanisms, climate finance, economic resilience, just transition, adaptation beyond resilience.</w:t>
      </w:r>
    </w:p>
    <w:p w14:paraId="64570C63" w14:textId="77777777" w:rsidR="00FC1E40" w:rsidRPr="003A4354" w:rsidRDefault="00FC1E40" w:rsidP="00A31290">
      <w:pPr>
        <w:rPr>
          <w:rFonts w:ascii="Arial" w:hAnsi="Arial" w:cs="Arial"/>
        </w:rPr>
      </w:pPr>
    </w:p>
    <w:p w14:paraId="322C0B3E" w14:textId="3D4197E2" w:rsidR="008F3BE6" w:rsidRPr="003A4354" w:rsidRDefault="00A31290">
      <w:pPr>
        <w:rPr>
          <w:rFonts w:ascii="Arial" w:hAnsi="Arial" w:cs="Arial"/>
        </w:rPr>
      </w:pPr>
      <w:r w:rsidRPr="003A4354">
        <w:rPr>
          <w:rFonts w:ascii="Arial" w:hAnsi="Arial" w:cs="Arial"/>
        </w:rPr>
        <w:t xml:space="preserve"> </w:t>
      </w:r>
    </w:p>
    <w:sectPr w:rsidR="008F3BE6" w:rsidRPr="003A43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28"/>
    <w:rsid w:val="000C5F8E"/>
    <w:rsid w:val="00156988"/>
    <w:rsid w:val="001B5EAC"/>
    <w:rsid w:val="002A27CF"/>
    <w:rsid w:val="002C7501"/>
    <w:rsid w:val="00347111"/>
    <w:rsid w:val="003A4354"/>
    <w:rsid w:val="005D4E68"/>
    <w:rsid w:val="006F1BE1"/>
    <w:rsid w:val="007841FA"/>
    <w:rsid w:val="007E3ABB"/>
    <w:rsid w:val="00814E52"/>
    <w:rsid w:val="008F3BE6"/>
    <w:rsid w:val="00920E70"/>
    <w:rsid w:val="009F6F9F"/>
    <w:rsid w:val="00A02E9E"/>
    <w:rsid w:val="00A31290"/>
    <w:rsid w:val="00B14F40"/>
    <w:rsid w:val="00B21518"/>
    <w:rsid w:val="00B74CB4"/>
    <w:rsid w:val="00B75628"/>
    <w:rsid w:val="00C61C08"/>
    <w:rsid w:val="00D82E1A"/>
    <w:rsid w:val="00DF463D"/>
    <w:rsid w:val="00EF61CA"/>
    <w:rsid w:val="00FC1E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66DD"/>
  <w15:chartTrackingRefBased/>
  <w15:docId w15:val="{3510A002-6593-40CC-9374-5C5CD9FE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6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6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56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56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56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56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56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6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6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56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56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56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56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56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5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6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6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5628"/>
    <w:pPr>
      <w:spacing w:before="160"/>
      <w:jc w:val="center"/>
    </w:pPr>
    <w:rPr>
      <w:i/>
      <w:iCs/>
      <w:color w:val="404040" w:themeColor="text1" w:themeTint="BF"/>
    </w:rPr>
  </w:style>
  <w:style w:type="character" w:customStyle="1" w:styleId="QuoteChar">
    <w:name w:val="Quote Char"/>
    <w:basedOn w:val="DefaultParagraphFont"/>
    <w:link w:val="Quote"/>
    <w:uiPriority w:val="29"/>
    <w:rsid w:val="00B75628"/>
    <w:rPr>
      <w:i/>
      <w:iCs/>
      <w:color w:val="404040" w:themeColor="text1" w:themeTint="BF"/>
    </w:rPr>
  </w:style>
  <w:style w:type="paragraph" w:styleId="ListParagraph">
    <w:name w:val="List Paragraph"/>
    <w:basedOn w:val="Normal"/>
    <w:uiPriority w:val="34"/>
    <w:qFormat/>
    <w:rsid w:val="00B75628"/>
    <w:pPr>
      <w:ind w:left="720"/>
      <w:contextualSpacing/>
    </w:pPr>
  </w:style>
  <w:style w:type="character" w:styleId="IntenseEmphasis">
    <w:name w:val="Intense Emphasis"/>
    <w:basedOn w:val="DefaultParagraphFont"/>
    <w:uiPriority w:val="21"/>
    <w:qFormat/>
    <w:rsid w:val="00B75628"/>
    <w:rPr>
      <w:i/>
      <w:iCs/>
      <w:color w:val="0F4761" w:themeColor="accent1" w:themeShade="BF"/>
    </w:rPr>
  </w:style>
  <w:style w:type="paragraph" w:styleId="IntenseQuote">
    <w:name w:val="Intense Quote"/>
    <w:basedOn w:val="Normal"/>
    <w:next w:val="Normal"/>
    <w:link w:val="IntenseQuoteChar"/>
    <w:uiPriority w:val="30"/>
    <w:qFormat/>
    <w:rsid w:val="00B75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628"/>
    <w:rPr>
      <w:i/>
      <w:iCs/>
      <w:color w:val="0F4761" w:themeColor="accent1" w:themeShade="BF"/>
    </w:rPr>
  </w:style>
  <w:style w:type="character" w:styleId="IntenseReference">
    <w:name w:val="Intense Reference"/>
    <w:basedOn w:val="DefaultParagraphFont"/>
    <w:uiPriority w:val="32"/>
    <w:qFormat/>
    <w:rsid w:val="00B756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1037">
      <w:bodyDiv w:val="1"/>
      <w:marLeft w:val="0"/>
      <w:marRight w:val="0"/>
      <w:marTop w:val="0"/>
      <w:marBottom w:val="0"/>
      <w:divBdr>
        <w:top w:val="none" w:sz="0" w:space="0" w:color="auto"/>
        <w:left w:val="none" w:sz="0" w:space="0" w:color="auto"/>
        <w:bottom w:val="none" w:sz="0" w:space="0" w:color="auto"/>
        <w:right w:val="none" w:sz="0" w:space="0" w:color="auto"/>
      </w:divBdr>
    </w:div>
    <w:div w:id="77211831">
      <w:bodyDiv w:val="1"/>
      <w:marLeft w:val="0"/>
      <w:marRight w:val="0"/>
      <w:marTop w:val="0"/>
      <w:marBottom w:val="0"/>
      <w:divBdr>
        <w:top w:val="none" w:sz="0" w:space="0" w:color="auto"/>
        <w:left w:val="none" w:sz="0" w:space="0" w:color="auto"/>
        <w:bottom w:val="none" w:sz="0" w:space="0" w:color="auto"/>
        <w:right w:val="none" w:sz="0" w:space="0" w:color="auto"/>
      </w:divBdr>
    </w:div>
    <w:div w:id="384565687">
      <w:bodyDiv w:val="1"/>
      <w:marLeft w:val="0"/>
      <w:marRight w:val="0"/>
      <w:marTop w:val="0"/>
      <w:marBottom w:val="0"/>
      <w:divBdr>
        <w:top w:val="none" w:sz="0" w:space="0" w:color="auto"/>
        <w:left w:val="none" w:sz="0" w:space="0" w:color="auto"/>
        <w:bottom w:val="none" w:sz="0" w:space="0" w:color="auto"/>
        <w:right w:val="none" w:sz="0" w:space="0" w:color="auto"/>
      </w:divBdr>
    </w:div>
    <w:div w:id="466431996">
      <w:bodyDiv w:val="1"/>
      <w:marLeft w:val="0"/>
      <w:marRight w:val="0"/>
      <w:marTop w:val="0"/>
      <w:marBottom w:val="0"/>
      <w:divBdr>
        <w:top w:val="none" w:sz="0" w:space="0" w:color="auto"/>
        <w:left w:val="none" w:sz="0" w:space="0" w:color="auto"/>
        <w:bottom w:val="none" w:sz="0" w:space="0" w:color="auto"/>
        <w:right w:val="none" w:sz="0" w:space="0" w:color="auto"/>
      </w:divBdr>
    </w:div>
    <w:div w:id="859321043">
      <w:bodyDiv w:val="1"/>
      <w:marLeft w:val="0"/>
      <w:marRight w:val="0"/>
      <w:marTop w:val="0"/>
      <w:marBottom w:val="0"/>
      <w:divBdr>
        <w:top w:val="none" w:sz="0" w:space="0" w:color="auto"/>
        <w:left w:val="none" w:sz="0" w:space="0" w:color="auto"/>
        <w:bottom w:val="none" w:sz="0" w:space="0" w:color="auto"/>
        <w:right w:val="none" w:sz="0" w:space="0" w:color="auto"/>
      </w:divBdr>
    </w:div>
    <w:div w:id="906107183">
      <w:bodyDiv w:val="1"/>
      <w:marLeft w:val="0"/>
      <w:marRight w:val="0"/>
      <w:marTop w:val="0"/>
      <w:marBottom w:val="0"/>
      <w:divBdr>
        <w:top w:val="none" w:sz="0" w:space="0" w:color="auto"/>
        <w:left w:val="none" w:sz="0" w:space="0" w:color="auto"/>
        <w:bottom w:val="none" w:sz="0" w:space="0" w:color="auto"/>
        <w:right w:val="none" w:sz="0" w:space="0" w:color="auto"/>
      </w:divBdr>
    </w:div>
    <w:div w:id="1646280393">
      <w:bodyDiv w:val="1"/>
      <w:marLeft w:val="0"/>
      <w:marRight w:val="0"/>
      <w:marTop w:val="0"/>
      <w:marBottom w:val="0"/>
      <w:divBdr>
        <w:top w:val="none" w:sz="0" w:space="0" w:color="auto"/>
        <w:left w:val="none" w:sz="0" w:space="0" w:color="auto"/>
        <w:bottom w:val="none" w:sz="0" w:space="0" w:color="auto"/>
        <w:right w:val="none" w:sz="0" w:space="0" w:color="auto"/>
      </w:divBdr>
    </w:div>
    <w:div w:id="174039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705F5-3FA7-48E1-8FFF-4D81DB3A4E79}">
  <ds:schemaRefs>
    <ds:schemaRef ds:uri="http://schemas.microsoft.com/sharepoint/v3/contenttype/forms"/>
  </ds:schemaRefs>
</ds:datastoreItem>
</file>

<file path=customXml/itemProps2.xml><?xml version="1.0" encoding="utf-8"?>
<ds:datastoreItem xmlns:ds="http://schemas.openxmlformats.org/officeDocument/2006/customXml" ds:itemID="{D72C076E-84C5-4CD4-AD6B-BCF2B57DCC75}">
  <ds:schemaRefs>
    <ds:schemaRef ds:uri="6911e96c-4cc4-42d5-8e43-f93924cf6a05"/>
    <ds:schemaRef ds:uri="http://purl.org/dc/terms/"/>
    <ds:schemaRef ds:uri="http://schemas.microsoft.com/office/2006/metadata/properties"/>
    <ds:schemaRef ds:uri="9c8a2b7b-0bee-4c48-b0a6-23db8982d3bc"/>
    <ds:schemaRef ds:uri="cab52c9b-ab33-4221-8af9-54f8f2b86a80"/>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5DA37B6-F5FA-4A83-9BAE-43A022120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LoafOfBread E</dc:creator>
  <cp:keywords/>
  <dc:description/>
  <cp:lastModifiedBy>Bethany Yee</cp:lastModifiedBy>
  <cp:revision>10</cp:revision>
  <dcterms:created xsi:type="dcterms:W3CDTF">2025-03-01T08:29:00Z</dcterms:created>
  <dcterms:modified xsi:type="dcterms:W3CDTF">2025-08-08T05:07:00Z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