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1564A4" w:rsidRPr="0050053A" w14:paraId="5C38377B" w14:textId="77777777" w:rsidTr="007F7062">
        <w:trPr>
          <w:trHeight w:val="1082"/>
          <w:jc w:val="center"/>
        </w:trPr>
        <w:tc>
          <w:tcPr>
            <w:tcW w:w="9650" w:type="dxa"/>
            <w:shd w:val="clear" w:color="auto" w:fill="auto"/>
          </w:tcPr>
          <w:p w14:paraId="420277B9" w14:textId="7CE48D70" w:rsidR="00DE3AC5" w:rsidRPr="00A20A96" w:rsidRDefault="00DE3AC5" w:rsidP="00DE3AC5">
            <w:pPr>
              <w:rPr>
                <w:rFonts w:ascii="Helvetica" w:hAnsi="Helvetica" w:cs="Helvetica"/>
                <w:color w:val="0A0905"/>
              </w:rPr>
            </w:pPr>
            <w:r w:rsidRPr="00A86CCB">
              <w:rPr>
                <w:rFonts w:asciiTheme="minorBidi" w:hAnsiTheme="minorBidi" w:cstheme="minorBidi"/>
                <w:b/>
                <w:bCs/>
                <w:color w:val="0A0905"/>
                <w:sz w:val="22"/>
                <w:szCs w:val="22"/>
              </w:rPr>
              <w:t xml:space="preserve">Evaluating the effect of an </w:t>
            </w:r>
            <w:r w:rsidR="00A86CCB" w:rsidRPr="00A86CCB">
              <w:rPr>
                <w:rFonts w:asciiTheme="minorBidi" w:hAnsiTheme="minorBidi" w:cstheme="minorBidi"/>
                <w:b/>
                <w:bCs/>
                <w:color w:val="0A0905"/>
                <w:sz w:val="22"/>
                <w:szCs w:val="22"/>
              </w:rPr>
              <w:t>audio-visual</w:t>
            </w:r>
            <w:r w:rsidRPr="00A86CCB">
              <w:rPr>
                <w:rFonts w:asciiTheme="minorBidi" w:hAnsiTheme="minorBidi" w:cstheme="minorBidi"/>
                <w:b/>
                <w:bCs/>
                <w:color w:val="0A0905"/>
                <w:sz w:val="22"/>
                <w:szCs w:val="22"/>
              </w:rPr>
              <w:t xml:space="preserve"> media presentation on uptake of advanced care planning among </w:t>
            </w:r>
            <w:proofErr w:type="gramStart"/>
            <w:r w:rsidRPr="00A86CCB">
              <w:rPr>
                <w:rFonts w:asciiTheme="minorBidi" w:hAnsiTheme="minorBidi" w:cstheme="minorBidi"/>
                <w:b/>
                <w:bCs/>
                <w:color w:val="0A0905"/>
                <w:sz w:val="22"/>
                <w:szCs w:val="22"/>
              </w:rPr>
              <w:t>community based</w:t>
            </w:r>
            <w:proofErr w:type="gramEnd"/>
            <w:r w:rsidRPr="00A86CCB">
              <w:rPr>
                <w:rFonts w:asciiTheme="minorBidi" w:hAnsiTheme="minorBidi" w:cstheme="minorBidi"/>
                <w:b/>
                <w:bCs/>
                <w:color w:val="0A0905"/>
                <w:sz w:val="22"/>
                <w:szCs w:val="22"/>
              </w:rPr>
              <w:t xml:space="preserve"> patients with chronic lung disease</w:t>
            </w:r>
            <w:r>
              <w:rPr>
                <w:rFonts w:ascii="Helvetica" w:hAnsi="Helvetica" w:cs="Helvetica"/>
                <w:color w:val="0A0905"/>
              </w:rPr>
              <w:t>.</w:t>
            </w:r>
          </w:p>
          <w:p w14:paraId="5C44F357" w14:textId="70DF4FBA" w:rsidR="001564A4" w:rsidRPr="0050053A" w:rsidRDefault="001564A4" w:rsidP="00DE3AC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</w:p>
        </w:tc>
      </w:tr>
      <w:tr w:rsidR="001564A4" w:rsidRPr="0050053A" w14:paraId="0E2E035C" w14:textId="77777777" w:rsidTr="007F7062">
        <w:trPr>
          <w:trHeight w:val="602"/>
          <w:jc w:val="center"/>
        </w:trPr>
        <w:tc>
          <w:tcPr>
            <w:tcW w:w="9650" w:type="dxa"/>
            <w:shd w:val="clear" w:color="auto" w:fill="auto"/>
          </w:tcPr>
          <w:p w14:paraId="73B55295" w14:textId="40B3DE6D" w:rsidR="001564A4" w:rsidRPr="00413B94" w:rsidRDefault="00DE3AC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Nicola Reed</w:t>
            </w:r>
            <w:proofErr w:type="gramStart"/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Tess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Bird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Beulah Benedict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Elizabeth Hisshion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Chris</w:t>
            </w:r>
            <w:r w:rsidR="003E52B8">
              <w:rPr>
                <w:rFonts w:ascii="Arial" w:hAnsi="Arial" w:cs="Arial"/>
                <w:sz w:val="22"/>
                <w:szCs w:val="22"/>
                <w:lang w:val="en-US" w:eastAsia="en-GB"/>
              </w:rPr>
              <w:t>to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</w:t>
            </w:r>
            <w:r w:rsidR="003E52B8">
              <w:rPr>
                <w:rFonts w:ascii="Arial" w:hAnsi="Arial" w:cs="Arial"/>
                <w:sz w:val="22"/>
                <w:szCs w:val="22"/>
                <w:lang w:val="en-US" w:eastAsia="en-GB"/>
              </w:rPr>
              <w:t>h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er Towells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</w:p>
        </w:tc>
      </w:tr>
      <w:tr w:rsidR="001564A4" w:rsidRPr="0050053A" w14:paraId="385A19D9" w14:textId="77777777" w:rsidTr="007F7062">
        <w:trPr>
          <w:trHeight w:val="168"/>
          <w:jc w:val="center"/>
        </w:trPr>
        <w:tc>
          <w:tcPr>
            <w:tcW w:w="9650" w:type="dxa"/>
            <w:shd w:val="clear" w:color="auto" w:fill="auto"/>
          </w:tcPr>
          <w:p w14:paraId="1643A330" w14:textId="1B65F5A5" w:rsidR="001564A4" w:rsidRPr="00DE3AC5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First Affiliation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-Thoracic Dept</w:t>
            </w:r>
            <w:r w:rsidR="00DE3AC5" w:rsidRP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Concord Repatriation General Hospital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  <w:r w:rsidR="00DE3AC5" w:rsidRP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NSW Australia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</w:p>
          <w:p w14:paraId="3BD815D8" w14:textId="3C3E9AFC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Second Affiliation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-Thoracic Dept,</w:t>
            </w:r>
            <w:r w:rsidR="00DE3AC5" w:rsidRP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Concord Repatriation General Hospital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NSW. Australia 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BCADC27" w14:textId="4538140D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Third Affiliation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-Thoracic Dept, Royal Prince Alfred Hospital, NSW , Australia</w:t>
            </w:r>
          </w:p>
          <w:p w14:paraId="606CB874" w14:textId="5E166A2B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Fourth Affiliation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 Thoracic Dept, Royal Prince Alfred Hospital, NSW , Australia</w:t>
            </w:r>
          </w:p>
          <w:p w14:paraId="45ED36BF" w14:textId="5E1086E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Fifth Affiliation</w:t>
            </w:r>
            <w:r w:rsidR="00DE3A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-Thoracic Dept, The Canterbury Hospital, NSW, Australia</w:t>
            </w:r>
          </w:p>
        </w:tc>
      </w:tr>
      <w:tr w:rsidR="001564A4" w:rsidRPr="0050053A" w14:paraId="6DAF615A" w14:textId="77777777" w:rsidTr="007F7062">
        <w:trPr>
          <w:trHeight w:hRule="exact" w:val="9258"/>
          <w:jc w:val="center"/>
        </w:trPr>
        <w:tc>
          <w:tcPr>
            <w:tcW w:w="9650" w:type="dxa"/>
            <w:shd w:val="clear" w:color="auto" w:fill="auto"/>
          </w:tcPr>
          <w:p w14:paraId="0CABCEFF" w14:textId="1B303DB9" w:rsidR="00342153" w:rsidRPr="00A86CCB" w:rsidRDefault="001564A4" w:rsidP="00342153">
            <w:pPr>
              <w:rPr>
                <w:rStyle w:val="A4"/>
                <w:rFonts w:asciiTheme="minorBidi" w:hAnsiTheme="minorBidi" w:cstheme="minorBidi"/>
                <w:b/>
                <w:bCs/>
              </w:rPr>
            </w:pPr>
            <w:r w:rsidRPr="00A86CCB">
              <w:rPr>
                <w:rStyle w:val="A4"/>
                <w:rFonts w:asciiTheme="minorBidi" w:hAnsiTheme="minorBidi" w:cstheme="minorBidi"/>
                <w:b/>
                <w:bCs/>
              </w:rPr>
              <w:t xml:space="preserve">Introduction/Aim: </w:t>
            </w:r>
          </w:p>
          <w:p w14:paraId="796F5097" w14:textId="0CD5B15C" w:rsidR="00390471" w:rsidRPr="00A86CCB" w:rsidRDefault="00342153" w:rsidP="00342153">
            <w:pPr>
              <w:rPr>
                <w:rFonts w:asciiTheme="minorBidi" w:hAnsiTheme="minorBidi" w:cstheme="minorBidi"/>
                <w:color w:val="0A0905"/>
                <w:sz w:val="22"/>
                <w:szCs w:val="22"/>
              </w:rPr>
            </w:pP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N</w:t>
            </w:r>
            <w:r w:rsidR="003A5AA6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ew South Wales H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ealth</w:t>
            </w:r>
            <w:r w:rsidR="003A5AA6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-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Advance</w:t>
            </w:r>
            <w:r w:rsidR="00CB6937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Planning for Quality Care at End of Life Action Plan 2013-2018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stated that it is a</w:t>
            </w:r>
            <w:r w:rsidR="00390471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priority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to incorporate Advanced care planning (ACP)</w:t>
            </w:r>
            <w:r w:rsidR="00F54192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into routine care. This heralds the need to educate health professionals in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conduct</w:t>
            </w:r>
            <w:r w:rsidR="00F54192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ing and responding to ACP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</w:t>
            </w:r>
            <w:r w:rsidR="0074127C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and 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improve collaboration between NSW</w:t>
            </w:r>
            <w:r w:rsidR="00F54192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clinical services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and primary care health professionals.</w:t>
            </w:r>
          </w:p>
          <w:p w14:paraId="7C483BAC" w14:textId="73A20921" w:rsidR="00342153" w:rsidRPr="00A86CCB" w:rsidRDefault="00342153" w:rsidP="00342153">
            <w:pPr>
              <w:rPr>
                <w:rFonts w:asciiTheme="minorBidi" w:hAnsiTheme="minorBidi" w:cstheme="minorBidi"/>
                <w:color w:val="0A0905"/>
                <w:sz w:val="22"/>
                <w:szCs w:val="22"/>
              </w:rPr>
            </w:pP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In a previous pilot study of Respiratory chronic care patients in the community the uptake of ACP’s was low.</w:t>
            </w:r>
          </w:p>
          <w:p w14:paraId="7EEF83C2" w14:textId="1047FB4B" w:rsidR="00342153" w:rsidRPr="00A86CCB" w:rsidRDefault="00F54192" w:rsidP="00F54192">
            <w:pPr>
              <w:rPr>
                <w:rFonts w:asciiTheme="minorBidi" w:hAnsiTheme="minorBidi" w:cstheme="minorBidi"/>
                <w:color w:val="0A0905"/>
                <w:sz w:val="22"/>
                <w:szCs w:val="22"/>
              </w:rPr>
            </w:pP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The aim was to assess an </w:t>
            </w:r>
            <w:r w:rsidR="00A86CCB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Audio-Visual</w:t>
            </w:r>
            <w:r w:rsidR="00342153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Media (AVM) presentation via Laptop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.</w:t>
            </w:r>
            <w:r w:rsidR="00342153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On subsequent visits advanced care planning was discussed and time given for ques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tions to be answered and assistance given to</w:t>
            </w:r>
            <w:r w:rsidR="00342153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 fill out the advanced care plan if required. The goal was to evaluate the 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increased uptake of A</w:t>
            </w:r>
            <w:r w:rsidR="007165A8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dvance 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C</w:t>
            </w:r>
            <w:r w:rsidR="007165A8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are 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P</w:t>
            </w:r>
            <w:r w:rsidR="007165A8"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>lans</w:t>
            </w:r>
            <w:r w:rsidRPr="00A86CCB">
              <w:rPr>
                <w:rFonts w:asciiTheme="minorBidi" w:hAnsiTheme="minorBidi" w:cstheme="minorBidi"/>
                <w:color w:val="0A0905"/>
                <w:sz w:val="22"/>
                <w:szCs w:val="22"/>
              </w:rPr>
              <w:t xml:space="preserve">. </w:t>
            </w:r>
          </w:p>
          <w:p w14:paraId="7DC80EDF" w14:textId="77777777" w:rsidR="00342153" w:rsidRPr="00A86CCB" w:rsidRDefault="00342153" w:rsidP="00342153">
            <w:pPr>
              <w:rPr>
                <w:rFonts w:ascii="Helvetica" w:hAnsi="Helvetica" w:cs="Helvetica"/>
                <w:color w:val="0A0905"/>
              </w:rPr>
            </w:pPr>
          </w:p>
          <w:p w14:paraId="26ACD082" w14:textId="77777777" w:rsidR="00F54192" w:rsidRPr="00A86CCB" w:rsidRDefault="00CB6937" w:rsidP="006B16C6">
            <w:pPr>
              <w:rPr>
                <w:rFonts w:ascii="Helvetica" w:hAnsi="Helvetica" w:cs="Helvetica"/>
                <w:color w:val="0A0905"/>
              </w:rPr>
            </w:pPr>
            <w:r w:rsidRPr="00A86CCB">
              <w:rPr>
                <w:rFonts w:ascii="Helvetica" w:hAnsi="Helvetica" w:cs="Helvetica"/>
                <w:color w:val="0A0905"/>
              </w:rPr>
              <w:t xml:space="preserve"> </w:t>
            </w:r>
            <w:r w:rsidR="00F51763" w:rsidRPr="00A86CCB">
              <w:rPr>
                <w:rFonts w:ascii="Helvetica" w:hAnsi="Helvetica" w:cs="Helvetica"/>
                <w:color w:val="0A0905"/>
              </w:rPr>
              <w:t xml:space="preserve">                                </w:t>
            </w:r>
          </w:p>
          <w:p w14:paraId="1B39336E" w14:textId="4EC7D747" w:rsidR="001564A4" w:rsidRPr="00A86CCB" w:rsidRDefault="001564A4" w:rsidP="006B16C6">
            <w:pPr>
              <w:rPr>
                <w:rStyle w:val="A4"/>
                <w:rFonts w:asciiTheme="minorBidi" w:hAnsiTheme="minorBidi" w:cstheme="minorBidi"/>
                <w:b/>
                <w:bCs/>
                <w:color w:val="0A0905"/>
                <w:sz w:val="24"/>
                <w:szCs w:val="24"/>
              </w:rPr>
            </w:pPr>
            <w:r w:rsidRPr="00A86CCB">
              <w:rPr>
                <w:rStyle w:val="A4"/>
                <w:rFonts w:asciiTheme="minorBidi" w:hAnsiTheme="minorBidi" w:cstheme="minorBidi"/>
                <w:b/>
                <w:bCs/>
              </w:rPr>
              <w:t xml:space="preserve">Methods: </w:t>
            </w:r>
          </w:p>
          <w:p w14:paraId="3B6ECF9E" w14:textId="5E863678" w:rsidR="00390471" w:rsidRPr="00A86CCB" w:rsidRDefault="00885A7D" w:rsidP="00390471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 xml:space="preserve">Cohort 1: </w:t>
            </w:r>
            <w:r w:rsidR="00390471" w:rsidRPr="00A86CCB">
              <w:rPr>
                <w:sz w:val="22"/>
                <w:szCs w:val="22"/>
              </w:rPr>
              <w:t>Control group- Receiv</w:t>
            </w:r>
            <w:r w:rsidR="00F54192" w:rsidRPr="00A86CCB">
              <w:rPr>
                <w:sz w:val="22"/>
                <w:szCs w:val="22"/>
              </w:rPr>
              <w:t>ed usual care for ACP, this group had</w:t>
            </w:r>
            <w:r w:rsidR="00390471" w:rsidRPr="00A86CCB">
              <w:rPr>
                <w:sz w:val="22"/>
                <w:szCs w:val="22"/>
              </w:rPr>
              <w:t xml:space="preserve"> received some discussion</w:t>
            </w:r>
            <w:r w:rsidR="007165A8" w:rsidRPr="00A86CCB">
              <w:rPr>
                <w:sz w:val="22"/>
                <w:szCs w:val="22"/>
              </w:rPr>
              <w:t>s</w:t>
            </w:r>
            <w:r w:rsidR="00390471" w:rsidRPr="00A86CCB">
              <w:rPr>
                <w:sz w:val="22"/>
                <w:szCs w:val="22"/>
              </w:rPr>
              <w:t xml:space="preserve"> on ACP but never completed an A</w:t>
            </w:r>
            <w:r w:rsidR="007165A8" w:rsidRPr="00A86CCB">
              <w:rPr>
                <w:sz w:val="22"/>
                <w:szCs w:val="22"/>
              </w:rPr>
              <w:t xml:space="preserve">dvance </w:t>
            </w:r>
            <w:r w:rsidR="00390471" w:rsidRPr="00A86CCB">
              <w:rPr>
                <w:sz w:val="22"/>
                <w:szCs w:val="22"/>
              </w:rPr>
              <w:t>C</w:t>
            </w:r>
            <w:r w:rsidR="007165A8" w:rsidRPr="00A86CCB">
              <w:rPr>
                <w:sz w:val="22"/>
                <w:szCs w:val="22"/>
              </w:rPr>
              <w:t xml:space="preserve">are </w:t>
            </w:r>
            <w:r w:rsidR="00390471" w:rsidRPr="00A86CCB">
              <w:rPr>
                <w:sz w:val="22"/>
                <w:szCs w:val="22"/>
              </w:rPr>
              <w:t>P</w:t>
            </w:r>
            <w:r w:rsidR="007165A8" w:rsidRPr="00A86CCB">
              <w:rPr>
                <w:sz w:val="22"/>
                <w:szCs w:val="22"/>
              </w:rPr>
              <w:t>lan</w:t>
            </w:r>
            <w:r w:rsidR="00390471" w:rsidRPr="00A86CCB">
              <w:rPr>
                <w:sz w:val="22"/>
                <w:szCs w:val="22"/>
              </w:rPr>
              <w:t xml:space="preserve">. </w:t>
            </w:r>
          </w:p>
          <w:p w14:paraId="4D5522AE" w14:textId="232F9857" w:rsidR="00390471" w:rsidRPr="00A86CCB" w:rsidRDefault="00885A7D" w:rsidP="00390471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 xml:space="preserve">Cohort 2: </w:t>
            </w:r>
            <w:r w:rsidR="00390471" w:rsidRPr="00A86CCB">
              <w:rPr>
                <w:sz w:val="22"/>
                <w:szCs w:val="22"/>
              </w:rPr>
              <w:t>Intervention group- Had never received a conversation about ACP and following consent were administered the AVM</w:t>
            </w:r>
            <w:r w:rsidR="007165A8" w:rsidRPr="00A86CCB">
              <w:rPr>
                <w:sz w:val="22"/>
                <w:szCs w:val="22"/>
              </w:rPr>
              <w:t>.</w:t>
            </w:r>
          </w:p>
          <w:p w14:paraId="6BF3F094" w14:textId="7100653F" w:rsidR="001564A4" w:rsidRPr="00A86CCB" w:rsidRDefault="001564A4" w:rsidP="000A28E2">
            <w:pPr>
              <w:pStyle w:val="Pa12"/>
              <w:rPr>
                <w:rStyle w:val="A4"/>
                <w:b/>
                <w:bCs/>
                <w:color w:val="auto"/>
              </w:rPr>
            </w:pP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rStyle w:val="A4"/>
                <w:b/>
                <w:bCs/>
              </w:rPr>
              <w:t xml:space="preserve">Results: </w:t>
            </w:r>
          </w:p>
          <w:p w14:paraId="5DF51B56" w14:textId="527B093F" w:rsidR="00885A7D" w:rsidRPr="00A86CCB" w:rsidRDefault="00885A7D" w:rsidP="00885A7D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Cohort 1- Of</w:t>
            </w:r>
            <w:r w:rsidR="006B16C6" w:rsidRPr="00A86CCB">
              <w:rPr>
                <w:sz w:val="22"/>
                <w:szCs w:val="22"/>
              </w:rPr>
              <w:t xml:space="preserve"> 2</w:t>
            </w:r>
            <w:r w:rsidR="00671E7E" w:rsidRPr="00A86CCB">
              <w:rPr>
                <w:sz w:val="22"/>
                <w:szCs w:val="22"/>
              </w:rPr>
              <w:t>9</w:t>
            </w:r>
            <w:r w:rsidR="006B16C6" w:rsidRPr="00A86CCB">
              <w:rPr>
                <w:sz w:val="22"/>
                <w:szCs w:val="22"/>
              </w:rPr>
              <w:t xml:space="preserve"> patients</w:t>
            </w:r>
            <w:r w:rsidR="00671E7E" w:rsidRPr="00A86CCB">
              <w:rPr>
                <w:sz w:val="22"/>
                <w:szCs w:val="22"/>
              </w:rPr>
              <w:t xml:space="preserve"> who had received usual care there were no A</w:t>
            </w:r>
            <w:r w:rsidR="007165A8" w:rsidRPr="00A86CCB">
              <w:rPr>
                <w:sz w:val="22"/>
                <w:szCs w:val="22"/>
              </w:rPr>
              <w:t xml:space="preserve">dvance </w:t>
            </w:r>
            <w:r w:rsidR="00671E7E" w:rsidRPr="00A86CCB">
              <w:rPr>
                <w:sz w:val="22"/>
                <w:szCs w:val="22"/>
              </w:rPr>
              <w:t>C</w:t>
            </w:r>
            <w:r w:rsidR="007165A8" w:rsidRPr="00A86CCB">
              <w:rPr>
                <w:sz w:val="22"/>
                <w:szCs w:val="22"/>
              </w:rPr>
              <w:t xml:space="preserve">are </w:t>
            </w:r>
            <w:r w:rsidR="00671E7E" w:rsidRPr="00A86CCB">
              <w:rPr>
                <w:sz w:val="22"/>
                <w:szCs w:val="22"/>
              </w:rPr>
              <w:t>P</w:t>
            </w:r>
            <w:r w:rsidR="007165A8" w:rsidRPr="00A86CCB">
              <w:rPr>
                <w:sz w:val="22"/>
                <w:szCs w:val="22"/>
              </w:rPr>
              <w:t>lans</w:t>
            </w:r>
            <w:r w:rsidR="00671E7E" w:rsidRPr="00A86CCB">
              <w:rPr>
                <w:sz w:val="22"/>
                <w:szCs w:val="22"/>
              </w:rPr>
              <w:t xml:space="preserve"> completed.</w:t>
            </w:r>
          </w:p>
          <w:p w14:paraId="6D54227D" w14:textId="0532C73A" w:rsidR="006B16C6" w:rsidRPr="00A86CCB" w:rsidRDefault="006B16C6" w:rsidP="00885A7D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Cohort 2-Of 22 consented patients 14 completed an A</w:t>
            </w:r>
            <w:r w:rsidR="007165A8" w:rsidRPr="00A86CCB">
              <w:rPr>
                <w:sz w:val="22"/>
                <w:szCs w:val="22"/>
              </w:rPr>
              <w:t xml:space="preserve">dvance </w:t>
            </w:r>
            <w:r w:rsidRPr="00A86CCB">
              <w:rPr>
                <w:sz w:val="22"/>
                <w:szCs w:val="22"/>
              </w:rPr>
              <w:t>C</w:t>
            </w:r>
            <w:r w:rsidR="007165A8" w:rsidRPr="00A86CCB">
              <w:rPr>
                <w:sz w:val="22"/>
                <w:szCs w:val="22"/>
              </w:rPr>
              <w:t xml:space="preserve">are </w:t>
            </w:r>
            <w:r w:rsidRPr="00A86CCB">
              <w:rPr>
                <w:sz w:val="22"/>
                <w:szCs w:val="22"/>
              </w:rPr>
              <w:t>P</w:t>
            </w:r>
            <w:r w:rsidR="007165A8" w:rsidRPr="00A86CCB">
              <w:rPr>
                <w:sz w:val="22"/>
                <w:szCs w:val="22"/>
              </w:rPr>
              <w:t>lan</w:t>
            </w:r>
          </w:p>
          <w:p w14:paraId="35DCB2BA" w14:textId="77777777" w:rsidR="0074127C" w:rsidRPr="00A86CCB" w:rsidRDefault="0074127C" w:rsidP="00885A7D">
            <w:pPr>
              <w:pStyle w:val="Default"/>
            </w:pPr>
          </w:p>
          <w:p w14:paraId="6EC16BCC" w14:textId="0AA2E939" w:rsidR="0074127C" w:rsidRPr="00A86CCB" w:rsidRDefault="0074127C" w:rsidP="00885A7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86CCB">
              <w:rPr>
                <w:b/>
                <w:bCs/>
                <w:sz w:val="22"/>
                <w:szCs w:val="22"/>
              </w:rPr>
              <w:t>Conclusion:</w:t>
            </w:r>
          </w:p>
          <w:p w14:paraId="04DDBEDD" w14:textId="2BDC1490" w:rsidR="007165A8" w:rsidRPr="00A86CCB" w:rsidRDefault="0074127C" w:rsidP="007165A8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It appe</w:t>
            </w:r>
            <w:bookmarkStart w:id="1" w:name="_GoBack"/>
            <w:bookmarkEnd w:id="1"/>
            <w:r w:rsidRPr="00A86CCB">
              <w:rPr>
                <w:sz w:val="22"/>
                <w:szCs w:val="22"/>
              </w:rPr>
              <w:t xml:space="preserve">ared that </w:t>
            </w:r>
            <w:r w:rsidR="007165A8" w:rsidRPr="00A86CCB">
              <w:rPr>
                <w:sz w:val="22"/>
                <w:szCs w:val="22"/>
              </w:rPr>
              <w:t>the AVM had a positive effect on completion of Advance Care Plans.</w:t>
            </w:r>
          </w:p>
          <w:p w14:paraId="3EE3535F" w14:textId="0CBE2249" w:rsidR="0074127C" w:rsidRPr="00A86CCB" w:rsidRDefault="0074127C" w:rsidP="00885A7D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Cohort 2 patients</w:t>
            </w:r>
            <w:r w:rsidR="007165A8" w:rsidRPr="00A86CCB">
              <w:rPr>
                <w:sz w:val="22"/>
                <w:szCs w:val="22"/>
              </w:rPr>
              <w:t xml:space="preserve"> may have </w:t>
            </w:r>
            <w:r w:rsidRPr="00A86CCB">
              <w:rPr>
                <w:sz w:val="22"/>
                <w:szCs w:val="22"/>
              </w:rPr>
              <w:t xml:space="preserve">found the </w:t>
            </w:r>
            <w:r w:rsidR="00331C0D" w:rsidRPr="00A86CCB">
              <w:rPr>
                <w:sz w:val="22"/>
                <w:szCs w:val="22"/>
              </w:rPr>
              <w:t xml:space="preserve">initial </w:t>
            </w:r>
            <w:r w:rsidRPr="00A86CCB">
              <w:rPr>
                <w:sz w:val="22"/>
                <w:szCs w:val="22"/>
              </w:rPr>
              <w:t>conversation about ACP overwhelming</w:t>
            </w:r>
            <w:r w:rsidR="007165A8" w:rsidRPr="00A86CCB">
              <w:rPr>
                <w:sz w:val="22"/>
                <w:szCs w:val="22"/>
              </w:rPr>
              <w:t xml:space="preserve"> when viewing the AVM.</w:t>
            </w:r>
          </w:p>
          <w:p w14:paraId="256B29D3" w14:textId="7526F9ED" w:rsidR="0074127C" w:rsidRPr="00A86CCB" w:rsidRDefault="007165A8" w:rsidP="00885A7D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C</w:t>
            </w:r>
            <w:r w:rsidR="0074127C" w:rsidRPr="00A86CCB">
              <w:rPr>
                <w:sz w:val="22"/>
                <w:szCs w:val="22"/>
              </w:rPr>
              <w:t>linic</w:t>
            </w:r>
            <w:r w:rsidR="00331C0D" w:rsidRPr="00A86CCB">
              <w:rPr>
                <w:sz w:val="22"/>
                <w:szCs w:val="22"/>
              </w:rPr>
              <w:t>i</w:t>
            </w:r>
            <w:r w:rsidR="0074127C" w:rsidRPr="00A86CCB">
              <w:rPr>
                <w:sz w:val="22"/>
                <w:szCs w:val="22"/>
              </w:rPr>
              <w:t>an</w:t>
            </w:r>
            <w:r w:rsidR="00B27B50" w:rsidRPr="00A86CCB">
              <w:rPr>
                <w:sz w:val="22"/>
                <w:szCs w:val="22"/>
              </w:rPr>
              <w:t>s</w:t>
            </w:r>
            <w:r w:rsidR="0074127C" w:rsidRPr="00A86CCB">
              <w:rPr>
                <w:sz w:val="22"/>
                <w:szCs w:val="22"/>
              </w:rPr>
              <w:t xml:space="preserve"> </w:t>
            </w:r>
            <w:r w:rsidR="00B27B50" w:rsidRPr="00A86CCB">
              <w:rPr>
                <w:sz w:val="22"/>
                <w:szCs w:val="22"/>
              </w:rPr>
              <w:t>would</w:t>
            </w:r>
            <w:r w:rsidR="0074127C" w:rsidRPr="00A86CCB">
              <w:rPr>
                <w:sz w:val="22"/>
                <w:szCs w:val="22"/>
              </w:rPr>
              <w:t xml:space="preserve"> </w:t>
            </w:r>
            <w:r w:rsidRPr="00A86CCB">
              <w:rPr>
                <w:sz w:val="22"/>
                <w:szCs w:val="22"/>
              </w:rPr>
              <w:t>benefit from further training on ACP.</w:t>
            </w:r>
          </w:p>
          <w:p w14:paraId="26D9EB21" w14:textId="77777777" w:rsidR="0074127C" w:rsidRPr="00A86CCB" w:rsidRDefault="0074127C" w:rsidP="00885A7D">
            <w:pPr>
              <w:pStyle w:val="Default"/>
              <w:rPr>
                <w:sz w:val="22"/>
                <w:szCs w:val="22"/>
              </w:rPr>
            </w:pPr>
          </w:p>
          <w:p w14:paraId="33B2082E" w14:textId="0CD46072" w:rsidR="0074127C" w:rsidRPr="00A86CCB" w:rsidRDefault="00E54691" w:rsidP="00885A7D">
            <w:pPr>
              <w:pStyle w:val="Default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t>There is no conflict of interest</w:t>
            </w:r>
          </w:p>
          <w:p w14:paraId="136DEA54" w14:textId="77777777" w:rsidR="00EC59B1" w:rsidRPr="00A86CCB" w:rsidRDefault="00EC59B1" w:rsidP="00885A7D">
            <w:pPr>
              <w:pStyle w:val="Default"/>
            </w:pPr>
          </w:p>
          <w:p w14:paraId="7AC3532E" w14:textId="77777777" w:rsidR="00EC59B1" w:rsidRPr="00A86CCB" w:rsidRDefault="00EC59B1" w:rsidP="00885A7D">
            <w:pPr>
              <w:pStyle w:val="Default"/>
            </w:pPr>
          </w:p>
          <w:p w14:paraId="325B1488" w14:textId="77777777" w:rsidR="00EC59B1" w:rsidRPr="00A86CCB" w:rsidRDefault="00EC59B1" w:rsidP="00885A7D">
            <w:pPr>
              <w:pStyle w:val="Default"/>
            </w:pPr>
          </w:p>
          <w:p w14:paraId="66C1CB36" w14:textId="77777777" w:rsidR="006B16C6" w:rsidRPr="00A86CCB" w:rsidRDefault="006B16C6" w:rsidP="00885A7D">
            <w:pPr>
              <w:pStyle w:val="Default"/>
            </w:pPr>
          </w:p>
          <w:p w14:paraId="0861549B" w14:textId="77777777" w:rsidR="001564A4" w:rsidRPr="00A86CCB" w:rsidRDefault="001564A4" w:rsidP="000A28E2">
            <w:pPr>
              <w:pStyle w:val="Pa12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br/>
            </w:r>
          </w:p>
          <w:p w14:paraId="18F77515" w14:textId="77777777" w:rsidR="001564A4" w:rsidRPr="00A86CCB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8537800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</w:p>
          <w:p w14:paraId="652F7BE1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  <w:r w:rsidRPr="00A86CCB">
              <w:rPr>
                <w:rStyle w:val="A4"/>
              </w:rPr>
              <w:t xml:space="preserve">Conclusion: </w:t>
            </w:r>
          </w:p>
          <w:p w14:paraId="69B04572" w14:textId="77777777" w:rsidR="001564A4" w:rsidRPr="00A86CCB" w:rsidRDefault="001564A4" w:rsidP="000A28E2">
            <w:pPr>
              <w:pStyle w:val="Pa12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br/>
            </w:r>
          </w:p>
          <w:p w14:paraId="2A651708" w14:textId="77777777" w:rsidR="001564A4" w:rsidRPr="00A86CCB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  <w:r w:rsidRPr="00A86CCB">
              <w:rPr>
                <w:rStyle w:val="A4"/>
              </w:rPr>
              <w:t xml:space="preserve"> </w:t>
            </w:r>
          </w:p>
          <w:p w14:paraId="196E7BAC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  <w:r w:rsidRPr="00A86CCB">
              <w:rPr>
                <w:rStyle w:val="A4"/>
              </w:rPr>
              <w:br/>
            </w:r>
          </w:p>
          <w:p w14:paraId="3E8B4283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  <w:r w:rsidRPr="00A86CCB">
              <w:rPr>
                <w:rStyle w:val="A4"/>
              </w:rPr>
              <w:t xml:space="preserve">Grant Support: </w:t>
            </w:r>
          </w:p>
          <w:p w14:paraId="7F8381F0" w14:textId="77777777" w:rsidR="001564A4" w:rsidRPr="00A86CCB" w:rsidRDefault="001564A4" w:rsidP="000A28E2">
            <w:pPr>
              <w:pStyle w:val="Pa12"/>
              <w:rPr>
                <w:sz w:val="22"/>
                <w:szCs w:val="22"/>
              </w:rPr>
            </w:pP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  <w:r w:rsidRPr="00A86CCB">
              <w:rPr>
                <w:sz w:val="22"/>
                <w:szCs w:val="22"/>
              </w:rPr>
              <w:br/>
            </w:r>
          </w:p>
          <w:p w14:paraId="731CD908" w14:textId="77777777" w:rsidR="001564A4" w:rsidRPr="00A86CCB" w:rsidRDefault="001564A4" w:rsidP="000A28E2">
            <w:pPr>
              <w:pStyle w:val="Default"/>
            </w:pPr>
          </w:p>
          <w:p w14:paraId="34BF0A0F" w14:textId="77777777" w:rsidR="001564A4" w:rsidRPr="00A86CCB" w:rsidRDefault="001564A4" w:rsidP="000A28E2">
            <w:pPr>
              <w:pStyle w:val="Default"/>
            </w:pPr>
          </w:p>
          <w:p w14:paraId="1FF1A88F" w14:textId="77777777" w:rsidR="001564A4" w:rsidRPr="00A86CCB" w:rsidRDefault="001564A4" w:rsidP="000A28E2">
            <w:pPr>
              <w:pStyle w:val="Pa12"/>
              <w:rPr>
                <w:rStyle w:val="A4"/>
              </w:rPr>
            </w:pP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  <w:r w:rsidRPr="00A86CCB">
              <w:rPr>
                <w:rStyle w:val="A4"/>
              </w:rPr>
              <w:br/>
            </w:r>
          </w:p>
          <w:p w14:paraId="14DC37E4" w14:textId="77777777" w:rsidR="001564A4" w:rsidRPr="00A86CCB" w:rsidRDefault="001564A4" w:rsidP="000A28E2">
            <w:pPr>
              <w:pStyle w:val="Default"/>
              <w:rPr>
                <w:rStyle w:val="A4"/>
              </w:rPr>
            </w:pPr>
          </w:p>
          <w:p w14:paraId="5F58D34F" w14:textId="77777777" w:rsidR="001564A4" w:rsidRPr="00A86CCB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  <w:r w:rsidRPr="00A86CCB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B394D5" w14:textId="77777777" w:rsidR="0074127C" w:rsidRPr="00ED4653" w:rsidRDefault="0074127C">
      <w:pPr>
        <w:rPr>
          <w:rFonts w:ascii="Arial" w:hAnsi="Arial" w:cs="Arial"/>
          <w:color w:val="000000"/>
          <w:sz w:val="22"/>
          <w:szCs w:val="22"/>
          <w:lang w:val="en-NZ" w:eastAsia="en-NZ"/>
        </w:rPr>
      </w:pPr>
    </w:p>
    <w:sectPr w:rsidR="0074127C" w:rsidRPr="00ED4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331C0D"/>
    <w:rsid w:val="00342153"/>
    <w:rsid w:val="00390471"/>
    <w:rsid w:val="003A5AA6"/>
    <w:rsid w:val="003E52B8"/>
    <w:rsid w:val="0051574E"/>
    <w:rsid w:val="00671E7E"/>
    <w:rsid w:val="006B16C6"/>
    <w:rsid w:val="007165A8"/>
    <w:rsid w:val="0074127C"/>
    <w:rsid w:val="007F7062"/>
    <w:rsid w:val="008803FA"/>
    <w:rsid w:val="00885A7D"/>
    <w:rsid w:val="009C04DC"/>
    <w:rsid w:val="00A86CCB"/>
    <w:rsid w:val="00B12E32"/>
    <w:rsid w:val="00B27B50"/>
    <w:rsid w:val="00CB6937"/>
    <w:rsid w:val="00DE3AC5"/>
    <w:rsid w:val="00E0700F"/>
    <w:rsid w:val="00E54691"/>
    <w:rsid w:val="00EC59B1"/>
    <w:rsid w:val="00ED4653"/>
    <w:rsid w:val="00F51763"/>
    <w:rsid w:val="00F54192"/>
    <w:rsid w:val="00F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A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Microsoft Office User</cp:lastModifiedBy>
  <cp:revision>6</cp:revision>
  <cp:lastPrinted>2022-09-30T01:01:00Z</cp:lastPrinted>
  <dcterms:created xsi:type="dcterms:W3CDTF">2023-10-18T10:12:00Z</dcterms:created>
  <dcterms:modified xsi:type="dcterms:W3CDTF">2023-10-18T10:32:00Z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