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62ECA" w:rsidRPr="00D90981" w14:paraId="5C38377B" w14:textId="77777777" w:rsidTr="00C13438">
        <w:trPr>
          <w:trHeight w:hRule="exact" w:val="397"/>
          <w:jc w:val="center"/>
        </w:trPr>
        <w:tc>
          <w:tcPr>
            <w:tcW w:w="0" w:type="auto"/>
            <w:shd w:val="clear" w:color="auto" w:fill="auto"/>
          </w:tcPr>
          <w:p w14:paraId="5C44F357" w14:textId="34E2542F" w:rsidR="001564A4" w:rsidRPr="00D90981" w:rsidRDefault="00853F47">
            <w:pPr>
              <w:spacing w:before="120" w:after="120"/>
              <w:rPr>
                <w:rFonts w:ascii="Arial" w:hAnsi="Arial" w:cs="Arial"/>
                <w:b/>
                <w:sz w:val="22"/>
                <w:szCs w:val="22"/>
                <w:lang w:val="en-US" w:eastAsia="zh-CN"/>
              </w:rPr>
            </w:pPr>
            <w:r w:rsidRPr="00D90981">
              <w:rPr>
                <w:rFonts w:ascii="Arial" w:hAnsi="Arial" w:cs="Arial"/>
                <w:b/>
                <w:sz w:val="22"/>
                <w:szCs w:val="22"/>
                <w:lang w:val="en-US" w:eastAsia="en-GB"/>
              </w:rPr>
              <w:t>A case of p</w:t>
            </w:r>
            <w:r w:rsidR="001B0BA5" w:rsidRPr="00D90981">
              <w:rPr>
                <w:rFonts w:ascii="Arial" w:hAnsi="Arial" w:cs="Arial"/>
                <w:b/>
                <w:sz w:val="22"/>
                <w:szCs w:val="22"/>
                <w:lang w:val="en-US" w:eastAsia="en-GB"/>
              </w:rPr>
              <w:t>ulmonary artery sarcoma</w:t>
            </w:r>
          </w:p>
        </w:tc>
      </w:tr>
      <w:tr w:rsidR="00862ECA" w:rsidRPr="00D90981" w14:paraId="0E2E035C" w14:textId="77777777" w:rsidTr="00C13438">
        <w:trPr>
          <w:trHeight w:hRule="exact" w:val="397"/>
          <w:jc w:val="center"/>
        </w:trPr>
        <w:tc>
          <w:tcPr>
            <w:tcW w:w="0" w:type="auto"/>
            <w:shd w:val="clear" w:color="auto" w:fill="auto"/>
          </w:tcPr>
          <w:p w14:paraId="73B55295" w14:textId="7A9282A3" w:rsidR="001564A4" w:rsidRPr="00D90981" w:rsidRDefault="00C47AE6">
            <w:pPr>
              <w:spacing w:before="120" w:after="120"/>
              <w:rPr>
                <w:rFonts w:ascii="Arial" w:hAnsi="Arial" w:cs="Arial"/>
                <w:sz w:val="22"/>
                <w:szCs w:val="22"/>
                <w:u w:val="single"/>
                <w:lang w:eastAsia="zh-CN"/>
              </w:rPr>
            </w:pPr>
            <w:r w:rsidRPr="00D90981">
              <w:rPr>
                <w:rFonts w:ascii="Arial" w:hAnsi="Arial" w:cs="Arial"/>
                <w:sz w:val="22"/>
                <w:szCs w:val="22"/>
                <w:lang w:val="en-US" w:eastAsia="en-GB"/>
              </w:rPr>
              <w:t>Grace Yap</w:t>
            </w:r>
            <w:r w:rsidR="001564A4" w:rsidRPr="00D90981">
              <w:rPr>
                <w:rFonts w:ascii="Arial" w:hAnsi="Arial" w:cs="Arial"/>
                <w:sz w:val="22"/>
                <w:szCs w:val="22"/>
                <w:vertAlign w:val="superscript"/>
                <w:lang w:val="en-US" w:eastAsia="en-GB"/>
              </w:rPr>
              <w:t>1</w:t>
            </w:r>
            <w:bookmarkStart w:id="0" w:name="Text8"/>
            <w:r w:rsidRPr="00D90981">
              <w:rPr>
                <w:rFonts w:ascii="Arial" w:hAnsi="Arial" w:cs="Arial"/>
                <w:sz w:val="22"/>
                <w:szCs w:val="22"/>
                <w:vertAlign w:val="superscript"/>
                <w:lang w:val="en-US" w:eastAsia="en-GB"/>
              </w:rPr>
              <w:t>,2</w:t>
            </w:r>
            <w:r w:rsidR="001564A4" w:rsidRPr="00D90981">
              <w:rPr>
                <w:rFonts w:ascii="Arial" w:hAnsi="Arial" w:cs="Arial"/>
                <w:sz w:val="22"/>
                <w:szCs w:val="22"/>
                <w:lang w:val="en-US" w:eastAsia="en-GB"/>
              </w:rPr>
              <w:t>,</w:t>
            </w:r>
            <w:bookmarkEnd w:id="0"/>
            <w:r w:rsidRPr="00D90981">
              <w:rPr>
                <w:rFonts w:ascii="Arial" w:hAnsi="Arial" w:cs="Arial"/>
                <w:sz w:val="22"/>
                <w:szCs w:val="22"/>
                <w:lang w:val="en-US" w:eastAsia="en-GB"/>
              </w:rPr>
              <w:t xml:space="preserve"> </w:t>
            </w:r>
            <w:r w:rsidR="001B0BA5" w:rsidRPr="00D90981">
              <w:rPr>
                <w:rFonts w:ascii="Arial" w:hAnsi="Arial" w:cs="Arial"/>
                <w:sz w:val="22"/>
                <w:szCs w:val="22"/>
                <w:lang w:val="en-US" w:eastAsia="en-GB"/>
              </w:rPr>
              <w:t>Alistair Wright</w:t>
            </w:r>
            <w:r w:rsidR="001B0BA5" w:rsidRPr="00D90981">
              <w:rPr>
                <w:rFonts w:ascii="Arial" w:hAnsi="Arial" w:cs="Arial"/>
                <w:sz w:val="22"/>
                <w:szCs w:val="22"/>
                <w:vertAlign w:val="superscript"/>
                <w:lang w:val="en-US" w:eastAsia="en-GB"/>
              </w:rPr>
              <w:t>1,2</w:t>
            </w:r>
            <w:r w:rsidR="001564A4" w:rsidRPr="00D90981">
              <w:rPr>
                <w:rFonts w:ascii="Arial" w:hAnsi="Arial" w:cs="Arial"/>
                <w:sz w:val="22"/>
                <w:szCs w:val="22"/>
                <w:lang w:val="en-US" w:eastAsia="en-GB"/>
              </w:rPr>
              <w:t>,</w:t>
            </w:r>
            <w:r w:rsidRPr="00D90981">
              <w:rPr>
                <w:rFonts w:ascii="Arial" w:hAnsi="Arial" w:cs="Arial"/>
                <w:sz w:val="22"/>
                <w:szCs w:val="22"/>
                <w:lang w:val="en-US" w:eastAsia="en-GB"/>
              </w:rPr>
              <w:t xml:space="preserve"> </w:t>
            </w:r>
            <w:proofErr w:type="spellStart"/>
            <w:r w:rsidRPr="00D90981">
              <w:rPr>
                <w:rFonts w:ascii="Arial" w:hAnsi="Arial" w:cs="Arial"/>
                <w:sz w:val="22"/>
                <w:szCs w:val="22"/>
                <w:lang w:val="en-US" w:eastAsia="en-GB"/>
              </w:rPr>
              <w:t>Harshan</w:t>
            </w:r>
            <w:proofErr w:type="spellEnd"/>
            <w:r w:rsidRPr="00D90981">
              <w:rPr>
                <w:rFonts w:ascii="Arial" w:hAnsi="Arial" w:cs="Arial"/>
                <w:sz w:val="22"/>
                <w:szCs w:val="22"/>
                <w:lang w:val="en-US" w:eastAsia="en-GB"/>
              </w:rPr>
              <w:t xml:space="preserve"> Jeyakumar</w:t>
            </w:r>
            <w:r w:rsidRPr="00D90981">
              <w:rPr>
                <w:rFonts w:ascii="Arial" w:hAnsi="Arial" w:cs="Arial"/>
                <w:sz w:val="22"/>
                <w:szCs w:val="22"/>
                <w:vertAlign w:val="superscript"/>
                <w:lang w:val="en-US" w:eastAsia="en-GB"/>
              </w:rPr>
              <w:t>1,3</w:t>
            </w:r>
            <w:r w:rsidRPr="00D90981">
              <w:rPr>
                <w:rFonts w:ascii="Arial" w:hAnsi="Arial" w:cs="Arial"/>
                <w:sz w:val="22"/>
                <w:szCs w:val="22"/>
                <w:lang w:val="en-US" w:eastAsia="en-GB"/>
              </w:rPr>
              <w:t xml:space="preserve">, </w:t>
            </w:r>
            <w:proofErr w:type="spellStart"/>
            <w:r w:rsidRPr="00D90981">
              <w:rPr>
                <w:rFonts w:ascii="Arial" w:hAnsi="Arial" w:cs="Arial"/>
                <w:sz w:val="22"/>
                <w:szCs w:val="22"/>
                <w:lang w:val="en-US" w:eastAsia="en-GB"/>
              </w:rPr>
              <w:t>Ajit</w:t>
            </w:r>
            <w:proofErr w:type="spellEnd"/>
            <w:r w:rsidRPr="00D90981">
              <w:rPr>
                <w:rFonts w:ascii="Arial" w:hAnsi="Arial" w:cs="Arial"/>
                <w:sz w:val="22"/>
                <w:szCs w:val="22"/>
                <w:lang w:val="en-US" w:eastAsia="en-GB"/>
              </w:rPr>
              <w:t xml:space="preserve"> Nair</w:t>
            </w:r>
            <w:r w:rsidRPr="00D90981">
              <w:rPr>
                <w:rFonts w:ascii="Arial" w:hAnsi="Arial" w:cs="Arial"/>
                <w:sz w:val="22"/>
                <w:szCs w:val="22"/>
                <w:vertAlign w:val="superscript"/>
                <w:lang w:val="en-US" w:eastAsia="en-GB"/>
              </w:rPr>
              <w:t xml:space="preserve">1,3 </w:t>
            </w:r>
          </w:p>
        </w:tc>
      </w:tr>
      <w:tr w:rsidR="00862ECA" w:rsidRPr="00D90981" w14:paraId="385A19D9" w14:textId="77777777" w:rsidTr="00C13438">
        <w:trPr>
          <w:trHeight w:hRule="exact" w:val="1134"/>
          <w:jc w:val="center"/>
        </w:trPr>
        <w:tc>
          <w:tcPr>
            <w:tcW w:w="0" w:type="auto"/>
            <w:shd w:val="clear" w:color="auto" w:fill="auto"/>
          </w:tcPr>
          <w:p w14:paraId="1643A330" w14:textId="05C3994A" w:rsidR="001564A4" w:rsidRPr="00D90981" w:rsidRDefault="001564A4">
            <w:pPr>
              <w:spacing w:before="120" w:after="120"/>
              <w:rPr>
                <w:rFonts w:ascii="Arial" w:hAnsi="Arial" w:cs="Arial"/>
                <w:i/>
                <w:sz w:val="22"/>
                <w:szCs w:val="22"/>
                <w:lang w:val="en-US" w:eastAsia="en-GB"/>
              </w:rPr>
            </w:pPr>
            <w:r w:rsidRPr="00D90981">
              <w:rPr>
                <w:rFonts w:ascii="Arial" w:hAnsi="Arial" w:cs="Arial"/>
                <w:i/>
                <w:sz w:val="22"/>
                <w:szCs w:val="22"/>
                <w:vertAlign w:val="superscript"/>
                <w:lang w:val="en-US" w:eastAsia="en-GB"/>
              </w:rPr>
              <w:t>1</w:t>
            </w:r>
            <w:r w:rsidR="00C47AE6" w:rsidRPr="00D90981">
              <w:rPr>
                <w:rFonts w:ascii="Arial" w:hAnsi="Arial" w:cs="Arial"/>
                <w:i/>
                <w:sz w:val="22"/>
                <w:szCs w:val="22"/>
                <w:lang w:val="en-US" w:eastAsia="en-GB"/>
              </w:rPr>
              <w:t>General Medicine Department, Latrobe Regional Hospital</w:t>
            </w:r>
          </w:p>
          <w:p w14:paraId="3BD815D8" w14:textId="56D2F34E" w:rsidR="001564A4" w:rsidRPr="00D90981" w:rsidRDefault="001564A4">
            <w:pPr>
              <w:spacing w:before="120" w:after="120"/>
              <w:rPr>
                <w:rFonts w:ascii="Arial" w:hAnsi="Arial" w:cs="Arial"/>
                <w:i/>
                <w:sz w:val="22"/>
                <w:szCs w:val="22"/>
                <w:lang w:val="en-US" w:eastAsia="en-GB"/>
              </w:rPr>
            </w:pPr>
            <w:r w:rsidRPr="00D90981">
              <w:rPr>
                <w:rFonts w:ascii="Arial" w:hAnsi="Arial" w:cs="Arial"/>
                <w:i/>
                <w:sz w:val="22"/>
                <w:szCs w:val="22"/>
                <w:vertAlign w:val="superscript"/>
                <w:lang w:val="en-US" w:eastAsia="en-GB"/>
              </w:rPr>
              <w:t>2</w:t>
            </w:r>
            <w:r w:rsidR="00C47AE6" w:rsidRPr="00D90981">
              <w:rPr>
                <w:rFonts w:ascii="Arial" w:hAnsi="Arial" w:cs="Arial"/>
                <w:i/>
                <w:sz w:val="22"/>
                <w:szCs w:val="22"/>
                <w:lang w:val="en-US" w:eastAsia="en-GB"/>
              </w:rPr>
              <w:t>School of Rural Health, Monash University</w:t>
            </w:r>
            <w:r w:rsidRPr="00D90981">
              <w:rPr>
                <w:rFonts w:ascii="Arial" w:hAnsi="Arial" w:cs="Arial"/>
                <w:i/>
                <w:sz w:val="22"/>
                <w:szCs w:val="22"/>
                <w:lang w:val="en-US" w:eastAsia="en-GB"/>
              </w:rPr>
              <w:t xml:space="preserve"> </w:t>
            </w:r>
          </w:p>
          <w:p w14:paraId="45ED36BF" w14:textId="75E11950" w:rsidR="001564A4" w:rsidRPr="00D90981" w:rsidRDefault="001564A4">
            <w:pPr>
              <w:spacing w:before="120" w:after="120"/>
              <w:rPr>
                <w:rFonts w:ascii="Arial" w:hAnsi="Arial" w:cs="Arial"/>
                <w:i/>
                <w:sz w:val="22"/>
                <w:szCs w:val="22"/>
                <w:lang w:val="en-US" w:eastAsia="en-GB"/>
              </w:rPr>
            </w:pPr>
            <w:r w:rsidRPr="00D90981">
              <w:rPr>
                <w:rFonts w:ascii="Arial" w:hAnsi="Arial" w:cs="Arial"/>
                <w:i/>
                <w:sz w:val="22"/>
                <w:szCs w:val="22"/>
                <w:vertAlign w:val="superscript"/>
                <w:lang w:val="en-US" w:eastAsia="en-GB"/>
              </w:rPr>
              <w:t>3</w:t>
            </w:r>
            <w:r w:rsidR="00C47AE6" w:rsidRPr="00D90981">
              <w:rPr>
                <w:rFonts w:ascii="Arial" w:hAnsi="Arial" w:cs="Arial"/>
                <w:i/>
                <w:sz w:val="22"/>
                <w:szCs w:val="22"/>
                <w:lang w:val="en-US" w:eastAsia="en-GB"/>
              </w:rPr>
              <w:t xml:space="preserve">Monash Lung Sleep Allergy &amp; Immunology, Monash </w:t>
            </w:r>
            <w:proofErr w:type="gramStart"/>
            <w:r w:rsidR="00C47AE6" w:rsidRPr="00D90981">
              <w:rPr>
                <w:rFonts w:ascii="Arial" w:hAnsi="Arial" w:cs="Arial"/>
                <w:i/>
                <w:sz w:val="22"/>
                <w:szCs w:val="22"/>
                <w:lang w:val="en-US" w:eastAsia="en-GB"/>
              </w:rPr>
              <w:t>Health</w:t>
            </w:r>
            <w:proofErr w:type="gramEnd"/>
            <w:r w:rsidR="00E807B0" w:rsidRPr="00D90981">
              <w:rPr>
                <w:rFonts w:ascii="Arial" w:hAnsi="Arial" w:cs="Arial"/>
                <w:i/>
                <w:sz w:val="22"/>
                <w:szCs w:val="22"/>
                <w:lang w:val="en-US" w:eastAsia="en-GB"/>
              </w:rPr>
              <w:t xml:space="preserve"> and University</w:t>
            </w:r>
          </w:p>
        </w:tc>
      </w:tr>
      <w:tr w:rsidR="00C13438" w:rsidRPr="00D90981" w14:paraId="6DAF615A" w14:textId="77777777" w:rsidTr="00D90981">
        <w:trPr>
          <w:trHeight w:val="11669"/>
          <w:jc w:val="center"/>
        </w:trPr>
        <w:tc>
          <w:tcPr>
            <w:tcW w:w="0" w:type="auto"/>
            <w:shd w:val="clear" w:color="auto" w:fill="auto"/>
          </w:tcPr>
          <w:p w14:paraId="739E7937" w14:textId="318603FD" w:rsidR="00C13438" w:rsidRPr="00D90981" w:rsidRDefault="00C13438">
            <w:pPr>
              <w:pStyle w:val="Pa12"/>
              <w:rPr>
                <w:rStyle w:val="A4"/>
                <w:b/>
                <w:bCs/>
                <w:color w:val="auto"/>
              </w:rPr>
            </w:pPr>
            <w:r w:rsidRPr="00D90981">
              <w:rPr>
                <w:rStyle w:val="A4"/>
                <w:b/>
                <w:bCs/>
                <w:color w:val="auto"/>
              </w:rPr>
              <w:t>Introduction</w:t>
            </w:r>
          </w:p>
          <w:p w14:paraId="3D770CF7" w14:textId="6960F710" w:rsidR="00C13438" w:rsidRPr="00D90981" w:rsidRDefault="00C13438">
            <w:pPr>
              <w:pStyle w:val="Pa12"/>
              <w:rPr>
                <w:rStyle w:val="A4"/>
                <w:bCs/>
                <w:color w:val="auto"/>
              </w:rPr>
            </w:pPr>
            <w:r w:rsidRPr="00D90981">
              <w:rPr>
                <w:rStyle w:val="A4"/>
                <w:bCs/>
                <w:color w:val="auto"/>
              </w:rPr>
              <w:t xml:space="preserve">Pulmonary artery sarcoma (PAS) is a rare tumour that is commonly misdiagnosed as pulmonary embolism due to the radiological appearance and symptoms. </w:t>
            </w:r>
          </w:p>
          <w:p w14:paraId="3D91DC67" w14:textId="77777777" w:rsidR="00C13438" w:rsidRPr="00D90981" w:rsidRDefault="00C13438" w:rsidP="001B0BA5">
            <w:pPr>
              <w:pStyle w:val="Default"/>
              <w:rPr>
                <w:color w:val="auto"/>
                <w:sz w:val="22"/>
                <w:szCs w:val="22"/>
              </w:rPr>
            </w:pPr>
          </w:p>
          <w:p w14:paraId="2F7FDB15" w14:textId="77777777" w:rsidR="00D90981" w:rsidRPr="00D90981" w:rsidRDefault="00D90981" w:rsidP="001B0BA5">
            <w:pPr>
              <w:pStyle w:val="Default"/>
              <w:rPr>
                <w:color w:val="auto"/>
                <w:sz w:val="22"/>
                <w:szCs w:val="22"/>
              </w:rPr>
            </w:pPr>
          </w:p>
          <w:p w14:paraId="1B39336E" w14:textId="140EF85B" w:rsidR="00C13438" w:rsidRPr="00D90981" w:rsidRDefault="00C13438">
            <w:pPr>
              <w:pStyle w:val="Pa12"/>
              <w:rPr>
                <w:rStyle w:val="A4"/>
                <w:b/>
                <w:bCs/>
                <w:color w:val="auto"/>
              </w:rPr>
            </w:pPr>
            <w:r w:rsidRPr="00D90981">
              <w:rPr>
                <w:rStyle w:val="A4"/>
                <w:b/>
                <w:bCs/>
                <w:color w:val="auto"/>
              </w:rPr>
              <w:t>Case</w:t>
            </w:r>
          </w:p>
          <w:p w14:paraId="5BBE5F09" w14:textId="77777777" w:rsidR="00C13438" w:rsidRPr="00D90981" w:rsidRDefault="00C13438">
            <w:pPr>
              <w:pStyle w:val="Pa12"/>
              <w:rPr>
                <w:sz w:val="22"/>
                <w:szCs w:val="22"/>
              </w:rPr>
            </w:pPr>
            <w:r w:rsidRPr="00D90981">
              <w:rPr>
                <w:sz w:val="22"/>
                <w:szCs w:val="22"/>
              </w:rPr>
              <w:t xml:space="preserve">A 71 year old female with no past medical history or regular medications was initially reviewed by her general practitioner for dyspnoea, right sided pleuritic chest pain and cough associated with unintentional loss of weight. </w:t>
            </w:r>
          </w:p>
          <w:p w14:paraId="03B9FB91" w14:textId="77777777" w:rsidR="00C13438" w:rsidRPr="00D90981" w:rsidRDefault="00C13438">
            <w:pPr>
              <w:pStyle w:val="Pa12"/>
              <w:rPr>
                <w:sz w:val="22"/>
                <w:szCs w:val="22"/>
              </w:rPr>
            </w:pPr>
          </w:p>
          <w:p w14:paraId="5C65132B" w14:textId="54CB3A35" w:rsidR="00C13438" w:rsidRPr="00D90981" w:rsidRDefault="00C13438" w:rsidP="00C13438">
            <w:pPr>
              <w:pStyle w:val="Pa12"/>
              <w:rPr>
                <w:sz w:val="22"/>
                <w:szCs w:val="22"/>
              </w:rPr>
            </w:pPr>
            <w:r w:rsidRPr="00D90981">
              <w:rPr>
                <w:sz w:val="22"/>
                <w:szCs w:val="22"/>
              </w:rPr>
              <w:t xml:space="preserve">A computer tomography (CT) of her chest, abdomen and pelvis was performed, and showed a large expansile thrombus in the distal right main pulmonary artery. Two lung nodules were also noted, an 8mm nodule abutting the left upper lobe fissure and a 6mm subpleural nodule in the left apex. Apixaban was commenced at this time. </w:t>
            </w:r>
          </w:p>
          <w:p w14:paraId="7AA2845D" w14:textId="77777777" w:rsidR="00C13438" w:rsidRPr="00D90981" w:rsidRDefault="00C13438" w:rsidP="00721A08">
            <w:pPr>
              <w:pStyle w:val="Default"/>
              <w:rPr>
                <w:color w:val="auto"/>
                <w:sz w:val="22"/>
                <w:szCs w:val="22"/>
              </w:rPr>
            </w:pPr>
          </w:p>
          <w:p w14:paraId="17BB0A47" w14:textId="6F7D1094" w:rsidR="00C13438" w:rsidRPr="00D90981" w:rsidRDefault="00C13438" w:rsidP="00721A08">
            <w:pPr>
              <w:pStyle w:val="Default"/>
              <w:rPr>
                <w:color w:val="auto"/>
                <w:sz w:val="22"/>
                <w:szCs w:val="22"/>
              </w:rPr>
            </w:pPr>
            <w:r w:rsidRPr="00D90981">
              <w:rPr>
                <w:color w:val="auto"/>
                <w:sz w:val="22"/>
                <w:szCs w:val="22"/>
              </w:rPr>
              <w:t xml:space="preserve">On follow up with a local respiratory physician, a repeat CT and PET scan was performed for persistent symptoms, and demonstrated the pulmonary artery thrombus had increased in size despite anticoagulation therapy. Transthoracic echocardiogram showed moderate pulmonary hypertension with an elevated RVSP of 52mmHg and mild pulmonary regurgitation. </w:t>
            </w:r>
          </w:p>
          <w:p w14:paraId="3E72B9DD" w14:textId="77777777" w:rsidR="00C13438" w:rsidRPr="00D90981" w:rsidRDefault="00C13438" w:rsidP="00721A08">
            <w:pPr>
              <w:pStyle w:val="Default"/>
              <w:rPr>
                <w:color w:val="auto"/>
                <w:sz w:val="22"/>
                <w:szCs w:val="22"/>
              </w:rPr>
            </w:pPr>
          </w:p>
          <w:p w14:paraId="702F14EF" w14:textId="77777777" w:rsidR="00C13438" w:rsidRPr="00D90981" w:rsidRDefault="00C13438">
            <w:pPr>
              <w:pStyle w:val="Default"/>
              <w:rPr>
                <w:color w:val="auto"/>
                <w:sz w:val="22"/>
                <w:szCs w:val="22"/>
              </w:rPr>
            </w:pPr>
            <w:r w:rsidRPr="00D90981">
              <w:rPr>
                <w:color w:val="auto"/>
                <w:sz w:val="22"/>
                <w:szCs w:val="22"/>
              </w:rPr>
              <w:t>An endobronchial ultrasound-guided biopsy was performed. Histopathology of an endobronchial right middle lobe tumour was consistent with a poorly differentiated sarcoma, and both FNA were positive for malignancy. After discussion in Lung Cancer Multidisciplinary Meeting, she was referred for medical oncology review for systemic therapy.</w:t>
            </w:r>
          </w:p>
          <w:p w14:paraId="7C645F12" w14:textId="77777777" w:rsidR="00C13438" w:rsidRPr="00D90981" w:rsidRDefault="00C13438">
            <w:pPr>
              <w:pStyle w:val="Default"/>
              <w:rPr>
                <w:color w:val="auto"/>
                <w:sz w:val="22"/>
                <w:szCs w:val="22"/>
              </w:rPr>
            </w:pPr>
          </w:p>
          <w:p w14:paraId="613CCCE8" w14:textId="77777777" w:rsidR="00D90981" w:rsidRPr="00D90981" w:rsidRDefault="00D90981">
            <w:pPr>
              <w:pStyle w:val="Default"/>
              <w:rPr>
                <w:color w:val="auto"/>
                <w:sz w:val="22"/>
                <w:szCs w:val="22"/>
              </w:rPr>
            </w:pPr>
          </w:p>
          <w:p w14:paraId="59430EBB" w14:textId="07B222DB" w:rsidR="00C13438" w:rsidRPr="00D90981" w:rsidRDefault="00C13438" w:rsidP="008344FF">
            <w:pPr>
              <w:pStyle w:val="Pa12"/>
              <w:rPr>
                <w:rStyle w:val="A4"/>
                <w:b/>
                <w:bCs/>
                <w:color w:val="auto"/>
              </w:rPr>
            </w:pPr>
            <w:r w:rsidRPr="00D90981">
              <w:rPr>
                <w:rStyle w:val="A4"/>
                <w:b/>
                <w:bCs/>
                <w:color w:val="auto"/>
              </w:rPr>
              <w:t>Discussion</w:t>
            </w:r>
          </w:p>
          <w:p w14:paraId="7C990A26" w14:textId="77777777" w:rsidR="00C13438" w:rsidRPr="00D90981" w:rsidRDefault="00C13438" w:rsidP="00B1262B">
            <w:pPr>
              <w:pStyle w:val="Default"/>
              <w:rPr>
                <w:color w:val="auto"/>
                <w:sz w:val="22"/>
                <w:szCs w:val="22"/>
              </w:rPr>
            </w:pPr>
            <w:r w:rsidRPr="00D90981">
              <w:rPr>
                <w:color w:val="auto"/>
                <w:sz w:val="22"/>
                <w:szCs w:val="22"/>
              </w:rPr>
              <w:t>PAS is difficult to distinguish clinically from PE and is initially misdiagnosed as PE in approximately half of patients. The prognosis of PAS remains poor, with a median survival of 8-36 months with treatment. The presence of pulmonary hypertension is associated with increased mortality. Early diagnosis and management does not appear to have an impact on prognosis.</w:t>
            </w:r>
          </w:p>
          <w:p w14:paraId="2E3189E0" w14:textId="77777777" w:rsidR="00C13438" w:rsidRPr="00D90981" w:rsidRDefault="00C13438" w:rsidP="00B1262B">
            <w:pPr>
              <w:pStyle w:val="Default"/>
              <w:rPr>
                <w:color w:val="auto"/>
                <w:sz w:val="22"/>
                <w:szCs w:val="22"/>
              </w:rPr>
            </w:pPr>
          </w:p>
          <w:p w14:paraId="7F7CE2A6" w14:textId="77777777" w:rsidR="00D90981" w:rsidRPr="00D90981" w:rsidRDefault="00D90981" w:rsidP="00B1262B">
            <w:pPr>
              <w:pStyle w:val="Default"/>
              <w:rPr>
                <w:color w:val="auto"/>
                <w:sz w:val="22"/>
                <w:szCs w:val="22"/>
              </w:rPr>
            </w:pPr>
          </w:p>
          <w:p w14:paraId="16275B6E" w14:textId="57EFE361" w:rsidR="00C13438" w:rsidRPr="00D90981" w:rsidRDefault="00C13438" w:rsidP="008344FF">
            <w:pPr>
              <w:pStyle w:val="Pa12"/>
              <w:rPr>
                <w:sz w:val="22"/>
                <w:szCs w:val="22"/>
              </w:rPr>
            </w:pPr>
            <w:r w:rsidRPr="00D90981">
              <w:rPr>
                <w:rStyle w:val="A4"/>
                <w:b/>
                <w:bCs/>
                <w:color w:val="auto"/>
              </w:rPr>
              <w:t xml:space="preserve">Grant Support </w:t>
            </w:r>
            <w:r w:rsidRPr="00D90981">
              <w:rPr>
                <w:sz w:val="22"/>
                <w:szCs w:val="22"/>
              </w:rPr>
              <w:t>Nil</w:t>
            </w:r>
          </w:p>
          <w:p w14:paraId="6C8D0345" w14:textId="77777777" w:rsidR="00C13438" w:rsidRPr="00D90981" w:rsidRDefault="00C13438" w:rsidP="00C13438">
            <w:pPr>
              <w:pStyle w:val="Default"/>
              <w:rPr>
                <w:sz w:val="22"/>
                <w:szCs w:val="22"/>
              </w:rPr>
            </w:pPr>
          </w:p>
          <w:p w14:paraId="0229920B" w14:textId="77777777" w:rsidR="00D90981" w:rsidRPr="00D90981" w:rsidRDefault="00D90981" w:rsidP="00C13438">
            <w:pPr>
              <w:pStyle w:val="Default"/>
              <w:rPr>
                <w:sz w:val="22"/>
                <w:szCs w:val="22"/>
              </w:rPr>
            </w:pPr>
          </w:p>
          <w:p w14:paraId="7EEB35BE" w14:textId="34370E8A" w:rsidR="00C13438" w:rsidRPr="00D90981" w:rsidRDefault="00C13438" w:rsidP="008344FF">
            <w:pPr>
              <w:pStyle w:val="Pa12"/>
              <w:rPr>
                <w:rStyle w:val="A4"/>
                <w:b/>
                <w:bCs/>
                <w:color w:val="auto"/>
              </w:rPr>
            </w:pPr>
            <w:r w:rsidRPr="00D90981">
              <w:rPr>
                <w:rStyle w:val="A4"/>
                <w:b/>
                <w:bCs/>
                <w:color w:val="auto"/>
              </w:rPr>
              <w:t>Reference</w:t>
            </w:r>
            <w:r w:rsidR="000E758B" w:rsidRPr="00D90981">
              <w:rPr>
                <w:rStyle w:val="A4"/>
                <w:b/>
                <w:bCs/>
                <w:color w:val="auto"/>
              </w:rPr>
              <w:t>s</w:t>
            </w:r>
          </w:p>
          <w:p w14:paraId="2079AF5D" w14:textId="77777777" w:rsidR="00C13438" w:rsidRPr="00D90981" w:rsidRDefault="00C13438" w:rsidP="00862ECA">
            <w:pPr>
              <w:pStyle w:val="Default"/>
              <w:rPr>
                <w:color w:val="auto"/>
                <w:sz w:val="22"/>
                <w:szCs w:val="22"/>
                <w:shd w:val="clear" w:color="auto" w:fill="FFFFFF"/>
              </w:rPr>
            </w:pPr>
            <w:proofErr w:type="spellStart"/>
            <w:r w:rsidRPr="00D90981">
              <w:rPr>
                <w:color w:val="auto"/>
                <w:sz w:val="22"/>
                <w:szCs w:val="22"/>
                <w:shd w:val="clear" w:color="auto" w:fill="FFFFFF"/>
              </w:rPr>
              <w:t>Cervilla</w:t>
            </w:r>
            <w:proofErr w:type="spellEnd"/>
            <w:r w:rsidRPr="00D90981">
              <w:rPr>
                <w:color w:val="auto"/>
                <w:sz w:val="22"/>
                <w:szCs w:val="22"/>
                <w:shd w:val="clear" w:color="auto" w:fill="FFFFFF"/>
              </w:rPr>
              <w:t>-Muñoz, Eva, et al. "Differential diagnosis and treatment approach to pulmonary artery sarcoma: a case report and literature review." </w:t>
            </w:r>
            <w:r w:rsidRPr="00D90981">
              <w:rPr>
                <w:i/>
                <w:iCs/>
                <w:color w:val="auto"/>
                <w:sz w:val="22"/>
                <w:szCs w:val="22"/>
                <w:shd w:val="clear" w:color="auto" w:fill="FFFFFF"/>
              </w:rPr>
              <w:t>ERJ open research</w:t>
            </w:r>
            <w:r w:rsidRPr="00D90981">
              <w:rPr>
                <w:color w:val="auto"/>
                <w:sz w:val="22"/>
                <w:szCs w:val="22"/>
                <w:shd w:val="clear" w:color="auto" w:fill="FFFFFF"/>
              </w:rPr>
              <w:t> 6.3 (2020).</w:t>
            </w:r>
          </w:p>
          <w:p w14:paraId="774947A4" w14:textId="77777777" w:rsidR="00C13438" w:rsidRPr="00D90981" w:rsidRDefault="00C13438" w:rsidP="00862ECA">
            <w:pPr>
              <w:pStyle w:val="Default"/>
              <w:rPr>
                <w:color w:val="auto"/>
                <w:sz w:val="22"/>
                <w:szCs w:val="22"/>
              </w:rPr>
            </w:pPr>
            <w:proofErr w:type="spellStart"/>
            <w:r w:rsidRPr="00D90981">
              <w:rPr>
                <w:color w:val="auto"/>
                <w:sz w:val="22"/>
                <w:szCs w:val="22"/>
              </w:rPr>
              <w:t>Mussot</w:t>
            </w:r>
            <w:proofErr w:type="spellEnd"/>
            <w:r w:rsidRPr="00D90981">
              <w:rPr>
                <w:color w:val="auto"/>
                <w:sz w:val="22"/>
                <w:szCs w:val="22"/>
              </w:rPr>
              <w:t xml:space="preserve"> S, </w:t>
            </w:r>
            <w:proofErr w:type="spellStart"/>
            <w:r w:rsidRPr="00D90981">
              <w:rPr>
                <w:color w:val="auto"/>
                <w:sz w:val="22"/>
                <w:szCs w:val="22"/>
              </w:rPr>
              <w:t>Ghigna</w:t>
            </w:r>
            <w:proofErr w:type="spellEnd"/>
            <w:r w:rsidRPr="00D90981">
              <w:rPr>
                <w:color w:val="auto"/>
                <w:sz w:val="22"/>
                <w:szCs w:val="22"/>
              </w:rPr>
              <w:t xml:space="preserve"> MR, Mercier O, et al. Retrospective institutional study of 31 patients treated for pulmonary artery sarcoma. </w:t>
            </w:r>
            <w:proofErr w:type="spellStart"/>
            <w:r w:rsidRPr="00D90981">
              <w:rPr>
                <w:color w:val="auto"/>
                <w:sz w:val="22"/>
                <w:szCs w:val="22"/>
              </w:rPr>
              <w:t>Eur</w:t>
            </w:r>
            <w:proofErr w:type="spellEnd"/>
            <w:r w:rsidRPr="00D90981">
              <w:rPr>
                <w:color w:val="auto"/>
                <w:sz w:val="22"/>
                <w:szCs w:val="22"/>
              </w:rPr>
              <w:t xml:space="preserve"> J </w:t>
            </w:r>
            <w:proofErr w:type="spellStart"/>
            <w:r w:rsidRPr="00D90981">
              <w:rPr>
                <w:color w:val="auto"/>
                <w:sz w:val="22"/>
                <w:szCs w:val="22"/>
              </w:rPr>
              <w:t>Cardiothorac</w:t>
            </w:r>
            <w:proofErr w:type="spellEnd"/>
            <w:r w:rsidRPr="00D90981">
              <w:rPr>
                <w:color w:val="auto"/>
                <w:sz w:val="22"/>
                <w:szCs w:val="22"/>
              </w:rPr>
              <w:t xml:space="preserve"> </w:t>
            </w:r>
            <w:proofErr w:type="spellStart"/>
            <w:r w:rsidRPr="00D90981">
              <w:rPr>
                <w:color w:val="auto"/>
                <w:sz w:val="22"/>
                <w:szCs w:val="22"/>
              </w:rPr>
              <w:t>Surg</w:t>
            </w:r>
            <w:proofErr w:type="spellEnd"/>
            <w:r w:rsidRPr="00D90981">
              <w:rPr>
                <w:color w:val="auto"/>
                <w:sz w:val="22"/>
                <w:szCs w:val="22"/>
              </w:rPr>
              <w:t xml:space="preserve"> 2013; 43: 787–793. </w:t>
            </w:r>
          </w:p>
          <w:p w14:paraId="5F58D34F" w14:textId="7419F7D7" w:rsidR="00C13438" w:rsidRPr="00D90981" w:rsidRDefault="00C13438" w:rsidP="003C32A7">
            <w:pPr>
              <w:pStyle w:val="Default"/>
              <w:rPr>
                <w:color w:val="auto"/>
                <w:sz w:val="22"/>
                <w:szCs w:val="22"/>
              </w:rPr>
            </w:pPr>
            <w:r w:rsidRPr="00D90981">
              <w:rPr>
                <w:color w:val="auto"/>
                <w:sz w:val="22"/>
                <w:szCs w:val="22"/>
              </w:rPr>
              <w:t xml:space="preserve">Pu X, Song M, Huang X, et al. Clinical and radiological features of pulmonary artery sarcoma: a report of nine cases. Clin Respir J 2018; 12: 1820–1829. </w:t>
            </w:r>
          </w:p>
        </w:tc>
      </w:tr>
    </w:tbl>
    <w:p w14:paraId="10039D24" w14:textId="2439B162" w:rsidR="00F56D9A" w:rsidRPr="00D90981" w:rsidRDefault="00F56D9A" w:rsidP="001564A4">
      <w:pPr>
        <w:rPr>
          <w:rFonts w:ascii="Arial" w:hAnsi="Arial" w:cs="Arial"/>
          <w:sz w:val="22"/>
          <w:szCs w:val="22"/>
        </w:rPr>
      </w:pPr>
    </w:p>
    <w:sectPr w:rsidR="00F56D9A" w:rsidRPr="00D909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888"/>
    <w:multiLevelType w:val="hybridMultilevel"/>
    <w:tmpl w:val="824E5A7A"/>
    <w:lvl w:ilvl="0" w:tplc="257A0E10">
      <w:numFmt w:val="bullet"/>
      <w:lvlText w:val="•"/>
      <w:lvlJc w:val="left"/>
      <w:pPr>
        <w:ind w:left="1080" w:hanging="720"/>
      </w:pPr>
      <w:rPr>
        <w:rFonts w:ascii="Arial" w:eastAsia="Times New Roman" w:hAnsi="Arial" w:cs="Arial" w:hint="default"/>
      </w:rPr>
    </w:lvl>
    <w:lvl w:ilvl="1" w:tplc="88025BDA">
      <w:numFmt w:val="bullet"/>
      <w:lvlText w:val=""/>
      <w:lvlJc w:val="left"/>
      <w:pPr>
        <w:ind w:left="1800" w:hanging="720"/>
      </w:pPr>
      <w:rPr>
        <w:rFonts w:ascii="Symbol" w:eastAsia="Times New Roman"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354B5"/>
    <w:multiLevelType w:val="multilevel"/>
    <w:tmpl w:val="F46A0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966FE1"/>
    <w:multiLevelType w:val="multilevel"/>
    <w:tmpl w:val="A18E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F2206A"/>
    <w:multiLevelType w:val="hybridMultilevel"/>
    <w:tmpl w:val="4F8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885123">
    <w:abstractNumId w:val="3"/>
  </w:num>
  <w:num w:numId="2" w16cid:durableId="263004262">
    <w:abstractNumId w:val="0"/>
  </w:num>
  <w:num w:numId="3" w16cid:durableId="890271251">
    <w:abstractNumId w:val="2"/>
  </w:num>
  <w:num w:numId="4" w16cid:durableId="1361785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24B58"/>
    <w:rsid w:val="00030675"/>
    <w:rsid w:val="000876C7"/>
    <w:rsid w:val="000E758B"/>
    <w:rsid w:val="001564A4"/>
    <w:rsid w:val="001B0BA5"/>
    <w:rsid w:val="00245101"/>
    <w:rsid w:val="00334536"/>
    <w:rsid w:val="003C32A7"/>
    <w:rsid w:val="00471AE5"/>
    <w:rsid w:val="004902D0"/>
    <w:rsid w:val="004C0DCB"/>
    <w:rsid w:val="004D7FDC"/>
    <w:rsid w:val="0051574E"/>
    <w:rsid w:val="00571D7B"/>
    <w:rsid w:val="005A19CF"/>
    <w:rsid w:val="005C5A9E"/>
    <w:rsid w:val="00641D50"/>
    <w:rsid w:val="00646B73"/>
    <w:rsid w:val="006F7BE8"/>
    <w:rsid w:val="00721A08"/>
    <w:rsid w:val="0074340D"/>
    <w:rsid w:val="00744FC5"/>
    <w:rsid w:val="00761D0F"/>
    <w:rsid w:val="00792A17"/>
    <w:rsid w:val="00817B83"/>
    <w:rsid w:val="008344FF"/>
    <w:rsid w:val="00853F47"/>
    <w:rsid w:val="00862ECA"/>
    <w:rsid w:val="008803FA"/>
    <w:rsid w:val="008900EB"/>
    <w:rsid w:val="008915D7"/>
    <w:rsid w:val="0094096C"/>
    <w:rsid w:val="009C0326"/>
    <w:rsid w:val="009F54D8"/>
    <w:rsid w:val="00A007AE"/>
    <w:rsid w:val="00AC49A0"/>
    <w:rsid w:val="00B1262B"/>
    <w:rsid w:val="00B12E32"/>
    <w:rsid w:val="00B40F22"/>
    <w:rsid w:val="00BA1982"/>
    <w:rsid w:val="00C13438"/>
    <w:rsid w:val="00C47AE6"/>
    <w:rsid w:val="00C53D48"/>
    <w:rsid w:val="00C60F19"/>
    <w:rsid w:val="00CC6A8A"/>
    <w:rsid w:val="00D115F3"/>
    <w:rsid w:val="00D5177F"/>
    <w:rsid w:val="00D83B0D"/>
    <w:rsid w:val="00D90981"/>
    <w:rsid w:val="00D95558"/>
    <w:rsid w:val="00DB0152"/>
    <w:rsid w:val="00DD395A"/>
    <w:rsid w:val="00DF1C32"/>
    <w:rsid w:val="00E0370C"/>
    <w:rsid w:val="00E0700F"/>
    <w:rsid w:val="00E356B8"/>
    <w:rsid w:val="00E807B0"/>
    <w:rsid w:val="00F0684A"/>
    <w:rsid w:val="00F07BAC"/>
    <w:rsid w:val="00F36C4E"/>
    <w:rsid w:val="00F56D9A"/>
    <w:rsid w:val="00F97A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docId w15:val="{376C8753-1DAF-974D-9891-EA427AC1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semiHidden/>
    <w:unhideWhenUsed/>
    <w:rsid w:val="00862ECA"/>
    <w:pPr>
      <w:spacing w:before="100" w:beforeAutospacing="1" w:after="100" w:afterAutospacing="1"/>
    </w:pPr>
    <w:rPr>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41794">
      <w:bodyDiv w:val="1"/>
      <w:marLeft w:val="0"/>
      <w:marRight w:val="0"/>
      <w:marTop w:val="0"/>
      <w:marBottom w:val="0"/>
      <w:divBdr>
        <w:top w:val="none" w:sz="0" w:space="0" w:color="auto"/>
        <w:left w:val="none" w:sz="0" w:space="0" w:color="auto"/>
        <w:bottom w:val="none" w:sz="0" w:space="0" w:color="auto"/>
        <w:right w:val="none" w:sz="0" w:space="0" w:color="auto"/>
      </w:divBdr>
      <w:divsChild>
        <w:div w:id="1293243118">
          <w:marLeft w:val="0"/>
          <w:marRight w:val="0"/>
          <w:marTop w:val="0"/>
          <w:marBottom w:val="0"/>
          <w:divBdr>
            <w:top w:val="none" w:sz="0" w:space="0" w:color="auto"/>
            <w:left w:val="none" w:sz="0" w:space="0" w:color="auto"/>
            <w:bottom w:val="none" w:sz="0" w:space="0" w:color="auto"/>
            <w:right w:val="none" w:sz="0" w:space="0" w:color="auto"/>
          </w:divBdr>
          <w:divsChild>
            <w:div w:id="113212874">
              <w:marLeft w:val="0"/>
              <w:marRight w:val="0"/>
              <w:marTop w:val="0"/>
              <w:marBottom w:val="0"/>
              <w:divBdr>
                <w:top w:val="none" w:sz="0" w:space="0" w:color="auto"/>
                <w:left w:val="none" w:sz="0" w:space="0" w:color="auto"/>
                <w:bottom w:val="none" w:sz="0" w:space="0" w:color="auto"/>
                <w:right w:val="none" w:sz="0" w:space="0" w:color="auto"/>
              </w:divBdr>
              <w:divsChild>
                <w:div w:id="10030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89605">
      <w:bodyDiv w:val="1"/>
      <w:marLeft w:val="0"/>
      <w:marRight w:val="0"/>
      <w:marTop w:val="0"/>
      <w:marBottom w:val="0"/>
      <w:divBdr>
        <w:top w:val="none" w:sz="0" w:space="0" w:color="auto"/>
        <w:left w:val="none" w:sz="0" w:space="0" w:color="auto"/>
        <w:bottom w:val="none" w:sz="0" w:space="0" w:color="auto"/>
        <w:right w:val="none" w:sz="0" w:space="0" w:color="auto"/>
      </w:divBdr>
      <w:divsChild>
        <w:div w:id="1085567558">
          <w:marLeft w:val="0"/>
          <w:marRight w:val="0"/>
          <w:marTop w:val="0"/>
          <w:marBottom w:val="0"/>
          <w:divBdr>
            <w:top w:val="none" w:sz="0" w:space="0" w:color="auto"/>
            <w:left w:val="none" w:sz="0" w:space="0" w:color="auto"/>
            <w:bottom w:val="none" w:sz="0" w:space="0" w:color="auto"/>
            <w:right w:val="none" w:sz="0" w:space="0" w:color="auto"/>
          </w:divBdr>
          <w:divsChild>
            <w:div w:id="31392490">
              <w:marLeft w:val="0"/>
              <w:marRight w:val="0"/>
              <w:marTop w:val="0"/>
              <w:marBottom w:val="0"/>
              <w:divBdr>
                <w:top w:val="none" w:sz="0" w:space="0" w:color="auto"/>
                <w:left w:val="none" w:sz="0" w:space="0" w:color="auto"/>
                <w:bottom w:val="none" w:sz="0" w:space="0" w:color="auto"/>
                <w:right w:val="none" w:sz="0" w:space="0" w:color="auto"/>
              </w:divBdr>
              <w:divsChild>
                <w:div w:id="924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Grace Yap</cp:lastModifiedBy>
  <cp:revision>30</cp:revision>
  <dcterms:created xsi:type="dcterms:W3CDTF">2020-08-27T00:40:00Z</dcterms:created>
  <dcterms:modified xsi:type="dcterms:W3CDTF">2023-10-18T05:02:00Z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