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3925B000" w14:textId="77777777" w:rsidR="00FB3BC0" w:rsidRDefault="00FB3BC0" w:rsidP="00C415A0">
            <w:pPr>
              <w:jc w:val="both"/>
              <w:rPr>
                <w:rFonts w:ascii="Arial" w:hAnsi="Arial" w:cs="Arial"/>
                <w:b/>
                <w:sz w:val="22"/>
                <w:szCs w:val="22"/>
              </w:rPr>
            </w:pPr>
          </w:p>
          <w:p w14:paraId="4C181010" w14:textId="206E0E42" w:rsidR="002B7FC8" w:rsidRDefault="00C415A0" w:rsidP="00C415A0">
            <w:pPr>
              <w:jc w:val="both"/>
              <w:rPr>
                <w:rFonts w:ascii="Arial" w:hAnsi="Arial" w:cs="Arial"/>
                <w:b/>
                <w:sz w:val="22"/>
                <w:szCs w:val="22"/>
              </w:rPr>
            </w:pPr>
            <w:r>
              <w:rPr>
                <w:rFonts w:ascii="Arial" w:hAnsi="Arial" w:cs="Arial"/>
                <w:b/>
                <w:sz w:val="22"/>
                <w:szCs w:val="22"/>
              </w:rPr>
              <w:t xml:space="preserve">Is there an </w:t>
            </w:r>
            <w:r w:rsidR="00F47DB4">
              <w:rPr>
                <w:rFonts w:ascii="Arial" w:hAnsi="Arial" w:cs="Arial"/>
                <w:b/>
                <w:sz w:val="22"/>
                <w:szCs w:val="22"/>
              </w:rPr>
              <w:t>evidence base for ‘Making Every Contact Count’</w:t>
            </w:r>
            <w:r>
              <w:rPr>
                <w:rFonts w:ascii="Arial" w:hAnsi="Arial" w:cs="Arial"/>
                <w:b/>
                <w:sz w:val="22"/>
                <w:szCs w:val="22"/>
              </w:rPr>
              <w:t>?</w:t>
            </w:r>
          </w:p>
          <w:p w14:paraId="5A4DE24F" w14:textId="49228368" w:rsidR="00FB3BC0" w:rsidRPr="00242808" w:rsidRDefault="00FB3BC0" w:rsidP="00C415A0">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3FDB8D3B" w14:textId="77777777" w:rsidR="000739FC" w:rsidRDefault="004B7D91" w:rsidP="000739FC">
            <w:pPr>
              <w:jc w:val="both"/>
              <w:rPr>
                <w:rFonts w:ascii="Arial" w:hAnsi="Arial" w:cs="Arial"/>
                <w:b/>
                <w:sz w:val="22"/>
                <w:szCs w:val="22"/>
              </w:rPr>
            </w:pPr>
            <w:r>
              <w:rPr>
                <w:rFonts w:ascii="Arial" w:hAnsi="Arial" w:cs="Arial"/>
                <w:b/>
                <w:sz w:val="22"/>
                <w:szCs w:val="22"/>
              </w:rPr>
              <w:t>Background/Objectives</w:t>
            </w:r>
          </w:p>
          <w:p w14:paraId="69F9DE12" w14:textId="77777777" w:rsidR="00A16772" w:rsidRDefault="00A16772" w:rsidP="000739FC">
            <w:pPr>
              <w:jc w:val="both"/>
              <w:rPr>
                <w:rFonts w:ascii="Arial" w:hAnsi="Arial" w:cs="Arial"/>
                <w:b/>
                <w:sz w:val="22"/>
                <w:szCs w:val="22"/>
              </w:rPr>
            </w:pPr>
          </w:p>
          <w:p w14:paraId="6FA6B650" w14:textId="6E0AC0FB" w:rsidR="00A16772" w:rsidRPr="00B035DC" w:rsidRDefault="00A16772" w:rsidP="000739FC">
            <w:pPr>
              <w:jc w:val="both"/>
              <w:rPr>
                <w:rFonts w:ascii="Arial" w:hAnsi="Arial" w:cs="Arial"/>
                <w:color w:val="000000"/>
                <w:sz w:val="22"/>
                <w:szCs w:val="22"/>
                <w:shd w:val="clear" w:color="auto" w:fill="FFFFFF"/>
              </w:rPr>
            </w:pPr>
            <w:r w:rsidRPr="00B035DC">
              <w:rPr>
                <w:rFonts w:ascii="Arial" w:hAnsi="Arial" w:cs="Arial"/>
                <w:sz w:val="22"/>
                <w:szCs w:val="22"/>
              </w:rPr>
              <w:t xml:space="preserve">Making Every Contact Count (MECC) is an approach to behaviour change adopted in </w:t>
            </w:r>
            <w:r w:rsidR="00F47DB4">
              <w:rPr>
                <w:rFonts w:ascii="Arial" w:hAnsi="Arial" w:cs="Arial"/>
                <w:sz w:val="22"/>
                <w:szCs w:val="22"/>
              </w:rPr>
              <w:t xml:space="preserve">the UK </w:t>
            </w:r>
            <w:r w:rsidRPr="00B035DC">
              <w:rPr>
                <w:rFonts w:ascii="Arial" w:hAnsi="Arial" w:cs="Arial"/>
                <w:sz w:val="22"/>
                <w:szCs w:val="22"/>
              </w:rPr>
              <w:t>that enables the opportunistic delivery of healthy lifestyle information and enables individuals to engage in conversations about their health.</w:t>
            </w:r>
            <w:r w:rsidRPr="00B035DC">
              <w:rPr>
                <w:rFonts w:ascii="Arial" w:hAnsi="Arial" w:cs="Arial"/>
                <w:b/>
                <w:sz w:val="22"/>
                <w:szCs w:val="22"/>
              </w:rPr>
              <w:t xml:space="preserve"> </w:t>
            </w:r>
            <w:r w:rsidR="00B035DC" w:rsidRPr="00B035DC">
              <w:rPr>
                <w:rFonts w:ascii="Arial" w:hAnsi="Arial" w:cs="Arial"/>
                <w:sz w:val="22"/>
                <w:szCs w:val="22"/>
              </w:rPr>
              <w:t xml:space="preserve">There is little published research on MECC itself. This project examined its </w:t>
            </w:r>
            <w:r w:rsidRPr="00B035DC">
              <w:rPr>
                <w:rFonts w:ascii="Arial" w:hAnsi="Arial" w:cs="Arial"/>
                <w:color w:val="000000"/>
                <w:sz w:val="22"/>
                <w:szCs w:val="22"/>
                <w:shd w:val="clear" w:color="auto" w:fill="FFFFFF"/>
              </w:rPr>
              <w:t>different ambitions</w:t>
            </w:r>
            <w:r w:rsidR="00B035DC" w:rsidRPr="00B035DC">
              <w:rPr>
                <w:rFonts w:ascii="Arial" w:hAnsi="Arial" w:cs="Arial"/>
                <w:color w:val="000000"/>
                <w:sz w:val="22"/>
                <w:szCs w:val="22"/>
                <w:shd w:val="clear" w:color="auto" w:fill="FFFFFF"/>
              </w:rPr>
              <w:t xml:space="preserve"> and what we know works to achieve these</w:t>
            </w:r>
            <w:r w:rsidR="00B035DC">
              <w:rPr>
                <w:rFonts w:ascii="Arial" w:hAnsi="Arial" w:cs="Arial"/>
                <w:color w:val="000000"/>
                <w:sz w:val="22"/>
                <w:szCs w:val="22"/>
                <w:shd w:val="clear" w:color="auto" w:fill="FFFFFF"/>
              </w:rPr>
              <w:t>.</w:t>
            </w:r>
          </w:p>
          <w:p w14:paraId="7E3C73C8" w14:textId="77777777" w:rsidR="00B035DC" w:rsidRPr="00B035DC" w:rsidRDefault="00B035DC" w:rsidP="000739FC">
            <w:pPr>
              <w:jc w:val="both"/>
              <w:rPr>
                <w:rFonts w:ascii="Arial" w:hAnsi="Arial" w:cs="Arial"/>
                <w:color w:val="000000"/>
                <w:sz w:val="22"/>
                <w:szCs w:val="22"/>
                <w:shd w:val="clear" w:color="auto" w:fill="FFFFFF"/>
              </w:rPr>
            </w:pPr>
          </w:p>
          <w:p w14:paraId="3BE5A043" w14:textId="77777777" w:rsidR="000739FC" w:rsidRPr="00B035DC" w:rsidRDefault="004B7D91" w:rsidP="000739FC">
            <w:pPr>
              <w:jc w:val="both"/>
              <w:rPr>
                <w:rFonts w:ascii="Arial" w:hAnsi="Arial" w:cs="Arial"/>
                <w:b/>
                <w:sz w:val="22"/>
                <w:szCs w:val="22"/>
              </w:rPr>
            </w:pPr>
            <w:r w:rsidRPr="00B035DC">
              <w:rPr>
                <w:rFonts w:ascii="Arial" w:hAnsi="Arial" w:cs="Arial"/>
                <w:b/>
                <w:sz w:val="22"/>
                <w:szCs w:val="22"/>
              </w:rPr>
              <w:t>Methods</w:t>
            </w:r>
          </w:p>
          <w:p w14:paraId="617A99DC" w14:textId="4F381775" w:rsidR="00B035DC" w:rsidRPr="00B035DC" w:rsidRDefault="00B035DC" w:rsidP="000739FC">
            <w:pPr>
              <w:jc w:val="both"/>
              <w:rPr>
                <w:rFonts w:ascii="Arial" w:hAnsi="Arial" w:cs="Arial"/>
                <w:sz w:val="22"/>
                <w:szCs w:val="22"/>
              </w:rPr>
            </w:pPr>
            <w:r w:rsidRPr="00B035DC">
              <w:rPr>
                <w:rFonts w:ascii="Arial" w:hAnsi="Arial" w:cs="Arial"/>
                <w:sz w:val="22"/>
                <w:szCs w:val="22"/>
              </w:rPr>
              <w:t>A scoping review to determine the size and scope of relevant litera</w:t>
            </w:r>
            <w:r w:rsidR="00AF3B8B">
              <w:rPr>
                <w:rFonts w:ascii="Arial" w:hAnsi="Arial" w:cs="Arial"/>
                <w:sz w:val="22"/>
                <w:szCs w:val="22"/>
              </w:rPr>
              <w:t>tu</w:t>
            </w:r>
            <w:r w:rsidRPr="00B035DC">
              <w:rPr>
                <w:rFonts w:ascii="Arial" w:hAnsi="Arial" w:cs="Arial"/>
                <w:sz w:val="22"/>
                <w:szCs w:val="22"/>
              </w:rPr>
              <w:t xml:space="preserve">re that supports the various ambitions for MECC. </w:t>
            </w:r>
          </w:p>
          <w:p w14:paraId="7032ABED" w14:textId="77777777" w:rsidR="00B035DC" w:rsidRPr="00B035DC" w:rsidRDefault="00B035DC" w:rsidP="000739FC">
            <w:pPr>
              <w:jc w:val="both"/>
              <w:rPr>
                <w:rFonts w:ascii="Arial" w:hAnsi="Arial" w:cs="Arial"/>
                <w:sz w:val="22"/>
                <w:szCs w:val="22"/>
              </w:rPr>
            </w:pPr>
          </w:p>
          <w:p w14:paraId="2230F09C" w14:textId="0F68E0C6" w:rsidR="004B7D91" w:rsidRPr="00B035DC" w:rsidRDefault="004B7D91" w:rsidP="00E36AD7">
            <w:pPr>
              <w:jc w:val="both"/>
              <w:rPr>
                <w:rFonts w:ascii="Arial" w:hAnsi="Arial" w:cs="Arial"/>
                <w:b/>
                <w:sz w:val="22"/>
                <w:szCs w:val="22"/>
              </w:rPr>
            </w:pPr>
            <w:r w:rsidRPr="00B035DC">
              <w:rPr>
                <w:rFonts w:ascii="Arial" w:hAnsi="Arial" w:cs="Arial"/>
                <w:b/>
                <w:sz w:val="22"/>
                <w:szCs w:val="22"/>
              </w:rPr>
              <w:t>Results</w:t>
            </w:r>
          </w:p>
          <w:p w14:paraId="6D64941F" w14:textId="686CEE2E" w:rsidR="00B035DC" w:rsidRPr="00B035DC" w:rsidRDefault="00B035DC" w:rsidP="00B035DC">
            <w:pPr>
              <w:pStyle w:val="NormalWeb"/>
              <w:numPr>
                <w:ilvl w:val="0"/>
                <w:numId w:val="1"/>
              </w:numPr>
              <w:shd w:val="clear" w:color="auto" w:fill="FFFFFF"/>
              <w:spacing w:after="0" w:afterAutospacing="0" w:line="276" w:lineRule="auto"/>
              <w:textAlignment w:val="baseline"/>
              <w:rPr>
                <w:rFonts w:ascii="Arial" w:hAnsi="Arial" w:cs="Arial"/>
                <w:color w:val="000000"/>
                <w:sz w:val="22"/>
                <w:szCs w:val="22"/>
                <w:shd w:val="clear" w:color="auto" w:fill="FFFFFF"/>
              </w:rPr>
            </w:pPr>
            <w:r w:rsidRPr="00B035DC">
              <w:rPr>
                <w:rFonts w:ascii="Arial" w:hAnsi="Arial" w:cs="Arial"/>
                <w:color w:val="000000" w:themeColor="text1"/>
                <w:sz w:val="22"/>
                <w:szCs w:val="22"/>
              </w:rPr>
              <w:t xml:space="preserve">There is some limited evidence, mostly from allied health professionals, that wider workforces </w:t>
            </w:r>
            <w:r w:rsidR="00AF3B8B">
              <w:rPr>
                <w:rFonts w:ascii="Arial" w:hAnsi="Arial" w:cs="Arial"/>
                <w:color w:val="000000" w:themeColor="text1"/>
                <w:sz w:val="22"/>
                <w:szCs w:val="22"/>
              </w:rPr>
              <w:t xml:space="preserve">will </w:t>
            </w:r>
            <w:r w:rsidRPr="00B035DC">
              <w:rPr>
                <w:rFonts w:ascii="Arial" w:hAnsi="Arial" w:cs="Arial"/>
                <w:color w:val="000000" w:themeColor="text1"/>
                <w:sz w:val="22"/>
                <w:szCs w:val="22"/>
              </w:rPr>
              <w:t xml:space="preserve">embrace a health-promoting role. </w:t>
            </w:r>
          </w:p>
          <w:p w14:paraId="46936C9C" w14:textId="77777777" w:rsidR="00B035DC" w:rsidRPr="00B035DC" w:rsidRDefault="00B035DC" w:rsidP="00B035DC">
            <w:pPr>
              <w:pStyle w:val="NormalWeb"/>
              <w:numPr>
                <w:ilvl w:val="0"/>
                <w:numId w:val="1"/>
              </w:numPr>
              <w:shd w:val="clear" w:color="auto" w:fill="FFFFFF"/>
              <w:spacing w:after="0" w:afterAutospacing="0" w:line="276" w:lineRule="auto"/>
              <w:textAlignment w:val="baseline"/>
              <w:rPr>
                <w:rFonts w:ascii="Arial" w:hAnsi="Arial" w:cs="Arial"/>
                <w:color w:val="000000"/>
                <w:sz w:val="22"/>
                <w:szCs w:val="22"/>
                <w:shd w:val="clear" w:color="auto" w:fill="FFFFFF"/>
              </w:rPr>
            </w:pPr>
            <w:r w:rsidRPr="00B035DC">
              <w:rPr>
                <w:rFonts w:ascii="Arial" w:hAnsi="Arial" w:cs="Arial"/>
                <w:color w:val="000000" w:themeColor="text1"/>
                <w:sz w:val="22"/>
                <w:szCs w:val="22"/>
              </w:rPr>
              <w:t>There is no evidence to recommend length of training or specific mode of delivery for MECC. In order to build the evidence base, there needs to be more consistency between training programmes on the content and goals of the intervention staff are being trained to deliver.</w:t>
            </w:r>
          </w:p>
          <w:p w14:paraId="20BA868C" w14:textId="6643498E" w:rsidR="00B035DC" w:rsidRPr="00B035DC" w:rsidRDefault="00B035DC" w:rsidP="00B035DC">
            <w:pPr>
              <w:pStyle w:val="NormalWeb"/>
              <w:numPr>
                <w:ilvl w:val="0"/>
                <w:numId w:val="1"/>
              </w:numPr>
              <w:shd w:val="clear" w:color="auto" w:fill="FFFFFF"/>
              <w:spacing w:after="0" w:afterAutospacing="0" w:line="276" w:lineRule="auto"/>
              <w:textAlignment w:val="baseline"/>
              <w:rPr>
                <w:rFonts w:ascii="Arial" w:hAnsi="Arial" w:cs="Arial"/>
                <w:color w:val="000000"/>
                <w:sz w:val="22"/>
                <w:szCs w:val="22"/>
                <w:shd w:val="clear" w:color="auto" w:fill="FFFFFF"/>
              </w:rPr>
            </w:pPr>
            <w:r w:rsidRPr="00B035DC">
              <w:rPr>
                <w:rFonts w:ascii="Arial" w:hAnsi="Arial" w:cs="Arial"/>
                <w:color w:val="000000" w:themeColor="text1"/>
                <w:sz w:val="22"/>
                <w:szCs w:val="22"/>
              </w:rPr>
              <w:t xml:space="preserve">There is very limited evidence from anecdotal reports and process evaluations that training (whether MECC or public health/health promotion) influences staff to adopt positive health changes. </w:t>
            </w:r>
          </w:p>
          <w:p w14:paraId="2EC87596" w14:textId="35E8B9BF" w:rsidR="00B035DC" w:rsidRPr="00B035DC" w:rsidRDefault="00B035DC" w:rsidP="00B035DC">
            <w:pPr>
              <w:pStyle w:val="NormalWeb"/>
              <w:numPr>
                <w:ilvl w:val="0"/>
                <w:numId w:val="1"/>
              </w:numPr>
              <w:shd w:val="clear" w:color="auto" w:fill="FFFFFF"/>
              <w:spacing w:after="0" w:afterAutospacing="0" w:line="276" w:lineRule="auto"/>
              <w:textAlignment w:val="baseline"/>
              <w:rPr>
                <w:rFonts w:ascii="Arial" w:hAnsi="Arial" w:cs="Arial"/>
                <w:color w:val="000000"/>
                <w:sz w:val="22"/>
                <w:szCs w:val="22"/>
                <w:shd w:val="clear" w:color="auto" w:fill="FFFFFF"/>
              </w:rPr>
            </w:pPr>
            <w:r w:rsidRPr="00B035DC">
              <w:rPr>
                <w:rFonts w:ascii="Arial" w:hAnsi="Arial" w:cs="Arial"/>
                <w:color w:val="000000"/>
                <w:sz w:val="22"/>
                <w:szCs w:val="22"/>
                <w:shd w:val="clear" w:color="auto" w:fill="FFFFFF"/>
              </w:rPr>
              <w:t xml:space="preserve">MECC purports to embody the principles of </w:t>
            </w:r>
            <w:r>
              <w:rPr>
                <w:rFonts w:ascii="Arial" w:hAnsi="Arial" w:cs="Arial"/>
                <w:color w:val="000000"/>
                <w:sz w:val="22"/>
                <w:szCs w:val="22"/>
                <w:shd w:val="clear" w:color="auto" w:fill="FFFFFF"/>
              </w:rPr>
              <w:t>person-centred care.</w:t>
            </w:r>
            <w:r w:rsidR="00AF3B8B">
              <w:rPr>
                <w:rFonts w:ascii="Arial" w:hAnsi="Arial" w:cs="Arial"/>
                <w:color w:val="000000"/>
                <w:sz w:val="22"/>
                <w:szCs w:val="22"/>
                <w:shd w:val="clear" w:color="auto" w:fill="FFFFFF"/>
              </w:rPr>
              <w:t xml:space="preserve"> </w:t>
            </w:r>
            <w:r w:rsidRPr="00B035DC">
              <w:rPr>
                <w:rFonts w:ascii="Arial" w:hAnsi="Arial" w:cs="Arial"/>
                <w:color w:val="000000"/>
                <w:sz w:val="22"/>
                <w:szCs w:val="22"/>
                <w:shd w:val="clear" w:color="auto" w:fill="FFFFFF"/>
              </w:rPr>
              <w:t>There is some evidence that person-centred care improves patient self- efficacy, satisfaction, and self-management but impact on behavioural outcomes has not been measured</w:t>
            </w:r>
            <w:r>
              <w:rPr>
                <w:rFonts w:ascii="Arial" w:hAnsi="Arial" w:cs="Arial"/>
                <w:color w:val="000000"/>
                <w:sz w:val="22"/>
                <w:szCs w:val="22"/>
                <w:shd w:val="clear" w:color="auto" w:fill="FFFFFF"/>
              </w:rPr>
              <w:t>.</w:t>
            </w:r>
          </w:p>
          <w:p w14:paraId="27712C6F" w14:textId="1B0137B1" w:rsidR="00B035DC" w:rsidRPr="00AF3B8B" w:rsidRDefault="00B035DC" w:rsidP="005834C0">
            <w:pPr>
              <w:pStyle w:val="NormalWeb"/>
              <w:numPr>
                <w:ilvl w:val="0"/>
                <w:numId w:val="1"/>
              </w:numPr>
              <w:shd w:val="clear" w:color="auto" w:fill="FFFFFF"/>
              <w:spacing w:after="0" w:afterAutospacing="0" w:line="276" w:lineRule="auto"/>
              <w:jc w:val="both"/>
              <w:textAlignment w:val="baseline"/>
              <w:rPr>
                <w:rFonts w:ascii="Arial" w:hAnsi="Arial" w:cs="Arial"/>
                <w:b/>
                <w:sz w:val="22"/>
                <w:szCs w:val="22"/>
              </w:rPr>
            </w:pPr>
            <w:r w:rsidRPr="00AF3B8B">
              <w:rPr>
                <w:rFonts w:ascii="Arial" w:hAnsi="Arial" w:cs="Arial"/>
                <w:color w:val="000000"/>
                <w:sz w:val="22"/>
                <w:szCs w:val="22"/>
                <w:shd w:val="clear" w:color="auto" w:fill="FFFFFF"/>
              </w:rPr>
              <w:t xml:space="preserve">Most models of MECC include very brief interventions (brief advice) and brief interventions. Nomenclature varies and may also include </w:t>
            </w:r>
            <w:r w:rsidRPr="00AF3B8B">
              <w:rPr>
                <w:rFonts w:ascii="Arial" w:eastAsia="Helvetica" w:hAnsi="Arial" w:cs="Arial"/>
                <w:color w:val="000000"/>
                <w:sz w:val="22"/>
                <w:szCs w:val="22"/>
                <w:shd w:val="clear" w:color="auto" w:fill="FFFFFF"/>
              </w:rPr>
              <w:t>“</w:t>
            </w:r>
            <w:r w:rsidRPr="00AF3B8B">
              <w:rPr>
                <w:rFonts w:ascii="Arial" w:hAnsi="Arial" w:cs="Arial"/>
                <w:color w:val="000000"/>
                <w:sz w:val="22"/>
                <w:szCs w:val="22"/>
                <w:shd w:val="clear" w:color="auto" w:fill="FFFFFF"/>
              </w:rPr>
              <w:t>healthy conversations</w:t>
            </w:r>
            <w:r w:rsidRPr="00AF3B8B">
              <w:rPr>
                <w:rFonts w:ascii="Arial" w:eastAsia="Helvetica" w:hAnsi="Arial" w:cs="Arial"/>
                <w:color w:val="000000"/>
                <w:sz w:val="22"/>
                <w:szCs w:val="22"/>
                <w:shd w:val="clear" w:color="auto" w:fill="FFFFFF"/>
              </w:rPr>
              <w:t>”</w:t>
            </w:r>
            <w:r w:rsidRPr="00AF3B8B">
              <w:rPr>
                <w:rFonts w:ascii="Arial" w:hAnsi="Arial" w:cs="Arial"/>
                <w:color w:val="000000"/>
                <w:sz w:val="22"/>
                <w:szCs w:val="22"/>
                <w:shd w:val="clear" w:color="auto" w:fill="FFFFFF"/>
              </w:rPr>
              <w:t xml:space="preserve"> or </w:t>
            </w:r>
            <w:r w:rsidRPr="00AF3B8B">
              <w:rPr>
                <w:rFonts w:ascii="Arial" w:eastAsia="Helvetica" w:hAnsi="Arial" w:cs="Arial"/>
                <w:color w:val="000000"/>
                <w:sz w:val="22"/>
                <w:szCs w:val="22"/>
                <w:shd w:val="clear" w:color="auto" w:fill="FFFFFF"/>
              </w:rPr>
              <w:t>“</w:t>
            </w:r>
            <w:r w:rsidRPr="00AF3B8B">
              <w:rPr>
                <w:rFonts w:ascii="Arial" w:hAnsi="Arial" w:cs="Arial"/>
                <w:color w:val="000000"/>
                <w:sz w:val="22"/>
                <w:szCs w:val="22"/>
                <w:shd w:val="clear" w:color="auto" w:fill="FFFFFF"/>
              </w:rPr>
              <w:t>healthy chats</w:t>
            </w:r>
            <w:r w:rsidRPr="00AF3B8B">
              <w:rPr>
                <w:rFonts w:ascii="Arial" w:eastAsia="Helvetica" w:hAnsi="Arial" w:cs="Arial"/>
                <w:color w:val="000000"/>
                <w:sz w:val="22"/>
                <w:szCs w:val="22"/>
                <w:shd w:val="clear" w:color="auto" w:fill="FFFFFF"/>
              </w:rPr>
              <w:t>”</w:t>
            </w:r>
            <w:r w:rsidRPr="00AF3B8B">
              <w:rPr>
                <w:rFonts w:ascii="Arial" w:hAnsi="Arial" w:cs="Arial"/>
                <w:color w:val="000000"/>
                <w:sz w:val="22"/>
                <w:szCs w:val="22"/>
                <w:shd w:val="clear" w:color="auto" w:fill="FFFFFF"/>
              </w:rPr>
              <w:t xml:space="preserve">. The evidence base for the effectiveness of brief interventions is extensive </w:t>
            </w:r>
            <w:r w:rsidR="00AF3B8B" w:rsidRPr="00AF3B8B">
              <w:rPr>
                <w:rFonts w:ascii="Arial" w:hAnsi="Arial" w:cs="Arial"/>
                <w:color w:val="000000"/>
                <w:sz w:val="22"/>
                <w:szCs w:val="22"/>
                <w:shd w:val="clear" w:color="auto" w:fill="FFFFFF"/>
              </w:rPr>
              <w:t xml:space="preserve">but there is much less evidence concerning </w:t>
            </w:r>
            <w:r w:rsidRPr="00AF3B8B">
              <w:rPr>
                <w:rFonts w:ascii="Arial" w:hAnsi="Arial" w:cs="Arial"/>
                <w:color w:val="000000"/>
                <w:sz w:val="22"/>
                <w:szCs w:val="22"/>
                <w:shd w:val="clear" w:color="auto" w:fill="FFFFFF"/>
              </w:rPr>
              <w:t>very brief interventions</w:t>
            </w:r>
            <w:r w:rsidR="00AF3B8B" w:rsidRPr="00AF3B8B">
              <w:rPr>
                <w:rFonts w:ascii="Arial" w:hAnsi="Arial" w:cs="Arial"/>
                <w:color w:val="000000"/>
                <w:sz w:val="22"/>
                <w:szCs w:val="22"/>
                <w:shd w:val="clear" w:color="auto" w:fill="FFFFFF"/>
              </w:rPr>
              <w:t xml:space="preserve">. </w:t>
            </w:r>
          </w:p>
          <w:p w14:paraId="18C238D3" w14:textId="77777777" w:rsidR="00AF3B8B" w:rsidRDefault="00AF3B8B" w:rsidP="000739FC">
            <w:pPr>
              <w:jc w:val="both"/>
              <w:rPr>
                <w:rFonts w:ascii="Arial" w:hAnsi="Arial" w:cs="Arial"/>
                <w:b/>
                <w:sz w:val="22"/>
                <w:szCs w:val="22"/>
              </w:rPr>
            </w:pPr>
          </w:p>
          <w:p w14:paraId="45FD4C53" w14:textId="77777777" w:rsidR="001573AB" w:rsidRDefault="004B7D91" w:rsidP="001573AB">
            <w:pPr>
              <w:jc w:val="both"/>
              <w:rPr>
                <w:rFonts w:ascii="Arial" w:hAnsi="Arial" w:cs="Arial"/>
                <w:b/>
                <w:sz w:val="22"/>
                <w:szCs w:val="22"/>
              </w:rPr>
            </w:pPr>
            <w:r w:rsidRPr="00B035DC">
              <w:rPr>
                <w:rFonts w:ascii="Arial" w:hAnsi="Arial" w:cs="Arial"/>
                <w:b/>
                <w:sz w:val="22"/>
                <w:szCs w:val="22"/>
              </w:rPr>
              <w:t>Discussion</w:t>
            </w:r>
          </w:p>
          <w:p w14:paraId="5001FA4F" w14:textId="578C06EE" w:rsidR="00A16772" w:rsidRDefault="00A16772" w:rsidP="001573AB">
            <w:pPr>
              <w:jc w:val="both"/>
              <w:rPr>
                <w:rFonts w:ascii="Arial" w:hAnsi="Arial" w:cs="Arial"/>
                <w:color w:val="000000"/>
                <w:sz w:val="22"/>
                <w:szCs w:val="22"/>
                <w:shd w:val="clear" w:color="auto" w:fill="FFFFFF"/>
              </w:rPr>
            </w:pPr>
            <w:r w:rsidRPr="00B035DC">
              <w:rPr>
                <w:rFonts w:ascii="Arial" w:hAnsi="Arial" w:cs="Arial"/>
                <w:color w:val="000000"/>
                <w:sz w:val="22"/>
                <w:szCs w:val="22"/>
                <w:shd w:val="clear" w:color="auto" w:fill="FFFFFF"/>
              </w:rPr>
              <w:t xml:space="preserve">The success of MECC has been in </w:t>
            </w:r>
            <w:r w:rsidR="001573AB">
              <w:rPr>
                <w:rFonts w:ascii="Arial" w:hAnsi="Arial" w:cs="Arial"/>
                <w:color w:val="000000"/>
                <w:sz w:val="22"/>
                <w:szCs w:val="22"/>
                <w:shd w:val="clear" w:color="auto" w:fill="FFFFFF"/>
              </w:rPr>
              <w:t>developing a brand but which also encapsulates</w:t>
            </w:r>
            <w:r w:rsidRPr="00B035DC">
              <w:rPr>
                <w:rFonts w:ascii="Arial" w:hAnsi="Arial" w:cs="Arial"/>
                <w:color w:val="000000"/>
                <w:sz w:val="22"/>
                <w:szCs w:val="22"/>
                <w:shd w:val="clear" w:color="auto" w:fill="FFFFFF"/>
              </w:rPr>
              <w:t xml:space="preserve"> </w:t>
            </w:r>
            <w:r w:rsidR="001573AB">
              <w:rPr>
                <w:rFonts w:ascii="Arial" w:hAnsi="Arial" w:cs="Arial"/>
                <w:color w:val="000000"/>
                <w:sz w:val="22"/>
                <w:szCs w:val="22"/>
                <w:shd w:val="clear" w:color="auto" w:fill="FFFFFF"/>
              </w:rPr>
              <w:t xml:space="preserve">a </w:t>
            </w:r>
            <w:r w:rsidRPr="00B035DC">
              <w:rPr>
                <w:rFonts w:ascii="Arial" w:hAnsi="Arial" w:cs="Arial"/>
                <w:color w:val="000000"/>
                <w:sz w:val="22"/>
                <w:szCs w:val="22"/>
                <w:shd w:val="clear" w:color="auto" w:fill="FFFFFF"/>
              </w:rPr>
              <w:t>range of good preventive practice</w:t>
            </w:r>
            <w:r w:rsidR="001573AB">
              <w:rPr>
                <w:rFonts w:ascii="Arial" w:hAnsi="Arial" w:cs="Arial"/>
                <w:color w:val="000000"/>
                <w:sz w:val="22"/>
                <w:szCs w:val="22"/>
                <w:shd w:val="clear" w:color="auto" w:fill="FFFFFF"/>
              </w:rPr>
              <w:t xml:space="preserve">. </w:t>
            </w:r>
            <w:r w:rsidRPr="00B035DC">
              <w:rPr>
                <w:rFonts w:ascii="Arial" w:hAnsi="Arial" w:cs="Arial"/>
                <w:color w:val="000000"/>
                <w:sz w:val="22"/>
                <w:szCs w:val="22"/>
                <w:shd w:val="clear" w:color="auto" w:fill="FFFFFF"/>
              </w:rPr>
              <w:t xml:space="preserve">In </w:t>
            </w:r>
            <w:r w:rsidRPr="00B035DC">
              <w:rPr>
                <w:rFonts w:ascii="Arial" w:eastAsia="Helvetica" w:hAnsi="Arial" w:cs="Arial"/>
                <w:color w:val="000000"/>
                <w:sz w:val="22"/>
                <w:szCs w:val="22"/>
                <w:shd w:val="clear" w:color="auto" w:fill="FFFFFF"/>
              </w:rPr>
              <w:t>‘letting a thou</w:t>
            </w:r>
            <w:r w:rsidRPr="00B035DC">
              <w:rPr>
                <w:rFonts w:ascii="Arial" w:hAnsi="Arial" w:cs="Arial"/>
                <w:color w:val="000000"/>
                <w:sz w:val="22"/>
                <w:szCs w:val="22"/>
                <w:shd w:val="clear" w:color="auto" w:fill="FFFFFF"/>
              </w:rPr>
              <w:t>sand flowers bloom</w:t>
            </w:r>
            <w:r w:rsidRPr="00B035DC">
              <w:rPr>
                <w:rFonts w:ascii="Arial" w:eastAsia="Helvetica" w:hAnsi="Arial" w:cs="Arial"/>
                <w:color w:val="000000"/>
                <w:sz w:val="22"/>
                <w:szCs w:val="22"/>
                <w:shd w:val="clear" w:color="auto" w:fill="FFFFFF"/>
              </w:rPr>
              <w:t>’ however, this</w:t>
            </w:r>
            <w:r w:rsidRPr="00B035DC">
              <w:rPr>
                <w:rFonts w:ascii="Arial" w:hAnsi="Arial" w:cs="Arial"/>
                <w:color w:val="000000"/>
                <w:sz w:val="22"/>
                <w:szCs w:val="22"/>
                <w:shd w:val="clear" w:color="auto" w:fill="FFFFFF"/>
              </w:rPr>
              <w:t xml:space="preserve"> variability has had disadvantages in </w:t>
            </w:r>
            <w:r w:rsidR="001573AB">
              <w:rPr>
                <w:rFonts w:ascii="Arial" w:hAnsi="Arial" w:cs="Arial"/>
                <w:color w:val="000000"/>
                <w:sz w:val="22"/>
                <w:szCs w:val="22"/>
                <w:shd w:val="clear" w:color="auto" w:fill="FFFFFF"/>
              </w:rPr>
              <w:t xml:space="preserve">a </w:t>
            </w:r>
            <w:r w:rsidRPr="00B035DC">
              <w:rPr>
                <w:rFonts w:ascii="Arial" w:hAnsi="Arial" w:cs="Arial"/>
                <w:color w:val="000000"/>
                <w:sz w:val="22"/>
                <w:szCs w:val="22"/>
                <w:shd w:val="clear" w:color="auto" w:fill="FFFFFF"/>
              </w:rPr>
              <w:t xml:space="preserve">lack of clarity about what are the elements of this complex intervention, and consequent difficulties in being able to closely align it to other similar bodies of evidence. </w:t>
            </w:r>
          </w:p>
          <w:p w14:paraId="695E61A1" w14:textId="77777777" w:rsidR="00C415A0" w:rsidRDefault="00C415A0" w:rsidP="001573AB">
            <w:pPr>
              <w:jc w:val="both"/>
              <w:rPr>
                <w:rFonts w:ascii="Arial" w:hAnsi="Arial" w:cs="Arial"/>
                <w:color w:val="000000"/>
                <w:sz w:val="22"/>
                <w:szCs w:val="22"/>
                <w:shd w:val="clear" w:color="auto" w:fill="FFFFFF"/>
              </w:rPr>
            </w:pPr>
            <w:bookmarkStart w:id="0" w:name="_GoBack"/>
            <w:bookmarkEnd w:id="0"/>
          </w:p>
          <w:p w14:paraId="64D4482F" w14:textId="77777777" w:rsidR="00C415A0" w:rsidRPr="00FB3BC0" w:rsidRDefault="00C415A0" w:rsidP="001573AB">
            <w:pPr>
              <w:jc w:val="both"/>
              <w:rPr>
                <w:rFonts w:ascii="Arial" w:hAnsi="Arial" w:cs="Arial"/>
                <w:b/>
                <w:color w:val="000000"/>
                <w:sz w:val="22"/>
                <w:szCs w:val="22"/>
                <w:shd w:val="clear" w:color="auto" w:fill="FFFFFF"/>
              </w:rPr>
            </w:pPr>
            <w:r w:rsidRPr="00FB3BC0">
              <w:rPr>
                <w:rFonts w:ascii="Arial" w:hAnsi="Arial" w:cs="Arial"/>
                <w:b/>
                <w:color w:val="000000"/>
                <w:sz w:val="22"/>
                <w:szCs w:val="22"/>
                <w:shd w:val="clear" w:color="auto" w:fill="FFFFFF"/>
              </w:rPr>
              <w:t>Keywords</w:t>
            </w:r>
          </w:p>
          <w:p w14:paraId="3EE22617" w14:textId="380A68C4" w:rsidR="00C415A0" w:rsidRPr="001573AB" w:rsidRDefault="00C415A0" w:rsidP="001573AB">
            <w:pPr>
              <w:jc w:val="both"/>
              <w:rPr>
                <w:rFonts w:ascii="Arial" w:hAnsi="Arial" w:cs="Arial"/>
                <w:b/>
                <w:sz w:val="22"/>
                <w:szCs w:val="22"/>
              </w:rPr>
            </w:pPr>
            <w:r>
              <w:rPr>
                <w:rFonts w:ascii="Arial" w:hAnsi="Arial" w:cs="Arial"/>
                <w:color w:val="000000"/>
                <w:sz w:val="22"/>
                <w:szCs w:val="22"/>
                <w:shd w:val="clear" w:color="auto" w:fill="FFFFFF"/>
              </w:rPr>
              <w:t>Opportunistic health promotion/ making every contact count/scoping review/evidence base/very brief advice/very brief intervention</w:t>
            </w:r>
          </w:p>
          <w:p w14:paraId="5A4DE260" w14:textId="04384C95"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F532D"/>
    <w:multiLevelType w:val="hybridMultilevel"/>
    <w:tmpl w:val="75C202D8"/>
    <w:lvl w:ilvl="0" w:tplc="2C5669E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3F3"/>
    <w:rsid w:val="00026E39"/>
    <w:rsid w:val="0003525D"/>
    <w:rsid w:val="000739FC"/>
    <w:rsid w:val="00077988"/>
    <w:rsid w:val="0008349E"/>
    <w:rsid w:val="000C05CE"/>
    <w:rsid w:val="00131D1E"/>
    <w:rsid w:val="001573AB"/>
    <w:rsid w:val="00185A5C"/>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16B"/>
    <w:rsid w:val="0070252B"/>
    <w:rsid w:val="00714C46"/>
    <w:rsid w:val="007A2A9C"/>
    <w:rsid w:val="007E61BA"/>
    <w:rsid w:val="007F5CA6"/>
    <w:rsid w:val="0082392D"/>
    <w:rsid w:val="008401F8"/>
    <w:rsid w:val="008874BF"/>
    <w:rsid w:val="008C05AC"/>
    <w:rsid w:val="008C05C1"/>
    <w:rsid w:val="008D18BA"/>
    <w:rsid w:val="008D7828"/>
    <w:rsid w:val="00932377"/>
    <w:rsid w:val="009579B1"/>
    <w:rsid w:val="009B0908"/>
    <w:rsid w:val="009B7881"/>
    <w:rsid w:val="00A112C8"/>
    <w:rsid w:val="00A16772"/>
    <w:rsid w:val="00A1780F"/>
    <w:rsid w:val="00AA1598"/>
    <w:rsid w:val="00AA5B46"/>
    <w:rsid w:val="00AB42C9"/>
    <w:rsid w:val="00AF3B8B"/>
    <w:rsid w:val="00B035DC"/>
    <w:rsid w:val="00B12CD1"/>
    <w:rsid w:val="00B20967"/>
    <w:rsid w:val="00B766BF"/>
    <w:rsid w:val="00BC5CBE"/>
    <w:rsid w:val="00C03308"/>
    <w:rsid w:val="00C211D2"/>
    <w:rsid w:val="00C25753"/>
    <w:rsid w:val="00C415A0"/>
    <w:rsid w:val="00C73E89"/>
    <w:rsid w:val="00C83392"/>
    <w:rsid w:val="00C84789"/>
    <w:rsid w:val="00C978A6"/>
    <w:rsid w:val="00CA0DE6"/>
    <w:rsid w:val="00CB2597"/>
    <w:rsid w:val="00CC5CF2"/>
    <w:rsid w:val="00CD0335"/>
    <w:rsid w:val="00CE496D"/>
    <w:rsid w:val="00CE5D57"/>
    <w:rsid w:val="00D152E3"/>
    <w:rsid w:val="00D71EFE"/>
    <w:rsid w:val="00DA45EE"/>
    <w:rsid w:val="00DA7A71"/>
    <w:rsid w:val="00DC2C64"/>
    <w:rsid w:val="00DE6D44"/>
    <w:rsid w:val="00E0479B"/>
    <w:rsid w:val="00E36AD7"/>
    <w:rsid w:val="00E379B4"/>
    <w:rsid w:val="00E458B1"/>
    <w:rsid w:val="00EB29F8"/>
    <w:rsid w:val="00F16B61"/>
    <w:rsid w:val="00F407AD"/>
    <w:rsid w:val="00F47DB4"/>
    <w:rsid w:val="00F86A0C"/>
    <w:rsid w:val="00FB3BC0"/>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6911e96c-4cc4-42d5-8e43-f93924cf6a05"/>
    <ds:schemaRef ds:uri="http://purl.org/dc/elements/1.1/"/>
    <ds:schemaRef ds:uri="http://schemas.openxmlformats.org/package/2006/metadata/core-properties"/>
    <ds:schemaRef ds:uri="9c8a2b7b-0bee-4c48-b0a6-23db8982d3bc"/>
    <ds:schemaRef ds:uri="http://www.w3.org/XML/1998/namespace"/>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D39F9-FCC3-436B-A7BD-19F61F22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2018-08-24T03:48:00Z</dcterms:created>
  <dcterms:modified xsi:type="dcterms:W3CDTF">2018-08-24T03:48:00Z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