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2D96ECE" w14:textId="77777777" w:rsidR="00D5514A" w:rsidRPr="00D5514A" w:rsidRDefault="00D5514A" w:rsidP="00EA0F91">
            <w:pPr>
              <w:jc w:val="both"/>
              <w:rPr>
                <w:rFonts w:ascii="Arial" w:hAnsi="Arial" w:cs="Arial"/>
                <w:bCs/>
                <w:i/>
                <w:iCs/>
                <w:sz w:val="22"/>
                <w:szCs w:val="22"/>
              </w:rPr>
            </w:pPr>
            <w:r w:rsidRPr="00D5514A">
              <w:rPr>
                <w:rFonts w:ascii="Arial" w:hAnsi="Arial" w:cs="Arial"/>
                <w:bCs/>
                <w:i/>
                <w:iCs/>
                <w:sz w:val="22"/>
                <w:szCs w:val="22"/>
              </w:rPr>
              <w:t>Paper</w:t>
            </w:r>
          </w:p>
          <w:p w14:paraId="22C26BB5" w14:textId="77777777" w:rsidR="00C8423A" w:rsidRDefault="00EA0F91" w:rsidP="00EA0F91">
            <w:pPr>
              <w:jc w:val="both"/>
              <w:rPr>
                <w:rFonts w:ascii="Arial" w:hAnsi="Arial" w:cs="Arial"/>
                <w:b/>
                <w:bCs/>
                <w:sz w:val="22"/>
                <w:szCs w:val="22"/>
              </w:rPr>
            </w:pPr>
            <w:r w:rsidRPr="00EA0F91">
              <w:rPr>
                <w:rFonts w:ascii="Arial" w:hAnsi="Arial" w:cs="Arial"/>
                <w:b/>
                <w:bCs/>
                <w:sz w:val="22"/>
                <w:szCs w:val="22"/>
              </w:rPr>
              <w:t>Advancing Gender-Responsive Climate Adaptation through Generative AI and Digital Agriculture Solutions</w:t>
            </w:r>
          </w:p>
          <w:p w14:paraId="3F7D1534" w14:textId="5A7CAEAC" w:rsidR="00D5514A" w:rsidRPr="00EA0F91" w:rsidRDefault="00D5514A" w:rsidP="00EA0F91">
            <w:pPr>
              <w:jc w:val="both"/>
              <w:rPr>
                <w:rFonts w:ascii="Arial" w:hAnsi="Arial" w:cs="Arial"/>
                <w:b/>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385B2B">
            <w:pPr>
              <w:spacing w:line="276" w:lineRule="auto"/>
              <w:jc w:val="both"/>
              <w:rPr>
                <w:rFonts w:ascii="Arial" w:hAnsi="Arial" w:cs="Arial"/>
                <w:b/>
                <w:sz w:val="22"/>
                <w:szCs w:val="22"/>
              </w:rPr>
            </w:pPr>
          </w:p>
          <w:p w14:paraId="412EE287" w14:textId="60793029" w:rsidR="00EA0F91" w:rsidRPr="00EA0F91" w:rsidRDefault="00EA0F91" w:rsidP="00385B2B">
            <w:pPr>
              <w:spacing w:line="276" w:lineRule="auto"/>
              <w:jc w:val="both"/>
              <w:rPr>
                <w:rFonts w:ascii="Arial" w:hAnsi="Arial" w:cs="Arial"/>
                <w:b/>
                <w:sz w:val="22"/>
                <w:szCs w:val="22"/>
              </w:rPr>
            </w:pPr>
            <w:r w:rsidRPr="00EA0F91">
              <w:rPr>
                <w:rFonts w:ascii="Arial" w:hAnsi="Arial" w:cs="Arial"/>
                <w:b/>
                <w:sz w:val="22"/>
                <w:szCs w:val="22"/>
              </w:rPr>
              <w:t>Introduction</w:t>
            </w:r>
          </w:p>
          <w:p w14:paraId="4EB541CA" w14:textId="77777777" w:rsidR="00EA0F91" w:rsidRDefault="00EA0F91" w:rsidP="00385B2B">
            <w:pPr>
              <w:spacing w:line="276" w:lineRule="auto"/>
              <w:jc w:val="both"/>
              <w:rPr>
                <w:rFonts w:ascii="Arial" w:hAnsi="Arial" w:cs="Arial"/>
                <w:bCs/>
                <w:sz w:val="22"/>
                <w:szCs w:val="22"/>
              </w:rPr>
            </w:pPr>
          </w:p>
          <w:p w14:paraId="44013E2D" w14:textId="0B6F2018" w:rsidR="00EA0F91" w:rsidRPr="00EA0F91" w:rsidRDefault="00EA0F91" w:rsidP="00385B2B">
            <w:pPr>
              <w:spacing w:line="276" w:lineRule="auto"/>
              <w:jc w:val="both"/>
              <w:rPr>
                <w:rFonts w:ascii="Arial" w:hAnsi="Arial" w:cs="Arial"/>
                <w:bCs/>
                <w:sz w:val="22"/>
                <w:szCs w:val="22"/>
              </w:rPr>
            </w:pPr>
            <w:r w:rsidRPr="00EA0F91">
              <w:rPr>
                <w:rFonts w:ascii="Arial" w:hAnsi="Arial" w:cs="Arial"/>
                <w:bCs/>
                <w:sz w:val="22"/>
                <w:szCs w:val="22"/>
              </w:rPr>
              <w:t xml:space="preserve">Climate change affects agrifood systems in myriad ways, disproportionately impacting women, who constitute 38% of the global agricultural </w:t>
            </w:r>
            <w:proofErr w:type="spellStart"/>
            <w:r w:rsidRPr="00EA0F91">
              <w:rPr>
                <w:rFonts w:ascii="Arial" w:hAnsi="Arial" w:cs="Arial"/>
                <w:bCs/>
                <w:sz w:val="22"/>
                <w:szCs w:val="22"/>
              </w:rPr>
              <w:t>labor</w:t>
            </w:r>
            <w:proofErr w:type="spellEnd"/>
            <w:r w:rsidRPr="00EA0F91">
              <w:rPr>
                <w:rFonts w:ascii="Arial" w:hAnsi="Arial" w:cs="Arial"/>
                <w:bCs/>
                <w:sz w:val="22"/>
                <w:szCs w:val="22"/>
              </w:rPr>
              <w:t xml:space="preserve"> force (FAO, 2023). Structural barriers such as limited access to resources, restrictive social norms, and financial constraints hinder women’s ability to adapt effectively to climate risks (</w:t>
            </w:r>
            <w:proofErr w:type="spellStart"/>
            <w:r w:rsidRPr="00EA0F91">
              <w:rPr>
                <w:rFonts w:ascii="Arial" w:hAnsi="Arial" w:cs="Arial"/>
                <w:bCs/>
                <w:sz w:val="22"/>
                <w:szCs w:val="22"/>
              </w:rPr>
              <w:t>Lecoutere</w:t>
            </w:r>
            <w:proofErr w:type="spellEnd"/>
            <w:r w:rsidRPr="00EA0F91">
              <w:rPr>
                <w:rFonts w:ascii="Arial" w:hAnsi="Arial" w:cs="Arial"/>
                <w:bCs/>
                <w:sz w:val="22"/>
                <w:szCs w:val="22"/>
              </w:rPr>
              <w:t xml:space="preserve"> et al., 2023; Bryan et al., 2024). As climate variability intensifies, adaptation strategies are becoming essential to building resilient agricultural systems. Digital technologies offer innovative solutions to enhance climate adaptation, providing smallholder farmers with real-time weather updates, precision advisory services, and access to financial resources (Parra-López et al., 2024). Generative AI enhances these capabilities by enabling hyper-local climate risk </w:t>
            </w:r>
            <w:proofErr w:type="spellStart"/>
            <w:r w:rsidRPr="00EA0F91">
              <w:rPr>
                <w:rFonts w:ascii="Arial" w:hAnsi="Arial" w:cs="Arial"/>
                <w:bCs/>
                <w:sz w:val="22"/>
                <w:szCs w:val="22"/>
              </w:rPr>
              <w:t>modeling</w:t>
            </w:r>
            <w:proofErr w:type="spellEnd"/>
            <w:r w:rsidRPr="00EA0F91">
              <w:rPr>
                <w:rFonts w:ascii="Arial" w:hAnsi="Arial" w:cs="Arial"/>
                <w:bCs/>
                <w:sz w:val="22"/>
                <w:szCs w:val="22"/>
              </w:rPr>
              <w:t>, automated pest and disease diagnostics, and real-time, multilingual advisory generation using advanced natural language processing (NLP) and machine learning models. However, despite their transformative potential, these solutions risk exacerbating gender disparities or creating new inequalities if they fail to account for intersectional needs and constraints. Ensuring intentional inclusivity in the design and deployment of digital innovations is thus critical to achieving gender-equitable climate adaptation.</w:t>
            </w:r>
          </w:p>
          <w:p w14:paraId="7EBB11BF" w14:textId="77777777" w:rsidR="00EA0F91" w:rsidRDefault="00EA0F91" w:rsidP="00385B2B">
            <w:pPr>
              <w:spacing w:line="276" w:lineRule="auto"/>
              <w:jc w:val="both"/>
              <w:rPr>
                <w:rFonts w:ascii="Arial" w:hAnsi="Arial" w:cs="Arial"/>
                <w:bCs/>
                <w:sz w:val="22"/>
                <w:szCs w:val="22"/>
              </w:rPr>
            </w:pPr>
          </w:p>
          <w:p w14:paraId="7E6CD3F1" w14:textId="14B6518B" w:rsidR="00EA0F91" w:rsidRPr="00EA0F91" w:rsidRDefault="00EA0F91" w:rsidP="00385B2B">
            <w:pPr>
              <w:spacing w:line="276" w:lineRule="auto"/>
              <w:jc w:val="both"/>
              <w:rPr>
                <w:rFonts w:ascii="Arial" w:hAnsi="Arial" w:cs="Arial"/>
                <w:b/>
                <w:sz w:val="22"/>
                <w:szCs w:val="22"/>
              </w:rPr>
            </w:pPr>
            <w:r w:rsidRPr="00EA0F91">
              <w:rPr>
                <w:rFonts w:ascii="Arial" w:hAnsi="Arial" w:cs="Arial"/>
                <w:b/>
                <w:sz w:val="22"/>
                <w:szCs w:val="22"/>
              </w:rPr>
              <w:t>Objectives and Methodology</w:t>
            </w:r>
          </w:p>
          <w:p w14:paraId="3BCFEC77" w14:textId="77777777" w:rsidR="00EA0F91" w:rsidRPr="00EA0F91" w:rsidRDefault="00EA0F91" w:rsidP="00385B2B">
            <w:pPr>
              <w:spacing w:line="276" w:lineRule="auto"/>
              <w:jc w:val="both"/>
              <w:rPr>
                <w:rFonts w:ascii="Arial" w:hAnsi="Arial" w:cs="Arial"/>
                <w:bCs/>
                <w:sz w:val="22"/>
                <w:szCs w:val="22"/>
              </w:rPr>
            </w:pPr>
          </w:p>
          <w:p w14:paraId="101E3288" w14:textId="77777777" w:rsidR="00EA0F91" w:rsidRDefault="00EA0F91" w:rsidP="00385B2B">
            <w:pPr>
              <w:spacing w:line="276" w:lineRule="auto"/>
              <w:jc w:val="both"/>
              <w:rPr>
                <w:rFonts w:ascii="Arial" w:hAnsi="Arial" w:cs="Arial"/>
                <w:bCs/>
                <w:sz w:val="22"/>
                <w:szCs w:val="22"/>
              </w:rPr>
            </w:pPr>
            <w:r w:rsidRPr="00EA0F91">
              <w:rPr>
                <w:rFonts w:ascii="Arial" w:hAnsi="Arial" w:cs="Arial"/>
                <w:bCs/>
                <w:sz w:val="22"/>
                <w:szCs w:val="22"/>
              </w:rPr>
              <w:t xml:space="preserve">This study explores how digital and generative-AI-based agricultural solutions like voice-based advisories and local large language interfaces are strengthening women farmers' adaptive capacity while addressing the structural barriers that have historically marginalized them. Adopting a mixed methods approach that integrates literature review with case study analysis of high-impact digital interventions from the Global South, we highlight how well-designed solutions present a powerful pathway to achieving double wins—empowering women while strengthening climate resilience. </w:t>
            </w:r>
          </w:p>
          <w:p w14:paraId="208ACD1C" w14:textId="77777777" w:rsidR="00EA0F91" w:rsidRDefault="00EA0F91" w:rsidP="00385B2B">
            <w:pPr>
              <w:spacing w:line="276" w:lineRule="auto"/>
              <w:jc w:val="both"/>
              <w:rPr>
                <w:rFonts w:ascii="Arial" w:hAnsi="Arial" w:cs="Arial"/>
                <w:bCs/>
                <w:sz w:val="22"/>
                <w:szCs w:val="22"/>
              </w:rPr>
            </w:pPr>
          </w:p>
          <w:p w14:paraId="7029E378" w14:textId="7B56CD07" w:rsidR="00EA0F91" w:rsidRPr="00EA0F91" w:rsidRDefault="00EA0F91" w:rsidP="00385B2B">
            <w:pPr>
              <w:spacing w:line="276" w:lineRule="auto"/>
              <w:jc w:val="both"/>
              <w:rPr>
                <w:rFonts w:ascii="Arial" w:hAnsi="Arial" w:cs="Arial"/>
                <w:b/>
                <w:sz w:val="22"/>
                <w:szCs w:val="22"/>
              </w:rPr>
            </w:pPr>
            <w:r w:rsidRPr="00EA0F91">
              <w:rPr>
                <w:rFonts w:ascii="Arial" w:hAnsi="Arial" w:cs="Arial"/>
                <w:b/>
                <w:sz w:val="22"/>
                <w:szCs w:val="22"/>
              </w:rPr>
              <w:t>Key Findings and Policy Relevance</w:t>
            </w:r>
          </w:p>
          <w:p w14:paraId="65AB3533" w14:textId="77777777" w:rsidR="00EA0F91" w:rsidRDefault="00EA0F91" w:rsidP="00385B2B">
            <w:pPr>
              <w:spacing w:line="276" w:lineRule="auto"/>
              <w:jc w:val="both"/>
              <w:rPr>
                <w:rFonts w:ascii="Arial" w:hAnsi="Arial" w:cs="Arial"/>
                <w:bCs/>
                <w:sz w:val="22"/>
                <w:szCs w:val="22"/>
              </w:rPr>
            </w:pPr>
          </w:p>
          <w:p w14:paraId="43CB2428" w14:textId="07EB7D12" w:rsidR="00BE58D6" w:rsidRPr="00EA0F91" w:rsidRDefault="00EA0F91" w:rsidP="00385B2B">
            <w:pPr>
              <w:spacing w:line="276" w:lineRule="auto"/>
              <w:jc w:val="both"/>
              <w:rPr>
                <w:rFonts w:ascii="Arial" w:hAnsi="Arial" w:cs="Arial"/>
                <w:bCs/>
                <w:sz w:val="22"/>
                <w:szCs w:val="22"/>
              </w:rPr>
            </w:pPr>
            <w:r w:rsidRPr="00EA0F91">
              <w:rPr>
                <w:rFonts w:ascii="Arial" w:hAnsi="Arial" w:cs="Arial"/>
                <w:bCs/>
                <w:sz w:val="22"/>
                <w:szCs w:val="22"/>
              </w:rPr>
              <w:t>Findings highlight that key strategies like contextual and gender-sensitive design, bundled approach to services, and inclusive institutional support are essential for maximizing the impact of digital solutions for climatic adaptation. Learning from these cases, we develop a strategic framework for designing and scaling gender-responsive digital agricultural innovations to ensure that technological advancements do not inadvertently reinforce inequalities but instead promote inclusivity.</w:t>
            </w:r>
          </w:p>
          <w:p w14:paraId="1A078683" w14:textId="77777777" w:rsidR="00BE58D6" w:rsidRDefault="00BE58D6" w:rsidP="00385B2B">
            <w:pPr>
              <w:spacing w:line="276" w:lineRule="auto"/>
              <w:jc w:val="both"/>
              <w:rPr>
                <w:rFonts w:ascii="Arial" w:hAnsi="Arial" w:cs="Arial"/>
                <w:b/>
                <w:sz w:val="22"/>
                <w:szCs w:val="22"/>
              </w:rPr>
            </w:pPr>
          </w:p>
          <w:p w14:paraId="39AA1BB4" w14:textId="77777777" w:rsidR="00BE58D6" w:rsidRDefault="00BE58D6" w:rsidP="00385B2B">
            <w:pPr>
              <w:spacing w:line="276" w:lineRule="auto"/>
              <w:jc w:val="both"/>
              <w:rPr>
                <w:rFonts w:ascii="Arial" w:hAnsi="Arial" w:cs="Arial"/>
                <w:b/>
                <w:sz w:val="22"/>
                <w:szCs w:val="22"/>
              </w:rPr>
            </w:pPr>
          </w:p>
          <w:p w14:paraId="2CBAECD6" w14:textId="729DADBB" w:rsidR="009F4EA0" w:rsidRPr="000D7047" w:rsidRDefault="009F4EA0" w:rsidP="00385B2B">
            <w:pPr>
              <w:spacing w:line="276" w:lineRule="auto"/>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5B2B"/>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54E4D"/>
    <w:rsid w:val="008773DF"/>
    <w:rsid w:val="008B01BA"/>
    <w:rsid w:val="008B50A0"/>
    <w:rsid w:val="008C0C35"/>
    <w:rsid w:val="008C22AD"/>
    <w:rsid w:val="008C2633"/>
    <w:rsid w:val="008E3D8D"/>
    <w:rsid w:val="008F2F93"/>
    <w:rsid w:val="009010B0"/>
    <w:rsid w:val="00906B39"/>
    <w:rsid w:val="00963443"/>
    <w:rsid w:val="009C374A"/>
    <w:rsid w:val="009F4038"/>
    <w:rsid w:val="009F4EA0"/>
    <w:rsid w:val="00B026E8"/>
    <w:rsid w:val="00BA0872"/>
    <w:rsid w:val="00BA26BB"/>
    <w:rsid w:val="00BC6810"/>
    <w:rsid w:val="00BE0B4D"/>
    <w:rsid w:val="00BE58D6"/>
    <w:rsid w:val="00C26081"/>
    <w:rsid w:val="00C4126D"/>
    <w:rsid w:val="00C76C99"/>
    <w:rsid w:val="00C8423A"/>
    <w:rsid w:val="00CE53FE"/>
    <w:rsid w:val="00D5514A"/>
    <w:rsid w:val="00D716AD"/>
    <w:rsid w:val="00DB7929"/>
    <w:rsid w:val="00DD1BB3"/>
    <w:rsid w:val="00E612FF"/>
    <w:rsid w:val="00EA0F91"/>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cab52c9b-ab33-4221-8af9-54f8f2b86a80"/>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DB22C318-2691-4F0E-A11B-7FE12E13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2286</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2025-02-21T05:24:00Z</dcterms:created>
  <dcterms:modified xsi:type="dcterms:W3CDTF">2025-08-13T19:46:00Z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007dad1525478ef90d11085a463b9076dd628644f24e5734a8f68f43a523b7d1</vt:lpwstr>
  </property>
</Properties>
</file>