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B9A1" w14:textId="77777777" w:rsidR="006C0231" w:rsidRDefault="006C0231">
      <w:pPr>
        <w:rPr>
          <w:rFonts w:ascii="Arial" w:eastAsia="Arial" w:hAnsi="Arial" w:cs="Arial"/>
        </w:rPr>
      </w:pPr>
    </w:p>
    <w:tbl>
      <w:tblPr>
        <w:tblStyle w:val="a0"/>
        <w:tblpPr w:leftFromText="180" w:rightFromText="180" w:vertAnchor="text" w:tblpY="1"/>
        <w:tblOverlap w:val="never"/>
        <w:tblW w:w="8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10"/>
      </w:tblGrid>
      <w:tr w:rsidR="006C0231" w14:paraId="651D7CB9" w14:textId="77777777" w:rsidTr="0061095C">
        <w:tc>
          <w:tcPr>
            <w:tcW w:w="8610" w:type="dxa"/>
            <w:shd w:val="clear" w:color="auto" w:fill="F2F2F2"/>
          </w:tcPr>
          <w:p w14:paraId="2409ACE8" w14:textId="1E735A95" w:rsidR="006C0231" w:rsidRPr="00AE1791" w:rsidRDefault="00AE1791" w:rsidP="0061095C">
            <w:pPr>
              <w:jc w:val="both"/>
              <w:rPr>
                <w:rFonts w:ascii="Arial" w:eastAsia="Arial" w:hAnsi="Arial" w:cs="Arial"/>
                <w:bCs/>
                <w:sz w:val="22"/>
                <w:szCs w:val="22"/>
              </w:rPr>
            </w:pPr>
            <w:r w:rsidRPr="00AE1791">
              <w:rPr>
                <w:rFonts w:ascii="Arial" w:eastAsia="Arial" w:hAnsi="Arial" w:cs="Arial"/>
                <w:bCs/>
                <w:sz w:val="22"/>
                <w:szCs w:val="22"/>
              </w:rPr>
              <w:t>Wānanga/Talanoa/Dialogue or Workshop</w:t>
            </w:r>
          </w:p>
          <w:p w14:paraId="6E03FF5E" w14:textId="216278D5" w:rsidR="0061095C" w:rsidRPr="00AE1791" w:rsidRDefault="00A27CB2" w:rsidP="0061095C">
            <w:pPr>
              <w:jc w:val="both"/>
              <w:rPr>
                <w:rFonts w:ascii="Arial" w:eastAsia="Arial" w:hAnsi="Arial" w:cs="Arial"/>
                <w:b/>
                <w:bCs/>
                <w:sz w:val="22"/>
                <w:szCs w:val="22"/>
              </w:rPr>
            </w:pPr>
            <w:r w:rsidRPr="00AE1791">
              <w:rPr>
                <w:rFonts w:ascii="Arial" w:eastAsia="Arial" w:hAnsi="Arial" w:cs="Arial"/>
                <w:b/>
                <w:bCs/>
                <w:sz w:val="22"/>
                <w:szCs w:val="22"/>
              </w:rPr>
              <w:t xml:space="preserve">The “MEL Escape Room”: moving beyond challenges to co-created solutions </w:t>
            </w:r>
            <w:r w:rsidR="002F725E" w:rsidRPr="00AE1791">
              <w:rPr>
                <w:rFonts w:ascii="Arial" w:eastAsia="Arial" w:hAnsi="Arial" w:cs="Arial"/>
                <w:b/>
                <w:bCs/>
                <w:sz w:val="22"/>
                <w:szCs w:val="22"/>
              </w:rPr>
              <w:t>for</w:t>
            </w:r>
            <w:r w:rsidRPr="00AE1791">
              <w:rPr>
                <w:rFonts w:ascii="Arial" w:eastAsia="Arial" w:hAnsi="Arial" w:cs="Arial"/>
                <w:b/>
                <w:bCs/>
                <w:sz w:val="22"/>
                <w:szCs w:val="22"/>
              </w:rPr>
              <w:t xml:space="preserve"> MEL for adaptation</w:t>
            </w:r>
          </w:p>
          <w:p w14:paraId="4EB3DC76" w14:textId="77777777" w:rsidR="006C0231" w:rsidRDefault="006C0231" w:rsidP="0061095C">
            <w:pPr>
              <w:jc w:val="both"/>
              <w:rPr>
                <w:rFonts w:ascii="Arial" w:eastAsia="Arial" w:hAnsi="Arial" w:cs="Arial"/>
                <w:sz w:val="22"/>
                <w:szCs w:val="22"/>
              </w:rPr>
            </w:pPr>
          </w:p>
        </w:tc>
      </w:tr>
      <w:tr w:rsidR="006C0231" w14:paraId="631E2FA7" w14:textId="77777777" w:rsidTr="0061095C">
        <w:trPr>
          <w:trHeight w:val="983"/>
        </w:trPr>
        <w:tc>
          <w:tcPr>
            <w:tcW w:w="8610" w:type="dxa"/>
          </w:tcPr>
          <w:p w14:paraId="2C98124A" w14:textId="4F711B59" w:rsidR="006C0231" w:rsidRDefault="00A27CB2" w:rsidP="0061095C">
            <w:pPr>
              <w:spacing w:before="280" w:after="280"/>
              <w:jc w:val="both"/>
              <w:rPr>
                <w:rFonts w:ascii="Arial" w:eastAsia="Arial" w:hAnsi="Arial" w:cs="Arial"/>
                <w:b/>
                <w:sz w:val="22"/>
                <w:szCs w:val="22"/>
              </w:rPr>
            </w:pPr>
            <w:r>
              <w:rPr>
                <w:rFonts w:ascii="Arial" w:eastAsia="Arial" w:hAnsi="Arial" w:cs="Arial"/>
                <w:b/>
                <w:sz w:val="22"/>
                <w:szCs w:val="22"/>
              </w:rPr>
              <w:t>Summary of Objectives</w:t>
            </w:r>
            <w:r w:rsidR="000E5611">
              <w:rPr>
                <w:rFonts w:ascii="Arial" w:eastAsia="Arial" w:hAnsi="Arial" w:cs="Arial"/>
                <w:b/>
                <w:sz w:val="22"/>
                <w:szCs w:val="22"/>
              </w:rPr>
              <w:t xml:space="preserve"> and Expected Outcomes</w:t>
            </w:r>
          </w:p>
          <w:p w14:paraId="610270D4" w14:textId="75C3B71B" w:rsidR="006C0231" w:rsidRDefault="00A27CB2" w:rsidP="0061095C">
            <w:pPr>
              <w:spacing w:before="280" w:after="280"/>
              <w:jc w:val="both"/>
              <w:rPr>
                <w:rFonts w:ascii="Arial" w:eastAsia="Arial" w:hAnsi="Arial" w:cs="Arial"/>
                <w:sz w:val="22"/>
                <w:szCs w:val="22"/>
              </w:rPr>
            </w:pPr>
            <w:r>
              <w:rPr>
                <w:rFonts w:ascii="Arial" w:eastAsia="Arial" w:hAnsi="Arial" w:cs="Arial"/>
                <w:sz w:val="22"/>
                <w:szCs w:val="22"/>
              </w:rPr>
              <w:t xml:space="preserve">This session aims to engage climate adaptation practitioners, researchers, and policymakers in co-creating actionable solutions to the five core Monitoring, Evaluation, and Learning (MEL) challenges identified by a survey conducted by IMAGINE Adaptation. By adopting a participatory, transdisciplinary approach, the session will foster collaboration across sectors and diverse knowledge systems, ensuring the development of creative, feasible strategies to enhance MEL for adaptation. The “MEL Escape Room” </w:t>
            </w:r>
            <w:r w:rsidR="00E83E7E">
              <w:rPr>
                <w:rFonts w:ascii="Arial" w:eastAsia="Arial" w:hAnsi="Arial" w:cs="Arial"/>
                <w:sz w:val="22"/>
                <w:szCs w:val="22"/>
              </w:rPr>
              <w:t xml:space="preserve">combines role-playing with </w:t>
            </w:r>
            <w:r>
              <w:rPr>
                <w:rFonts w:ascii="Arial" w:eastAsia="Arial" w:hAnsi="Arial" w:cs="Arial"/>
                <w:sz w:val="22"/>
                <w:szCs w:val="22"/>
              </w:rPr>
              <w:t xml:space="preserve">speculative futures thinking to create an environment that ignites the creativity of participants to craft potential solutions together in an energetic gamified environment. </w:t>
            </w:r>
          </w:p>
          <w:p w14:paraId="35AF6DF3" w14:textId="77777777" w:rsidR="006C0231" w:rsidRDefault="00A27CB2" w:rsidP="0061095C">
            <w:pPr>
              <w:spacing w:before="280" w:after="280"/>
              <w:jc w:val="both"/>
              <w:rPr>
                <w:rFonts w:ascii="Arial" w:eastAsia="Arial" w:hAnsi="Arial" w:cs="Arial"/>
                <w:sz w:val="22"/>
                <w:szCs w:val="22"/>
              </w:rPr>
            </w:pPr>
            <w:r>
              <w:rPr>
                <w:rFonts w:ascii="Arial" w:eastAsia="Arial" w:hAnsi="Arial" w:cs="Arial"/>
                <w:sz w:val="22"/>
                <w:szCs w:val="22"/>
              </w:rPr>
              <w:t>In summary, our objectives are:</w:t>
            </w:r>
          </w:p>
          <w:p w14:paraId="2619E390" w14:textId="77777777" w:rsidR="006C0231" w:rsidRDefault="00A27CB2" w:rsidP="0061095C">
            <w:pPr>
              <w:numPr>
                <w:ilvl w:val="0"/>
                <w:numId w:val="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engage diverse stakeholders in co-creating innovative solutions to challenges in MEL for climate adaptation, with a focus on practical, actionable pathways forward.</w:t>
            </w:r>
          </w:p>
          <w:p w14:paraId="4A3BCE73" w14:textId="77777777" w:rsidR="006C0231" w:rsidRDefault="00A27CB2" w:rsidP="0061095C">
            <w:pPr>
              <w:numPr>
                <w:ilvl w:val="0"/>
                <w:numId w:val="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create a fun, collaborative learning process that invites diverse voices and experiences, ultimately fostering a greater understanding of MEL's broader social, political, and economic implications.</w:t>
            </w:r>
          </w:p>
          <w:p w14:paraId="736BE206" w14:textId="77777777" w:rsidR="006C0231" w:rsidRDefault="00A27CB2" w:rsidP="0061095C">
            <w:pPr>
              <w:numPr>
                <w:ilvl w:val="0"/>
                <w:numId w:val="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develop concrete outputs, including a workshop report and an open call for co-authorship in a peer-reviewed publication, fostering the wider dissemination of insights.</w:t>
            </w:r>
          </w:p>
          <w:p w14:paraId="0CCAEEA1" w14:textId="120572CB" w:rsidR="006C0231" w:rsidRDefault="000E5611" w:rsidP="0061095C">
            <w:pPr>
              <w:spacing w:before="280" w:after="280"/>
              <w:jc w:val="both"/>
              <w:rPr>
                <w:rFonts w:ascii="Arial" w:eastAsia="Arial" w:hAnsi="Arial" w:cs="Arial"/>
                <w:b/>
                <w:sz w:val="22"/>
                <w:szCs w:val="22"/>
              </w:rPr>
            </w:pPr>
            <w:r>
              <w:rPr>
                <w:rFonts w:ascii="Arial" w:eastAsia="Arial" w:hAnsi="Arial" w:cs="Arial"/>
                <w:b/>
                <w:sz w:val="22"/>
                <w:szCs w:val="22"/>
              </w:rPr>
              <w:t>Background and Significance of the Event</w:t>
            </w:r>
          </w:p>
          <w:p w14:paraId="60314012" w14:textId="443F7F2B" w:rsidR="006C0231" w:rsidRDefault="00A27CB2" w:rsidP="0061095C">
            <w:pPr>
              <w:spacing w:before="280" w:after="280"/>
              <w:jc w:val="both"/>
              <w:rPr>
                <w:rFonts w:ascii="Arial" w:eastAsia="Arial" w:hAnsi="Arial" w:cs="Arial"/>
                <w:sz w:val="22"/>
                <w:szCs w:val="22"/>
              </w:rPr>
            </w:pPr>
            <w:r>
              <w:rPr>
                <w:rFonts w:ascii="Arial" w:eastAsia="Arial" w:hAnsi="Arial" w:cs="Arial"/>
                <w:sz w:val="22"/>
                <w:szCs w:val="22"/>
              </w:rPr>
              <w:t xml:space="preserve">Effective MEL for climate adaptation is crucial for tracking progress, guiding investments, and ensuring that adaptation measures are responsive to emerging needs. However, practitioners and researchers in this field consistently face significant barriers, as identified in a </w:t>
            </w:r>
            <w:hyperlink r:id="rId9">
              <w:r>
                <w:rPr>
                  <w:rFonts w:ascii="Arial" w:eastAsia="Arial" w:hAnsi="Arial" w:cs="Arial"/>
                  <w:color w:val="1155CC"/>
                  <w:sz w:val="22"/>
                  <w:szCs w:val="22"/>
                  <w:u w:val="single"/>
                </w:rPr>
                <w:t>recent survey</w:t>
              </w:r>
            </w:hyperlink>
            <w:r>
              <w:rPr>
                <w:rFonts w:ascii="Arial" w:eastAsia="Arial" w:hAnsi="Arial" w:cs="Arial"/>
                <w:sz w:val="22"/>
                <w:szCs w:val="22"/>
              </w:rPr>
              <w:t xml:space="preserve"> (manuscript in preparation) conducted by the project IMAGINE Adaptation (Basque Centre for Climate Change, BC3). </w:t>
            </w:r>
            <w:r w:rsidR="00E83E7E">
              <w:rPr>
                <w:rFonts w:ascii="Arial" w:eastAsia="Arial" w:hAnsi="Arial" w:cs="Arial"/>
                <w:sz w:val="22"/>
                <w:szCs w:val="22"/>
              </w:rPr>
              <w:t>These include</w:t>
            </w:r>
            <w:r>
              <w:rPr>
                <w:rFonts w:ascii="Arial" w:eastAsia="Arial" w:hAnsi="Arial" w:cs="Arial"/>
                <w:sz w:val="22"/>
                <w:szCs w:val="22"/>
              </w:rPr>
              <w:t xml:space="preserve">: </w:t>
            </w:r>
          </w:p>
          <w:p w14:paraId="5C73EB79" w14:textId="77777777" w:rsidR="006C0231" w:rsidRDefault="00A27CB2" w:rsidP="0061095C">
            <w:pPr>
              <w:numPr>
                <w:ilvl w:val="0"/>
                <w:numId w:val="2"/>
              </w:numPr>
              <w:pBdr>
                <w:top w:val="nil"/>
                <w:left w:val="nil"/>
                <w:bottom w:val="nil"/>
                <w:right w:val="nil"/>
                <w:between w:val="nil"/>
              </w:pBdr>
              <w:spacing w:before="280"/>
              <w:jc w:val="both"/>
              <w:rPr>
                <w:rFonts w:ascii="Arial" w:eastAsia="Arial" w:hAnsi="Arial" w:cs="Arial"/>
                <w:color w:val="000000"/>
                <w:sz w:val="22"/>
                <w:szCs w:val="22"/>
              </w:rPr>
            </w:pPr>
            <w:r>
              <w:rPr>
                <w:rFonts w:ascii="Arial" w:eastAsia="Arial" w:hAnsi="Arial" w:cs="Arial"/>
                <w:color w:val="000000"/>
                <w:sz w:val="22"/>
                <w:szCs w:val="22"/>
              </w:rPr>
              <w:t>Defining successful adaptation in project impacts and outcomes,</w:t>
            </w:r>
          </w:p>
          <w:p w14:paraId="661D613D" w14:textId="77777777" w:rsidR="006C0231" w:rsidRDefault="00A27CB2" w:rsidP="0061095C">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Integrating equity and justice considerations, and marginalised voices, into MEL, </w:t>
            </w:r>
          </w:p>
          <w:p w14:paraId="10284AAA" w14:textId="77777777" w:rsidR="006C0231" w:rsidRDefault="00A27CB2" w:rsidP="0061095C">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Estimating and securing dedicated financial resources for MEL,</w:t>
            </w:r>
          </w:p>
          <w:p w14:paraId="74C505A4" w14:textId="77777777" w:rsidR="006C0231" w:rsidRDefault="00A27CB2" w:rsidP="0061095C">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Establishing the additionality of adaptation benefits from sustainable development interventions, for example through defining the criteria for distinguishing adaptation benefits from sustainable development,</w:t>
            </w:r>
          </w:p>
          <w:p w14:paraId="45765306" w14:textId="3FCAB2B1" w:rsidR="006C0231" w:rsidRDefault="00A27CB2" w:rsidP="0061095C">
            <w:pPr>
              <w:numPr>
                <w:ilvl w:val="0"/>
                <w:numId w:val="2"/>
              </w:numPr>
              <w:pBdr>
                <w:top w:val="nil"/>
                <w:left w:val="nil"/>
                <w:bottom w:val="nil"/>
                <w:right w:val="nil"/>
                <w:between w:val="nil"/>
              </w:pBdr>
              <w:spacing w:after="280"/>
              <w:jc w:val="both"/>
              <w:rPr>
                <w:rFonts w:ascii="Arial" w:eastAsia="Arial" w:hAnsi="Arial" w:cs="Arial"/>
                <w:color w:val="000000"/>
                <w:sz w:val="22"/>
                <w:szCs w:val="22"/>
              </w:rPr>
            </w:pPr>
            <w:r>
              <w:rPr>
                <w:rFonts w:ascii="Arial" w:eastAsia="Arial" w:hAnsi="Arial" w:cs="Arial"/>
                <w:color w:val="000000"/>
                <w:sz w:val="22"/>
                <w:szCs w:val="22"/>
              </w:rPr>
              <w:t>Overcoming limitations to acquire, curate and/or analyse data to perform MEL.</w:t>
            </w:r>
          </w:p>
          <w:p w14:paraId="675BDD20" w14:textId="64215921" w:rsidR="006C0231" w:rsidRDefault="00A27CB2" w:rsidP="0061095C">
            <w:pPr>
              <w:spacing w:before="280" w:after="280"/>
              <w:jc w:val="both"/>
              <w:rPr>
                <w:rFonts w:ascii="Arial" w:eastAsia="Arial" w:hAnsi="Arial" w:cs="Arial"/>
                <w:sz w:val="22"/>
                <w:szCs w:val="22"/>
              </w:rPr>
            </w:pPr>
            <w:r>
              <w:rPr>
                <w:rFonts w:ascii="Arial" w:eastAsia="Arial" w:hAnsi="Arial" w:cs="Arial"/>
                <w:sz w:val="22"/>
                <w:szCs w:val="22"/>
              </w:rPr>
              <w:t xml:space="preserve">While these challenges have been well-documented, there has been limited acknowledgement of their implications and a lack of exploration of practical, systemic </w:t>
            </w:r>
            <w:r>
              <w:rPr>
                <w:rFonts w:ascii="Arial" w:eastAsia="Arial" w:hAnsi="Arial" w:cs="Arial"/>
                <w:sz w:val="22"/>
                <w:szCs w:val="22"/>
              </w:rPr>
              <w:lastRenderedPageBreak/>
              <w:t>solutions that account for the complex interplay of social, economic, and political forces that shape adaptation</w:t>
            </w:r>
            <w:r w:rsidR="00537C87">
              <w:rPr>
                <w:rFonts w:ascii="Arial" w:eastAsia="Arial" w:hAnsi="Arial" w:cs="Arial"/>
                <w:sz w:val="22"/>
                <w:szCs w:val="22"/>
              </w:rPr>
              <w:t xml:space="preserve"> </w:t>
            </w:r>
            <w:r w:rsidR="00537C87">
              <w:rPr>
                <w:rFonts w:ascii="Arial" w:eastAsia="Arial" w:hAnsi="Arial" w:cs="Arial"/>
                <w:sz w:val="22"/>
                <w:szCs w:val="22"/>
              </w:rPr>
              <w:fldChar w:fldCharType="begin"/>
            </w:r>
            <w:r w:rsidR="0069384D">
              <w:rPr>
                <w:rFonts w:ascii="Arial" w:eastAsia="Arial" w:hAnsi="Arial" w:cs="Arial"/>
                <w:sz w:val="22"/>
                <w:szCs w:val="22"/>
              </w:rPr>
              <w:instrText xml:space="preserve"> ADDIN ZOTERO_ITEM CSL_CITATION {"citationID":"pm36Is7u","properties":{"formattedCitation":"(Fisher, 2023; Olazabal et al., 2024)","plainCitation":"(Fisher, 2023; Olazabal et al., 2024)","noteIndex":0},"citationItems":[{"id":14547,"uris":["http://zotero.org/users/6900726/items/4UXI6AYZ"],"itemData":{"id":14547,"type":"article-journal","abstract":"Measuring the effectiveness of adaptation and tracking collective progress has received increasing attention across the domains of policy, finance and research. This is linked to the need to monitor and evaluate bilateral and multilateral adaptation finance as well as a commitment in the Paris Agreement to a collective global goal on adaptation and assessing the adequacy and effectiveness of adaptation in the global stocktake. In this viewpoint I argue that this focus on defining and measuring adaptation progress has underplayed the importance of how measurement might influence action. Engaging with diverse scholarship on knowledge practices and measurement opens up new perspectives on how measurement might play a role in governing adaptation across scales and the role of experts and forms of knowledge in shaping implementation. These also open up new policy-relevant questions around how metrics can best be designed to be support transformative adaptation action through mechanisms such as incentives, norms and framing. This viewpoint outlines the empirical context and policy space of internationally-financed adaptation efforts, drawing in relevant scholarship applied in similar domains to define an emerging research agenda on the measurement of adaptation as a social and political process that shapes policy, finance and implementation across multiple scales.","container-title":"Climate and Development","DOI":"10.1080/17565529.2023.2204070","ISSN":"1756-5529","issue":"0","note":"publisher: Taylor &amp; Francis\n_eprint: https://doi.org/10.1080/17565529.2023.2204070","page":"1-7","source":"Taylor and Francis+NEJM","title":"Much ado about nothing? Why adaptation measurement matters","title-short":"Much ado about nothing?","volume":"0","author":[{"family":"Fisher","given":"Susannah"}],"issued":{"date-parts":[["2023",5,14]]}}},{"id":16083,"uris":["http://zotero.org/users/6900726/items/D8Z8F4QL"],"itemData":{"id":16083,"type":"article-journal","container-title":"Current Opinion in Environmental Sustainability","DOI":"10.1016/j.cosust.2024.101476","ISSN":"18773435","journalAbbreviation":"Current Opinion in Environmental Sustainability","language":"en","page":"101476","source":"DOI.org (Crossref)","title":"What is limiting how we imagine climate change adaptation?","volume":"71","author":[{"family":"Olazabal","given":"Marta"},{"family":"Amorim-Maia","given":"Ana T"},{"family":"Alda-Vidal","given":"Cecilia"},{"family":"Goodwin","given":"Sean"}],"issued":{"date-parts":[["2024",12]]}}}],"schema":"https://github.com/citation-style-language/schema/raw/master/csl-citation.json"} </w:instrText>
            </w:r>
            <w:r w:rsidR="00537C87">
              <w:rPr>
                <w:rFonts w:ascii="Arial" w:eastAsia="Arial" w:hAnsi="Arial" w:cs="Arial"/>
                <w:sz w:val="22"/>
                <w:szCs w:val="22"/>
              </w:rPr>
              <w:fldChar w:fldCharType="separate"/>
            </w:r>
            <w:r w:rsidR="0069384D" w:rsidRPr="0069384D">
              <w:rPr>
                <w:rFonts w:ascii="Arial" w:hAnsi="Arial" w:cs="Arial"/>
                <w:sz w:val="22"/>
              </w:rPr>
              <w:t>(Fisher, 2023; Olazabal et al., 2024)</w:t>
            </w:r>
            <w:r w:rsidR="00537C87">
              <w:rPr>
                <w:rFonts w:ascii="Arial" w:eastAsia="Arial" w:hAnsi="Arial" w:cs="Arial"/>
                <w:sz w:val="22"/>
                <w:szCs w:val="22"/>
              </w:rPr>
              <w:fldChar w:fldCharType="end"/>
            </w:r>
            <w:r w:rsidRPr="00537C87">
              <w:rPr>
                <w:rFonts w:ascii="Arial" w:eastAsia="Arial" w:hAnsi="Arial" w:cs="Arial"/>
                <w:sz w:val="22"/>
                <w:szCs w:val="22"/>
              </w:rPr>
              <w:t>.</w:t>
            </w:r>
          </w:p>
          <w:p w14:paraId="6E652E50" w14:textId="7B9D0B3A" w:rsidR="000E5611" w:rsidRPr="000E5611" w:rsidRDefault="000E5611" w:rsidP="0061095C">
            <w:pPr>
              <w:spacing w:before="280" w:after="280"/>
              <w:jc w:val="both"/>
              <w:rPr>
                <w:rFonts w:ascii="Arial" w:eastAsia="Arial" w:hAnsi="Arial" w:cs="Arial"/>
                <w:b/>
                <w:bCs/>
                <w:sz w:val="22"/>
                <w:szCs w:val="22"/>
              </w:rPr>
            </w:pPr>
            <w:r>
              <w:rPr>
                <w:rFonts w:ascii="Arial" w:eastAsia="Arial" w:hAnsi="Arial" w:cs="Arial"/>
                <w:b/>
                <w:bCs/>
                <w:sz w:val="22"/>
                <w:szCs w:val="22"/>
              </w:rPr>
              <w:t>Method Used for Co-Creation and Rationale</w:t>
            </w:r>
          </w:p>
          <w:p w14:paraId="4A3F0D8F" w14:textId="4E504D88" w:rsidR="006C0231" w:rsidRDefault="00E83E7E" w:rsidP="0061095C">
            <w:pPr>
              <w:spacing w:before="280" w:after="280"/>
              <w:jc w:val="both"/>
              <w:rPr>
                <w:rFonts w:ascii="Arial" w:eastAsia="Arial" w:hAnsi="Arial" w:cs="Arial"/>
                <w:sz w:val="22"/>
                <w:szCs w:val="22"/>
              </w:rPr>
            </w:pPr>
            <w:r>
              <w:rPr>
                <w:rFonts w:ascii="Arial" w:eastAsia="Arial" w:hAnsi="Arial" w:cs="Arial"/>
                <w:sz w:val="22"/>
                <w:szCs w:val="22"/>
              </w:rPr>
              <w:t>Our</w:t>
            </w:r>
            <w:r w:rsidR="00A27CB2">
              <w:rPr>
                <w:rFonts w:ascii="Arial" w:eastAsia="Arial" w:hAnsi="Arial" w:cs="Arial"/>
                <w:sz w:val="22"/>
                <w:szCs w:val="22"/>
              </w:rPr>
              <w:t xml:space="preserve"> session will take a novel and creative game-like approach by engaging participants in a co-creation process that seeks to design feasible, creative solutions to these key challenges</w:t>
            </w:r>
            <w:r w:rsidR="00537C87">
              <w:rPr>
                <w:rFonts w:ascii="Arial" w:eastAsia="Arial" w:hAnsi="Arial" w:cs="Arial"/>
                <w:sz w:val="22"/>
                <w:szCs w:val="22"/>
              </w:rPr>
              <w:t xml:space="preserve"> </w:t>
            </w:r>
            <w:r w:rsidR="00537C87">
              <w:rPr>
                <w:rFonts w:ascii="Arial" w:eastAsia="Arial" w:hAnsi="Arial" w:cs="Arial"/>
                <w:sz w:val="22"/>
                <w:szCs w:val="22"/>
              </w:rPr>
              <w:fldChar w:fldCharType="begin"/>
            </w:r>
            <w:r w:rsidR="0069384D">
              <w:rPr>
                <w:rFonts w:ascii="Arial" w:eastAsia="Arial" w:hAnsi="Arial" w:cs="Arial"/>
                <w:sz w:val="22"/>
                <w:szCs w:val="22"/>
              </w:rPr>
              <w:instrText xml:space="preserve"> ADDIN ZOTERO_ITEM CSL_CITATION {"citationID":"A3Li94kU","properties":{"formattedCitation":"(Flood et al., 2018; Sparkes and Werners, 2023)","plainCitation":"(Flood et al., 2018; Sparkes and Werners, 2023)","noteIndex":0},"citationItems":[{"id":16329,"uris":["http://zotero.org/users/6900726/items/EN8HG3AS"],"itemData":{"id":16329,"type":"article-journal","container-title":"Environmental Research Letters","DOI":"10.1088/1748-9326/aac1c6","ISSN":"1748-9326","issue":"6","journalAbbreviation":"Environ. Res. Lett.","page":"063005","source":"DOI.org (Crossref)","title":"Adaptive and interactive climate futures: systematic review of ‘serious games’ for engagement and decision-making","title-short":"Adaptive and interactive climate futures","volume":"13","author":[{"family":"Flood","given":"Stephen"},{"family":"Cradock-Henry","given":"Nicholas A"},{"family":"Blackett","given":"Paula"},{"family":"Edwards","given":"Peter"}],"issued":{"date-parts":[["2018",6,1]]}}},{"id":14561,"uris":["http://zotero.org/users/6900726/items/QP94SBDI"],"itemData":{"id":14561,"type":"article-journal","abstract":"For today’s decisions to be sustainable, they need to include choices and actions that reduce poverty and improve livelihoods, counteract climate change and are equitable towards the vulnerable. Climate-resilient development pathways are a practice that aims to achieve these goals, enabling decision-makers to identify, consolidate and implement climate action and development decisions towards sustainable development. To date, there is little evidence regarding how the practice can be navigated in real-world situations. Guidance on monitoring, evaluating and learning from experience specifically for climate-resilient development pathways is largely lacking. For this article, we reviewed the literature and held reflexive sessions with experts, synthesising different perspectives to present seven process-based monitoring, evaluation and learning requirements for climate-resilient development pathways. We close with discussing the applicability of the requirements and where further research is needed. In doing so, we address an important but underrepresented topic in the expanding body of literature on climate-resilient development pathways.","container-title":"Current Opinion in Environmental Sustainability","DOI":"10.1016/j.cosust.2023.101329","ISSN":"1877-3435","journalAbbreviation":"Current Opinion in Environmental Sustainability","page":"101329","source":"ScienceDirect","title":"Monitoring, evaluation and learning requirements for climate-resilient development pathways","volume":"64","author":[{"family":"Sparkes","given":"Edward"},{"family":"Werners","given":"Saskia E."}],"issued":{"date-parts":[["2023",10,1]]}}}],"schema":"https://github.com/citation-style-language/schema/raw/master/csl-citation.json"} </w:instrText>
            </w:r>
            <w:r w:rsidR="00537C87">
              <w:rPr>
                <w:rFonts w:ascii="Arial" w:eastAsia="Arial" w:hAnsi="Arial" w:cs="Arial"/>
                <w:sz w:val="22"/>
                <w:szCs w:val="22"/>
              </w:rPr>
              <w:fldChar w:fldCharType="separate"/>
            </w:r>
            <w:r w:rsidR="0069384D" w:rsidRPr="0069384D">
              <w:rPr>
                <w:rFonts w:ascii="Arial" w:hAnsi="Arial" w:cs="Arial"/>
                <w:sz w:val="22"/>
              </w:rPr>
              <w:t>(Flood et al., 2018; Sparkes and Werners, 2023)</w:t>
            </w:r>
            <w:r w:rsidR="00537C87">
              <w:rPr>
                <w:rFonts w:ascii="Arial" w:eastAsia="Arial" w:hAnsi="Arial" w:cs="Arial"/>
                <w:sz w:val="22"/>
                <w:szCs w:val="22"/>
              </w:rPr>
              <w:fldChar w:fldCharType="end"/>
            </w:r>
            <w:r w:rsidR="00A27CB2">
              <w:rPr>
                <w:rFonts w:ascii="Arial" w:eastAsia="Arial" w:hAnsi="Arial" w:cs="Arial"/>
                <w:sz w:val="22"/>
                <w:szCs w:val="22"/>
              </w:rPr>
              <w:t xml:space="preserve">. This </w:t>
            </w:r>
            <w:r>
              <w:rPr>
                <w:rFonts w:ascii="Arial" w:eastAsia="Arial" w:hAnsi="Arial" w:cs="Arial"/>
                <w:sz w:val="22"/>
                <w:szCs w:val="22"/>
              </w:rPr>
              <w:t>approach</w:t>
            </w:r>
            <w:r w:rsidR="00A27CB2">
              <w:rPr>
                <w:rFonts w:ascii="Arial" w:eastAsia="Arial" w:hAnsi="Arial" w:cs="Arial"/>
                <w:sz w:val="22"/>
                <w:szCs w:val="22"/>
              </w:rPr>
              <w:t xml:space="preserve"> </w:t>
            </w:r>
            <w:r w:rsidR="0061095C">
              <w:rPr>
                <w:rFonts w:ascii="Arial" w:eastAsia="Arial" w:hAnsi="Arial" w:cs="Arial"/>
                <w:sz w:val="22"/>
                <w:szCs w:val="22"/>
              </w:rPr>
              <w:t>is</w:t>
            </w:r>
            <w:r w:rsidR="00A27CB2">
              <w:rPr>
                <w:rFonts w:ascii="Arial" w:eastAsia="Arial" w:hAnsi="Arial" w:cs="Arial"/>
                <w:sz w:val="22"/>
                <w:szCs w:val="22"/>
              </w:rPr>
              <w:t xml:space="preserve"> rooted in the understanding that addressing MEL challenges requires a participatory and transdisciplinary approach</w:t>
            </w:r>
            <w:r w:rsidR="00537C87">
              <w:rPr>
                <w:rFonts w:ascii="Arial" w:eastAsia="Arial" w:hAnsi="Arial" w:cs="Arial"/>
                <w:sz w:val="22"/>
                <w:szCs w:val="22"/>
              </w:rPr>
              <w:t xml:space="preserve"> </w:t>
            </w:r>
            <w:r w:rsidR="00537C87">
              <w:rPr>
                <w:rFonts w:ascii="Arial" w:eastAsia="Arial" w:hAnsi="Arial" w:cs="Arial"/>
                <w:sz w:val="22"/>
                <w:szCs w:val="22"/>
              </w:rPr>
              <w:fldChar w:fldCharType="begin"/>
            </w:r>
            <w:r w:rsidR="0069384D">
              <w:rPr>
                <w:rFonts w:ascii="Arial" w:eastAsia="Arial" w:hAnsi="Arial" w:cs="Arial"/>
                <w:sz w:val="22"/>
                <w:szCs w:val="22"/>
              </w:rPr>
              <w:instrText xml:space="preserve"> ADDIN ZOTERO_ITEM CSL_CITATION {"citationID":"xSz8VsPS","properties":{"formattedCitation":"(Arteaga et al., 2023; Mills-Novoa, 2023)","plainCitation":"(Arteaga et al., 2023; Mills-Novoa, 2023)","noteIndex":0},"citationItems":[{"id":14541,"uris":["http://zotero.org/users/6900726/items/TCCQZUCQ"],"itemData":{"id":14541,"type":"article-journal","abstract":"Climate change adaptation (CCA) is an urgent global challenge that requires transdisciplinary efforts to deliver effective, aligned, useful, and sustainable outcomes. Current approaches and tools have been slow to translate into robust action, however, leading to a widening gap between adaptation theory and actual on the ground implementation.This theory-practice gap is a fundamental factor that is causing significant challenges to adaptation, yet it has seldom been directly defined or addressed. A better understanding of how this gap emerges, what drives it, and how it could be solved contributes to improving the way both adaptation theory and practice develop. This studycritically examines the existence of this gap through a novel framework via a series of workshops with experts engaged in adaptation science, planning and implementation. The findings show that there are multiple gaps that interact with each other, generating a complex and challenging process of adaptation. There are diverse drivers such as motivation and values, knowledge, capacity, language, and funding, that shape the gap. Overall, we show that the gap can be tackled by integrating multiple solutions utilising the diverse sources of knowledge compiled in the framework. Possible solutions include improving knowledge creation and accessibility, enabling collaboration and communication between stakeholders, developing skills and capacity, improving context or circumstances, and introducing new roles and tools. These findings will be useful for scientists, practitioners and policymakers who are interested in developing more integrated theory-practice solutions for robust and effective climate adaptation.","container-title":"Climate Risk Management","DOI":"10.1016/j.crm.2023.100567","ISSN":"2212-0963","journalAbbreviation":"Climate Risk Management","page":"100567","source":"ScienceDirect","title":"Unpacking the Theory-Practice Gap in Climate Adaptation","author":[{"family":"Arteaga","given":"Estefania"},{"family":"Nalau","given":"Johanna"},{"family":"Biesbroek","given":"Robbert"},{"family":"Howes","given":"Michael"}],"issued":{"date-parts":[["2023",10,15]]}}},{"id":7348,"uris":["http://zotero.org/users/6900726/items/DGJKKECM"],"itemData":{"id":7348,"type":"article-journal","container-title":"Global Environmental Change","DOI":"10.1016/j.gloenvcha.2023.102655","ISSN":"09593780","journalAbbreviation":"Global Environmental Change","language":"en","page":"102655","source":"DOI.org (Crossref)","title":"What happens after climate change adaptation projects end: A community-based approach to ex-post assessment of adaptation projects","title-short":"What happens after climate change adaptation projects end","volume":"80","author":[{"family":"Mills-Novoa","given":"Megan"}],"issued":{"date-parts":[["2023",5]]}}}],"schema":"https://github.com/citation-style-language/schema/raw/master/csl-citation.json"} </w:instrText>
            </w:r>
            <w:r w:rsidR="00537C87">
              <w:rPr>
                <w:rFonts w:ascii="Arial" w:eastAsia="Arial" w:hAnsi="Arial" w:cs="Arial"/>
                <w:sz w:val="22"/>
                <w:szCs w:val="22"/>
              </w:rPr>
              <w:fldChar w:fldCharType="separate"/>
            </w:r>
            <w:r w:rsidR="0069384D" w:rsidRPr="0069384D">
              <w:rPr>
                <w:rFonts w:ascii="Arial" w:hAnsi="Arial" w:cs="Arial"/>
                <w:sz w:val="22"/>
              </w:rPr>
              <w:t>(Arteaga et al., 2023; Mills-Novoa, 2023)</w:t>
            </w:r>
            <w:r w:rsidR="00537C87">
              <w:rPr>
                <w:rFonts w:ascii="Arial" w:eastAsia="Arial" w:hAnsi="Arial" w:cs="Arial"/>
                <w:sz w:val="22"/>
                <w:szCs w:val="22"/>
              </w:rPr>
              <w:fldChar w:fldCharType="end"/>
            </w:r>
            <w:r w:rsidR="00A27CB2">
              <w:rPr>
                <w:rFonts w:ascii="Arial" w:eastAsia="Arial" w:hAnsi="Arial" w:cs="Arial"/>
                <w:sz w:val="22"/>
                <w:szCs w:val="22"/>
              </w:rPr>
              <w:t xml:space="preserve">. It is only through fostering inclusive dialogue between diverse knowledge systems—spanning research, policy, finance, and practice—that we can co-create </w:t>
            </w:r>
            <w:r>
              <w:rPr>
                <w:rFonts w:ascii="Arial" w:eastAsia="Arial" w:hAnsi="Arial" w:cs="Arial"/>
                <w:sz w:val="22"/>
                <w:szCs w:val="22"/>
              </w:rPr>
              <w:t>real-world</w:t>
            </w:r>
            <w:r w:rsidR="00A27CB2">
              <w:rPr>
                <w:rFonts w:ascii="Arial" w:eastAsia="Arial" w:hAnsi="Arial" w:cs="Arial"/>
                <w:sz w:val="22"/>
                <w:szCs w:val="22"/>
              </w:rPr>
              <w:t xml:space="preserve"> solutions</w:t>
            </w:r>
            <w:r w:rsidR="0069384D">
              <w:rPr>
                <w:rFonts w:ascii="Arial" w:eastAsia="Arial" w:hAnsi="Arial" w:cs="Arial"/>
                <w:sz w:val="22"/>
                <w:szCs w:val="22"/>
              </w:rPr>
              <w:t xml:space="preserve"> </w:t>
            </w:r>
            <w:r w:rsidR="0069384D">
              <w:rPr>
                <w:rFonts w:ascii="Arial" w:eastAsia="Arial" w:hAnsi="Arial" w:cs="Arial"/>
                <w:sz w:val="22"/>
                <w:szCs w:val="22"/>
              </w:rPr>
              <w:fldChar w:fldCharType="begin"/>
            </w:r>
            <w:r w:rsidR="0069384D">
              <w:rPr>
                <w:rFonts w:ascii="Arial" w:eastAsia="Arial" w:hAnsi="Arial" w:cs="Arial"/>
                <w:sz w:val="22"/>
                <w:szCs w:val="22"/>
              </w:rPr>
              <w:instrText xml:space="preserve"> ADDIN ZOTERO_ITEM CSL_CITATION {"citationID":"IwkpVkFJ","properties":{"formattedCitation":"(Coger et al., 2021)","plainCitation":"(Coger et al., 2021)","noteIndex":0},"citationItems":[{"id":15084,"uris":["http://zotero.org/users/6900726/items/UTZGKU5J"],"itemData":{"id":15084,"type":"article-journal","DOI":"https://doi.org/10.46830/wriwp.20.00060","title":"Reshaping Monitoring, Evaluation and Learning for Locally Led Adaptation","URL":"http://doi.org/https://doi.org/10.46830/wriwp.20.00060","author":[{"family":"Coger","given":"Tamara"},{"family":"Corry","given":"Sarah"},{"family":"Gregorowski","given":"R."}],"issued":{"date-parts":[["2021"]]}}}],"schema":"https://github.com/citation-style-language/schema/raw/master/csl-citation.json"} </w:instrText>
            </w:r>
            <w:r w:rsidR="0069384D">
              <w:rPr>
                <w:rFonts w:ascii="Arial" w:eastAsia="Arial" w:hAnsi="Arial" w:cs="Arial"/>
                <w:sz w:val="22"/>
                <w:szCs w:val="22"/>
              </w:rPr>
              <w:fldChar w:fldCharType="separate"/>
            </w:r>
            <w:r w:rsidR="0069384D" w:rsidRPr="0069384D">
              <w:rPr>
                <w:rFonts w:ascii="Arial" w:hAnsi="Arial" w:cs="Arial"/>
                <w:sz w:val="22"/>
              </w:rPr>
              <w:t>(Coger et al., 2021)</w:t>
            </w:r>
            <w:r w:rsidR="0069384D">
              <w:rPr>
                <w:rFonts w:ascii="Arial" w:eastAsia="Arial" w:hAnsi="Arial" w:cs="Arial"/>
                <w:sz w:val="22"/>
                <w:szCs w:val="22"/>
              </w:rPr>
              <w:fldChar w:fldCharType="end"/>
            </w:r>
            <w:r w:rsidR="00A27CB2">
              <w:rPr>
                <w:rFonts w:ascii="Arial" w:eastAsia="Arial" w:hAnsi="Arial" w:cs="Arial"/>
                <w:sz w:val="22"/>
                <w:szCs w:val="22"/>
              </w:rPr>
              <w:t>. We aim to break through the technical framing of adaptation MEL, conveying it as a dynamic and socially embedded process shaped by broader social, economic, and political forces</w:t>
            </w:r>
            <w:r w:rsidR="00537C87">
              <w:rPr>
                <w:rFonts w:ascii="Arial" w:eastAsia="Arial" w:hAnsi="Arial" w:cs="Arial"/>
                <w:sz w:val="22"/>
                <w:szCs w:val="22"/>
              </w:rPr>
              <w:t xml:space="preserve"> </w:t>
            </w:r>
            <w:r w:rsidR="00537C87">
              <w:rPr>
                <w:rFonts w:ascii="Arial" w:eastAsia="Arial" w:hAnsi="Arial" w:cs="Arial"/>
                <w:sz w:val="22"/>
                <w:szCs w:val="22"/>
              </w:rPr>
              <w:fldChar w:fldCharType="begin"/>
            </w:r>
            <w:r w:rsidR="00537C87">
              <w:rPr>
                <w:rFonts w:ascii="Arial" w:eastAsia="Arial" w:hAnsi="Arial" w:cs="Arial"/>
                <w:sz w:val="22"/>
                <w:szCs w:val="22"/>
              </w:rPr>
              <w:instrText xml:space="preserve"> ADDIN ZOTERO_ITEM CSL_CITATION {"citationID":"JZKd4quZ","properties":{"formattedCitation":"(Chmutina et al., 2023, 2021)","plainCitation":"(Chmutina et al., 2023, 2021)","noteIndex":0},"citationItems":[{"id":7356,"uris":["http://zotero.org/users/6900726/items/YHWBQTTZ"],"itemData":{"id":7356,"type":"article-journal","abstract":"Purpose\n              Driven by the New Urban Agenda and the Sustainable Development Goals, decision makers have been striving to reorientate policy debates towards the aspiration of achieving urban resilience and monitoring the effectiveness of adaptive measures through the implementation of standardised indicators. Consequently, there has been a rise of indicator systems measuring resilience. This paper aims to argue that the ambition of making cities resilient does not always make them less vulnerable, more habitable, equitable and just.\n            \n            \n              Design/methodology/approach\n              Using an inductive policy analysis of ISO standard 37123:2019 “Sustainable cities and communities — Indicators for resilient cities”, the authors examine the extent to which the root causes of risks are being addressed by the urban resilience agenda.\n            \n            \n              Findings\n              The authors show that the current standardisation of resilience fails to adequately address the political dimension of disaster risk reduction, reducing resilience to a management tool and missing the opportunity to address the socio-political sources of risks.\n            \n            \n              Originality/value\n              Such critical analysis of the Standard is important as it moves away from a hazard-centric approach and, instead, permits to shed light on the socio-political processes of risk creation and to adopt a more nuanced and sensitive understanding of urban characteristics and governance mechanisms.","container-title":"International Journal of Disaster Resilience in the Built Environment","DOI":"10.1108/IJDRBE-10-2022-0099","ISSN":"1759-5908, 1759-5908","journalAbbreviation":"IJDRBE","language":"en","source":"DOI.org (Crossref)","title":"Standardised indicators for “resilient cities”: the folly of devising a technical solution to a political problem","title-short":"Standardised indicators for “resilient cities”","URL":"https://www.emerald.com/insight/content/doi/10.1108/IJDRBE-10-2022-0099/full/html","author":[{"family":"Chmutina","given":"Ksenia"},{"family":"Lizarralde","given":"Gonzalo"},{"family":"Von Meding","given":"Jason"},{"family":"Bosher","given":"Lee"}],"accessed":{"date-parts":[["2023",7,18]]},"issued":{"date-parts":[["2023",4,27]]}}},{"id":14716,"uris":["http://zotero.org/users/6900726/items/ENFZ4IDG"],"itemData":{"id":14716,"type":"article-journal","abstract":"Abstract\n            The Sendai Framework for Disaster Risk Reduction 2015−2030’s (SFDRR) framing moved away from disaster risk as a natural phenomenon to the examination of the inequality and injustice at the root of human vulnerability to hazards and disasters. Yet, its achievements have not seriously challenged the long-established capitalist systems of oppression that hinder the development leading to disaster risk creation. This article is an exploratory mapping exercise of and a collective reflection on Sustainable Development Goals (SDGs) and SFDRR indicators—and their use in measuring progress towards disaster risk reduction (DRR). We highlight that despite the rhetoric of vulnerability, the measurement of progress towards DRR remains event/hazard-centric. We argue that the measurement of disaster risk could be greatly enhanced by the integration of development data in future iterations of global DRR frameworks for action.","container-title":"International Journal of Disaster Risk Science","DOI":"10.1007/s13753-021-00382-2","ISSN":"2095-0055, 2192-6395","issue":"6","journalAbbreviation":"Int J Disaster Risk Sci","language":"en","page":"779-789","source":"DOI.org (Crossref)","title":"What We Measure Matters: The Case of the Missing Development Data in Sendai Framework for Disaster Risk Reduction Monitoring","title-short":"What We Measure Matters","volume":"12","author":[{"family":"Chmutina","given":"Ksenia"},{"family":"Von Meding","given":"Jason"},{"family":"Sandoval","given":"Vicente"},{"family":"Boyland","given":"Michael"},{"family":"Forino","given":"Giuseppe"},{"family":"Cheek","given":"Wesley"},{"family":"Williams","given":"Darien Alexander"},{"family":"Gonzalez-Muzzio","given":"Claudia"},{"family":"Tomassi","given":"Isabella"},{"family":"Páez","given":"Holmes"},{"family":"Marchezini","given":"Victor"}],"issued":{"date-parts":[["2021",12]]}}}],"schema":"https://github.com/citation-style-language/schema/raw/master/csl-citation.json"} </w:instrText>
            </w:r>
            <w:r w:rsidR="00537C87">
              <w:rPr>
                <w:rFonts w:ascii="Arial" w:eastAsia="Arial" w:hAnsi="Arial" w:cs="Arial"/>
                <w:sz w:val="22"/>
                <w:szCs w:val="22"/>
              </w:rPr>
              <w:fldChar w:fldCharType="separate"/>
            </w:r>
            <w:r w:rsidR="00537C87" w:rsidRPr="00537C87">
              <w:rPr>
                <w:rFonts w:ascii="Arial" w:hAnsi="Arial" w:cs="Arial"/>
                <w:sz w:val="22"/>
              </w:rPr>
              <w:t>(Chmutina et al., 2023, 2021)</w:t>
            </w:r>
            <w:r w:rsidR="00537C87">
              <w:rPr>
                <w:rFonts w:ascii="Arial" w:eastAsia="Arial" w:hAnsi="Arial" w:cs="Arial"/>
                <w:sz w:val="22"/>
                <w:szCs w:val="22"/>
              </w:rPr>
              <w:fldChar w:fldCharType="end"/>
            </w:r>
            <w:r w:rsidR="00A27CB2">
              <w:rPr>
                <w:rFonts w:ascii="Arial" w:eastAsia="Arial" w:hAnsi="Arial" w:cs="Arial"/>
                <w:sz w:val="22"/>
                <w:szCs w:val="22"/>
              </w:rPr>
              <w:t>.</w:t>
            </w:r>
          </w:p>
          <w:p w14:paraId="6FF8073B" w14:textId="79BB2F5F" w:rsidR="006C0231" w:rsidRDefault="00A27CB2" w:rsidP="0061095C">
            <w:pPr>
              <w:spacing w:before="280" w:after="280"/>
              <w:jc w:val="both"/>
              <w:rPr>
                <w:rFonts w:ascii="Arial" w:eastAsia="Arial" w:hAnsi="Arial" w:cs="Arial"/>
                <w:sz w:val="22"/>
                <w:szCs w:val="22"/>
              </w:rPr>
            </w:pPr>
            <w:r>
              <w:rPr>
                <w:rFonts w:ascii="Arial" w:eastAsia="Arial" w:hAnsi="Arial" w:cs="Arial"/>
                <w:sz w:val="22"/>
                <w:szCs w:val="22"/>
              </w:rPr>
              <w:t>This session benefits from the collaboration of the International Institute for Sustainable Development (IISD), the Adaptation Fund (AF) and BC3 which ensures that the content developed reflects the real-world challenges facing MEL on the ground.</w:t>
            </w:r>
          </w:p>
          <w:p w14:paraId="193A4BEF" w14:textId="77777777" w:rsidR="006C0231" w:rsidRDefault="00A27CB2" w:rsidP="0061095C">
            <w:pPr>
              <w:spacing w:before="280" w:after="280"/>
              <w:rPr>
                <w:rFonts w:ascii="Arial" w:eastAsia="Arial" w:hAnsi="Arial" w:cs="Arial"/>
                <w:b/>
                <w:sz w:val="22"/>
                <w:szCs w:val="22"/>
              </w:rPr>
            </w:pPr>
            <w:r>
              <w:rPr>
                <w:rFonts w:ascii="Arial" w:eastAsia="Arial" w:hAnsi="Arial" w:cs="Arial"/>
                <w:b/>
                <w:sz w:val="22"/>
                <w:szCs w:val="22"/>
              </w:rPr>
              <w:t>Session Format</w:t>
            </w:r>
          </w:p>
          <w:p w14:paraId="6C7FE012" w14:textId="77777777" w:rsidR="006C0231" w:rsidRDefault="00A27CB2" w:rsidP="0061095C">
            <w:pPr>
              <w:numPr>
                <w:ilvl w:val="0"/>
                <w:numId w:val="3"/>
              </w:numPr>
              <w:spacing w:before="280"/>
              <w:rPr>
                <w:rFonts w:ascii="Arial" w:eastAsia="Arial" w:hAnsi="Arial" w:cs="Arial"/>
                <w:sz w:val="22"/>
                <w:szCs w:val="22"/>
              </w:rPr>
            </w:pPr>
            <w:r>
              <w:rPr>
                <w:rFonts w:ascii="Arial" w:eastAsia="Arial" w:hAnsi="Arial" w:cs="Arial"/>
                <w:b/>
                <w:sz w:val="22"/>
                <w:szCs w:val="22"/>
              </w:rPr>
              <w:t>Welcome to participants</w:t>
            </w:r>
          </w:p>
          <w:p w14:paraId="00C400FD" w14:textId="61D0153E" w:rsidR="006C0231" w:rsidRDefault="00A27CB2" w:rsidP="0061095C">
            <w:pPr>
              <w:numPr>
                <w:ilvl w:val="0"/>
                <w:numId w:val="3"/>
              </w:numPr>
              <w:spacing w:before="280"/>
              <w:rPr>
                <w:rFonts w:ascii="Arial" w:eastAsia="Arial" w:hAnsi="Arial" w:cs="Arial"/>
                <w:sz w:val="22"/>
                <w:szCs w:val="22"/>
              </w:rPr>
            </w:pPr>
            <w:r>
              <w:rPr>
                <w:rFonts w:ascii="Arial" w:eastAsia="Arial" w:hAnsi="Arial" w:cs="Arial"/>
                <w:b/>
                <w:sz w:val="22"/>
                <w:szCs w:val="22"/>
              </w:rPr>
              <w:t xml:space="preserve">Framing the Challenges and setting the scene </w:t>
            </w:r>
            <w:r>
              <w:rPr>
                <w:rFonts w:ascii="Arial" w:eastAsia="Arial" w:hAnsi="Arial" w:cs="Arial"/>
                <w:sz w:val="22"/>
                <w:szCs w:val="22"/>
              </w:rPr>
              <w:t xml:space="preserve"> </w:t>
            </w:r>
          </w:p>
          <w:p w14:paraId="7A66937E" w14:textId="19F8B6B7" w:rsidR="006C0231" w:rsidRDefault="00A27CB2" w:rsidP="0061095C">
            <w:pPr>
              <w:numPr>
                <w:ilvl w:val="1"/>
                <w:numId w:val="3"/>
              </w:numPr>
              <w:spacing w:before="280"/>
              <w:rPr>
                <w:rFonts w:ascii="Arial" w:eastAsia="Arial" w:hAnsi="Arial" w:cs="Arial"/>
                <w:sz w:val="22"/>
                <w:szCs w:val="22"/>
              </w:rPr>
            </w:pPr>
            <w:r>
              <w:rPr>
                <w:rFonts w:ascii="Arial" w:eastAsia="Arial" w:hAnsi="Arial" w:cs="Arial"/>
                <w:b/>
                <w:sz w:val="22"/>
                <w:szCs w:val="22"/>
              </w:rPr>
              <w:t>Introduction</w:t>
            </w:r>
            <w:r>
              <w:rPr>
                <w:rFonts w:ascii="Arial" w:eastAsia="Arial" w:hAnsi="Arial" w:cs="Arial"/>
                <w:sz w:val="22"/>
                <w:szCs w:val="22"/>
              </w:rPr>
              <w:t xml:space="preserve"> to the five core MEL challenges identified in the IMAGINE Adaptation survey (Sean Goodwin, BC3), with contributions from IISD (Emilie Beauchamp) and Adaptation Fund (Vladislav Arnaoudov) sharing practical examples of these challenges.</w:t>
            </w:r>
          </w:p>
          <w:p w14:paraId="4C3541B5" w14:textId="00BBD979" w:rsidR="006C0231" w:rsidRDefault="00A27CB2" w:rsidP="0061095C">
            <w:pPr>
              <w:numPr>
                <w:ilvl w:val="1"/>
                <w:numId w:val="3"/>
              </w:numPr>
              <w:rPr>
                <w:rFonts w:ascii="Arial" w:eastAsia="Arial" w:hAnsi="Arial" w:cs="Arial"/>
                <w:sz w:val="22"/>
                <w:szCs w:val="22"/>
              </w:rPr>
            </w:pPr>
            <w:r>
              <w:rPr>
                <w:rFonts w:ascii="Arial" w:eastAsia="Arial" w:hAnsi="Arial" w:cs="Arial"/>
                <w:b/>
                <w:sz w:val="22"/>
                <w:szCs w:val="22"/>
              </w:rPr>
              <w:t xml:space="preserve">Warming up - Artifacts from the </w:t>
            </w:r>
            <w:proofErr w:type="gramStart"/>
            <w:r>
              <w:rPr>
                <w:rFonts w:ascii="Arial" w:eastAsia="Arial" w:hAnsi="Arial" w:cs="Arial"/>
                <w:b/>
                <w:sz w:val="22"/>
                <w:szCs w:val="22"/>
              </w:rPr>
              <w:t xml:space="preserve">Future </w:t>
            </w:r>
            <w:r>
              <w:rPr>
                <w:rFonts w:ascii="Arial" w:eastAsia="Arial" w:hAnsi="Arial" w:cs="Arial"/>
                <w:sz w:val="22"/>
                <w:szCs w:val="22"/>
              </w:rPr>
              <w:t xml:space="preserve"> –</w:t>
            </w:r>
            <w:proofErr w:type="gramEnd"/>
            <w:r>
              <w:rPr>
                <w:rFonts w:ascii="Arial" w:eastAsia="Arial" w:hAnsi="Arial" w:cs="Arial"/>
                <w:sz w:val="22"/>
                <w:szCs w:val="22"/>
              </w:rPr>
              <w:t xml:space="preserve"> A warm-up exercise using speculative futures to foster creative thinking about the evolution of MEL and its potential. Participants are asked to identify a mysterious device that has solved one key challenge facing MEL today.</w:t>
            </w:r>
          </w:p>
          <w:sdt>
            <w:sdtPr>
              <w:tag w:val="goog_rdk_1"/>
              <w:id w:val="-1882473104"/>
              <w:showingPlcHdr/>
            </w:sdtPr>
            <w:sdtEndPr/>
            <w:sdtContent>
              <w:p w14:paraId="3226A894" w14:textId="0410DEE3" w:rsidR="006C0231" w:rsidRPr="002F725E" w:rsidRDefault="002F725E" w:rsidP="0061095C">
                <w:pPr>
                  <w:rPr>
                    <w:rFonts w:ascii="Arial" w:eastAsia="Arial" w:hAnsi="Arial" w:cs="Arial"/>
                    <w:color w:val="000000"/>
                    <w:sz w:val="22"/>
                    <w:szCs w:val="22"/>
                  </w:rPr>
                </w:pPr>
                <w:r>
                  <w:t xml:space="preserve">     </w:t>
                </w:r>
              </w:p>
            </w:sdtContent>
          </w:sdt>
          <w:p w14:paraId="101DF7DB" w14:textId="567856A2" w:rsidR="006C0231" w:rsidRDefault="00A27CB2" w:rsidP="0061095C">
            <w:pPr>
              <w:numPr>
                <w:ilvl w:val="0"/>
                <w:numId w:val="3"/>
              </w:numPr>
              <w:rPr>
                <w:rFonts w:ascii="Arial" w:eastAsia="Arial" w:hAnsi="Arial" w:cs="Arial"/>
                <w:sz w:val="22"/>
                <w:szCs w:val="22"/>
              </w:rPr>
            </w:pPr>
            <w:r>
              <w:rPr>
                <w:rFonts w:ascii="Arial" w:eastAsia="Arial" w:hAnsi="Arial" w:cs="Arial"/>
                <w:b/>
                <w:sz w:val="22"/>
                <w:szCs w:val="22"/>
              </w:rPr>
              <w:t xml:space="preserve">The MEL Escape Room Challenge </w:t>
            </w:r>
          </w:p>
          <w:p w14:paraId="68BA47F9" w14:textId="43EBDB11" w:rsidR="006C0231" w:rsidRDefault="00A27CB2" w:rsidP="0061095C">
            <w:pPr>
              <w:numPr>
                <w:ilvl w:val="1"/>
                <w:numId w:val="3"/>
              </w:numPr>
              <w:rPr>
                <w:rFonts w:ascii="Arial" w:eastAsia="Arial" w:hAnsi="Arial" w:cs="Arial"/>
                <w:sz w:val="22"/>
                <w:szCs w:val="22"/>
              </w:rPr>
            </w:pPr>
            <w:r>
              <w:rPr>
                <w:rFonts w:ascii="Arial" w:eastAsia="Arial" w:hAnsi="Arial" w:cs="Arial"/>
                <w:b/>
                <w:sz w:val="22"/>
                <w:szCs w:val="22"/>
              </w:rPr>
              <w:t>Planning the escape</w:t>
            </w:r>
            <w:r>
              <w:rPr>
                <w:rFonts w:ascii="Arial" w:eastAsia="Arial" w:hAnsi="Arial" w:cs="Arial"/>
                <w:sz w:val="22"/>
                <w:szCs w:val="22"/>
              </w:rPr>
              <w:t xml:space="preserve"> – Small groups develop creative solutions to fictional crisis scenarios related to one of the five MEL challenges (detailed below). Teams present their ideas to the room.</w:t>
            </w:r>
          </w:p>
          <w:p w14:paraId="4D681D3B" w14:textId="7E1AE74F" w:rsidR="006C0231" w:rsidRDefault="00A27CB2" w:rsidP="0061095C">
            <w:pPr>
              <w:numPr>
                <w:ilvl w:val="1"/>
                <w:numId w:val="3"/>
              </w:numPr>
              <w:rPr>
                <w:rFonts w:ascii="Arial" w:eastAsia="Arial" w:hAnsi="Arial" w:cs="Arial"/>
                <w:sz w:val="22"/>
                <w:szCs w:val="22"/>
              </w:rPr>
            </w:pPr>
            <w:r>
              <w:rPr>
                <w:rFonts w:ascii="Arial" w:eastAsia="Arial" w:hAnsi="Arial" w:cs="Arial"/>
                <w:b/>
                <w:sz w:val="22"/>
                <w:szCs w:val="22"/>
              </w:rPr>
              <w:t>Cross-Pollination &amp; Refinement</w:t>
            </w:r>
            <w:r>
              <w:rPr>
                <w:rFonts w:ascii="Arial" w:eastAsia="Arial" w:hAnsi="Arial" w:cs="Arial"/>
                <w:sz w:val="22"/>
                <w:szCs w:val="22"/>
              </w:rPr>
              <w:t xml:space="preserve"> – Participants rotate between groups, visiting at least one other group and providing feedback and further development suggestions for the ideas.</w:t>
            </w:r>
          </w:p>
          <w:p w14:paraId="2E36515A" w14:textId="48BBC35A" w:rsidR="006C0231" w:rsidRDefault="00A27CB2" w:rsidP="0061095C">
            <w:pPr>
              <w:numPr>
                <w:ilvl w:val="1"/>
                <w:numId w:val="3"/>
              </w:numPr>
              <w:rPr>
                <w:rFonts w:ascii="Arial" w:eastAsia="Arial" w:hAnsi="Arial" w:cs="Arial"/>
                <w:sz w:val="22"/>
                <w:szCs w:val="22"/>
              </w:rPr>
            </w:pPr>
            <w:r>
              <w:rPr>
                <w:rFonts w:ascii="Arial" w:eastAsia="Arial" w:hAnsi="Arial" w:cs="Arial"/>
                <w:b/>
                <w:sz w:val="22"/>
                <w:szCs w:val="22"/>
              </w:rPr>
              <w:t>Solution Prototyping</w:t>
            </w:r>
            <w:r>
              <w:rPr>
                <w:rFonts w:ascii="Arial" w:eastAsia="Arial" w:hAnsi="Arial" w:cs="Arial"/>
                <w:sz w:val="22"/>
                <w:szCs w:val="22"/>
              </w:rPr>
              <w:t xml:space="preserve"> – Groups refine their solutions, envisioning their success a decade from now and identifying enablers and barriers.</w:t>
            </w:r>
          </w:p>
          <w:p w14:paraId="74DBB944" w14:textId="288242A3" w:rsidR="006C0231" w:rsidRDefault="00A27CB2" w:rsidP="0061095C">
            <w:pPr>
              <w:numPr>
                <w:ilvl w:val="1"/>
                <w:numId w:val="3"/>
              </w:numPr>
              <w:rPr>
                <w:rFonts w:ascii="Arial" w:eastAsia="Arial" w:hAnsi="Arial" w:cs="Arial"/>
                <w:sz w:val="22"/>
                <w:szCs w:val="22"/>
              </w:rPr>
            </w:pPr>
            <w:r>
              <w:rPr>
                <w:rFonts w:ascii="Arial" w:eastAsia="Arial" w:hAnsi="Arial" w:cs="Arial"/>
                <w:b/>
                <w:sz w:val="22"/>
                <w:szCs w:val="22"/>
              </w:rPr>
              <w:t xml:space="preserve">Sharing </w:t>
            </w:r>
            <w:proofErr w:type="gramStart"/>
            <w:r>
              <w:rPr>
                <w:rFonts w:ascii="Arial" w:eastAsia="Arial" w:hAnsi="Arial" w:cs="Arial"/>
                <w:b/>
                <w:sz w:val="22"/>
                <w:szCs w:val="22"/>
              </w:rPr>
              <w:t xml:space="preserve">Back </w:t>
            </w:r>
            <w:r>
              <w:rPr>
                <w:rFonts w:ascii="Arial" w:eastAsia="Arial" w:hAnsi="Arial" w:cs="Arial"/>
                <w:sz w:val="22"/>
                <w:szCs w:val="22"/>
              </w:rPr>
              <w:t xml:space="preserve"> –</w:t>
            </w:r>
            <w:proofErr w:type="gramEnd"/>
            <w:r>
              <w:rPr>
                <w:rFonts w:ascii="Arial" w:eastAsia="Arial" w:hAnsi="Arial" w:cs="Arial"/>
                <w:sz w:val="22"/>
                <w:szCs w:val="22"/>
              </w:rPr>
              <w:t xml:space="preserve"> Groups present their refined solutions, inviting discussion on feasibility and next steps.</w:t>
            </w:r>
          </w:p>
          <w:p w14:paraId="2C5F6229" w14:textId="77777777" w:rsidR="006C0231" w:rsidRDefault="006C0231" w:rsidP="0061095C">
            <w:pPr>
              <w:rPr>
                <w:rFonts w:ascii="Arial" w:eastAsia="Arial" w:hAnsi="Arial" w:cs="Arial"/>
                <w:sz w:val="22"/>
                <w:szCs w:val="22"/>
              </w:rPr>
            </w:pPr>
          </w:p>
          <w:p w14:paraId="62458D7E" w14:textId="70E0F1D9" w:rsidR="006C0231" w:rsidRDefault="00A27CB2" w:rsidP="0061095C">
            <w:pPr>
              <w:numPr>
                <w:ilvl w:val="0"/>
                <w:numId w:val="3"/>
              </w:numPr>
              <w:spacing w:after="280"/>
              <w:rPr>
                <w:rFonts w:ascii="Arial" w:eastAsia="Arial" w:hAnsi="Arial" w:cs="Arial"/>
                <w:sz w:val="22"/>
                <w:szCs w:val="22"/>
              </w:rPr>
            </w:pPr>
            <w:r>
              <w:rPr>
                <w:rFonts w:ascii="Arial" w:eastAsia="Arial" w:hAnsi="Arial" w:cs="Arial"/>
                <w:b/>
                <w:sz w:val="22"/>
                <w:szCs w:val="22"/>
              </w:rPr>
              <w:t>Wrap-Up &amp; Next Steps</w:t>
            </w:r>
            <w:r>
              <w:rPr>
                <w:rFonts w:ascii="Arial" w:eastAsia="Arial" w:hAnsi="Arial" w:cs="Arial"/>
                <w:sz w:val="22"/>
                <w:szCs w:val="22"/>
              </w:rPr>
              <w:t xml:space="preserve"> – Summary of insights and invitation for participants to contribute to a workshop report and peer-reviewed publication.</w:t>
            </w:r>
          </w:p>
          <w:p w14:paraId="2152095F" w14:textId="77777777" w:rsidR="006C0231" w:rsidRDefault="00A27CB2" w:rsidP="0061095C">
            <w:pPr>
              <w:jc w:val="both"/>
              <w:rPr>
                <w:rFonts w:ascii="Arial" w:eastAsia="Arial" w:hAnsi="Arial" w:cs="Arial"/>
                <w:b/>
                <w:sz w:val="22"/>
                <w:szCs w:val="22"/>
              </w:rPr>
            </w:pPr>
            <w:r>
              <w:rPr>
                <w:rFonts w:ascii="Arial" w:eastAsia="Arial" w:hAnsi="Arial" w:cs="Arial"/>
                <w:b/>
                <w:sz w:val="22"/>
                <w:szCs w:val="22"/>
              </w:rPr>
              <w:lastRenderedPageBreak/>
              <w:t>Tentative Escape Room scenarios</w:t>
            </w:r>
          </w:p>
          <w:p w14:paraId="633E38E2" w14:textId="77777777" w:rsidR="006C0231" w:rsidRDefault="006C0231" w:rsidP="0061095C">
            <w:pPr>
              <w:jc w:val="both"/>
              <w:rPr>
                <w:rFonts w:ascii="Arial" w:eastAsia="Arial" w:hAnsi="Arial" w:cs="Arial"/>
                <w:b/>
                <w:sz w:val="22"/>
                <w:szCs w:val="22"/>
              </w:rPr>
            </w:pPr>
          </w:p>
          <w:p w14:paraId="651918DB" w14:textId="77777777" w:rsidR="006C0231" w:rsidRDefault="00A27CB2" w:rsidP="0061095C">
            <w:pPr>
              <w:jc w:val="both"/>
              <w:rPr>
                <w:rFonts w:ascii="Arial" w:eastAsia="Arial" w:hAnsi="Arial" w:cs="Arial"/>
                <w:b/>
                <w:sz w:val="22"/>
                <w:szCs w:val="22"/>
              </w:rPr>
            </w:pPr>
            <w:r>
              <w:rPr>
                <w:rFonts w:ascii="Arial" w:eastAsia="Arial" w:hAnsi="Arial" w:cs="Arial"/>
                <w:b/>
                <w:sz w:val="22"/>
                <w:szCs w:val="22"/>
              </w:rPr>
              <w:t>1. Defining Successful Adaptation ("The Funders’ Verdict")</w:t>
            </w:r>
          </w:p>
          <w:p w14:paraId="0EDB72D6" w14:textId="77777777" w:rsidR="006C0231" w:rsidRDefault="006C0231" w:rsidP="0061095C">
            <w:pPr>
              <w:jc w:val="both"/>
              <w:rPr>
                <w:rFonts w:ascii="Arial" w:eastAsia="Arial" w:hAnsi="Arial" w:cs="Arial"/>
                <w:b/>
                <w:sz w:val="22"/>
                <w:szCs w:val="22"/>
              </w:rPr>
            </w:pPr>
          </w:p>
          <w:p w14:paraId="13D13717" w14:textId="77777777" w:rsidR="006C0231" w:rsidRDefault="00A27CB2" w:rsidP="0061095C">
            <w:pPr>
              <w:jc w:val="both"/>
              <w:rPr>
                <w:rFonts w:ascii="Arial" w:eastAsia="Arial" w:hAnsi="Arial" w:cs="Arial"/>
                <w:sz w:val="22"/>
                <w:szCs w:val="22"/>
              </w:rPr>
            </w:pPr>
            <w:r>
              <w:rPr>
                <w:rFonts w:ascii="Arial" w:eastAsia="Arial" w:hAnsi="Arial" w:cs="Arial"/>
                <w:b/>
                <w:sz w:val="22"/>
                <w:szCs w:val="22"/>
              </w:rPr>
              <w:t xml:space="preserve">Scenario: </w:t>
            </w:r>
            <w:r>
              <w:rPr>
                <w:rFonts w:ascii="Arial" w:eastAsia="Arial" w:hAnsi="Arial" w:cs="Arial"/>
                <w:sz w:val="22"/>
                <w:szCs w:val="22"/>
              </w:rPr>
              <w:t xml:space="preserve">A major climate adaptation donor is refusing to fund your adaptation project because they feel you have not clearly articulated what successful adaptation means for your project. They have given you an opportunity to revise your project proposal. They want clear, fast, and measurable results—but you know that adaptation is complex and takes time. </w:t>
            </w:r>
          </w:p>
          <w:p w14:paraId="5C3B1B6F" w14:textId="77777777" w:rsidR="006C0231" w:rsidRDefault="006C0231" w:rsidP="0061095C">
            <w:pPr>
              <w:jc w:val="both"/>
              <w:rPr>
                <w:rFonts w:ascii="Arial" w:eastAsia="Arial" w:hAnsi="Arial" w:cs="Arial"/>
                <w:sz w:val="22"/>
                <w:szCs w:val="22"/>
              </w:rPr>
            </w:pPr>
          </w:p>
          <w:p w14:paraId="6298665C" w14:textId="77777777" w:rsidR="006C0231" w:rsidRDefault="00A27CB2" w:rsidP="0061095C">
            <w:pPr>
              <w:jc w:val="both"/>
              <w:rPr>
                <w:rFonts w:ascii="Arial" w:eastAsia="Arial" w:hAnsi="Arial" w:cs="Arial"/>
                <w:b/>
                <w:sz w:val="22"/>
                <w:szCs w:val="22"/>
              </w:rPr>
            </w:pPr>
            <w:r>
              <w:rPr>
                <w:rFonts w:ascii="Arial" w:eastAsia="Arial" w:hAnsi="Arial" w:cs="Arial"/>
                <w:b/>
                <w:sz w:val="22"/>
                <w:szCs w:val="22"/>
              </w:rPr>
              <w:t xml:space="preserve">Escape Goal: </w:t>
            </w:r>
            <w:r>
              <w:rPr>
                <w:rFonts w:ascii="Arial" w:eastAsia="Arial" w:hAnsi="Arial" w:cs="Arial"/>
                <w:sz w:val="22"/>
                <w:szCs w:val="22"/>
              </w:rPr>
              <w:t>Successfully design a step-by-step process that engages stakeholders in co-defining adaptation success, integrates both quantitative and qualitative measures, and is flexible enough to adapt as conditions change over time.</w:t>
            </w:r>
          </w:p>
          <w:p w14:paraId="0B9BCCFD" w14:textId="77777777" w:rsidR="006C0231" w:rsidRDefault="006C0231" w:rsidP="0061095C">
            <w:pPr>
              <w:jc w:val="both"/>
              <w:rPr>
                <w:rFonts w:ascii="Arial" w:eastAsia="Arial" w:hAnsi="Arial" w:cs="Arial"/>
                <w:b/>
                <w:sz w:val="22"/>
                <w:szCs w:val="22"/>
              </w:rPr>
            </w:pPr>
          </w:p>
          <w:p w14:paraId="7313B929" w14:textId="77777777" w:rsidR="006C0231" w:rsidRDefault="00A27CB2" w:rsidP="0061095C">
            <w:pPr>
              <w:jc w:val="both"/>
              <w:rPr>
                <w:rFonts w:ascii="Arial" w:eastAsia="Arial" w:hAnsi="Arial" w:cs="Arial"/>
                <w:b/>
                <w:sz w:val="22"/>
                <w:szCs w:val="22"/>
              </w:rPr>
            </w:pPr>
            <w:r>
              <w:rPr>
                <w:rFonts w:ascii="Arial" w:eastAsia="Arial" w:hAnsi="Arial" w:cs="Arial"/>
                <w:b/>
                <w:sz w:val="22"/>
                <w:szCs w:val="22"/>
              </w:rPr>
              <w:t>2. Integrating Equity &amp; Justice ("The Discontented Community")</w:t>
            </w:r>
          </w:p>
          <w:p w14:paraId="56B33D06" w14:textId="77777777" w:rsidR="006C0231" w:rsidRDefault="006C0231" w:rsidP="0061095C">
            <w:pPr>
              <w:jc w:val="both"/>
              <w:rPr>
                <w:rFonts w:ascii="Quattrocento Sans" w:eastAsia="Quattrocento Sans" w:hAnsi="Quattrocento Sans" w:cs="Quattrocento Sans"/>
                <w:b/>
                <w:sz w:val="22"/>
                <w:szCs w:val="22"/>
              </w:rPr>
            </w:pPr>
          </w:p>
          <w:p w14:paraId="3538F502" w14:textId="77777777" w:rsidR="006C0231" w:rsidRDefault="00A27CB2" w:rsidP="0061095C">
            <w:pPr>
              <w:jc w:val="both"/>
              <w:rPr>
                <w:rFonts w:ascii="Arial" w:eastAsia="Arial" w:hAnsi="Arial" w:cs="Arial"/>
                <w:sz w:val="22"/>
                <w:szCs w:val="22"/>
              </w:rPr>
            </w:pPr>
            <w:r>
              <w:rPr>
                <w:rFonts w:ascii="Arial" w:eastAsia="Arial" w:hAnsi="Arial" w:cs="Arial"/>
                <w:b/>
                <w:sz w:val="22"/>
                <w:szCs w:val="22"/>
              </w:rPr>
              <w:t xml:space="preserve">Scenario: </w:t>
            </w:r>
            <w:r>
              <w:rPr>
                <w:rFonts w:ascii="Arial" w:eastAsia="Arial" w:hAnsi="Arial" w:cs="Arial"/>
                <w:sz w:val="22"/>
                <w:szCs w:val="22"/>
              </w:rPr>
              <w:t xml:space="preserve">Your team has developed a MEL framework for tracking climate adaptation efforts in a coastal city, but local community representatives refuse to engage. They argue that the process is extractive—their voices aren’t shaping how adaptation success is measured, and the reporting framework doesn’t reflect local realities. You have a chance to revise your approach to try to win back the trust of this community. </w:t>
            </w:r>
          </w:p>
          <w:p w14:paraId="651C21CB" w14:textId="77777777" w:rsidR="006C0231" w:rsidRDefault="006C0231" w:rsidP="0061095C">
            <w:pPr>
              <w:jc w:val="both"/>
              <w:rPr>
                <w:rFonts w:ascii="Arial" w:eastAsia="Arial" w:hAnsi="Arial" w:cs="Arial"/>
                <w:b/>
                <w:sz w:val="22"/>
                <w:szCs w:val="22"/>
              </w:rPr>
            </w:pPr>
          </w:p>
          <w:p w14:paraId="0349614F" w14:textId="77777777" w:rsidR="006C0231" w:rsidRDefault="00A27CB2" w:rsidP="0061095C">
            <w:pPr>
              <w:jc w:val="both"/>
              <w:rPr>
                <w:rFonts w:ascii="Arial" w:eastAsia="Arial" w:hAnsi="Arial" w:cs="Arial"/>
                <w:sz w:val="22"/>
                <w:szCs w:val="22"/>
              </w:rPr>
            </w:pPr>
            <w:r>
              <w:rPr>
                <w:rFonts w:ascii="Arial" w:eastAsia="Arial" w:hAnsi="Arial" w:cs="Arial"/>
                <w:b/>
                <w:sz w:val="22"/>
                <w:szCs w:val="22"/>
              </w:rPr>
              <w:t>Escape Goal:</w:t>
            </w:r>
            <w:r>
              <w:rPr>
                <w:rFonts w:ascii="Arial" w:eastAsia="Arial" w:hAnsi="Arial" w:cs="Arial"/>
                <w:sz w:val="22"/>
                <w:szCs w:val="22"/>
              </w:rPr>
              <w:t xml:space="preserve"> Design a justice-oriented approach to MEL that enables you to win back the trust of this community, ensures meaningful participation, and leads to equitable adaptation outcomes.</w:t>
            </w:r>
          </w:p>
          <w:p w14:paraId="3126D124" w14:textId="77777777" w:rsidR="006C0231" w:rsidRDefault="006C0231" w:rsidP="0061095C">
            <w:pPr>
              <w:jc w:val="both"/>
              <w:rPr>
                <w:rFonts w:ascii="Arial" w:eastAsia="Arial" w:hAnsi="Arial" w:cs="Arial"/>
                <w:sz w:val="22"/>
                <w:szCs w:val="22"/>
              </w:rPr>
            </w:pPr>
          </w:p>
          <w:p w14:paraId="393229D2" w14:textId="77777777" w:rsidR="006C0231" w:rsidRDefault="00A27CB2" w:rsidP="0061095C">
            <w:pPr>
              <w:jc w:val="both"/>
              <w:rPr>
                <w:rFonts w:ascii="Arial" w:eastAsia="Arial" w:hAnsi="Arial" w:cs="Arial"/>
                <w:b/>
                <w:sz w:val="22"/>
                <w:szCs w:val="22"/>
              </w:rPr>
            </w:pPr>
            <w:r>
              <w:rPr>
                <w:rFonts w:ascii="Arial" w:eastAsia="Arial" w:hAnsi="Arial" w:cs="Arial"/>
                <w:b/>
                <w:sz w:val="22"/>
                <w:szCs w:val="22"/>
              </w:rPr>
              <w:t>3. Securing Financial Resources for MEL ("The Budget Crisis")</w:t>
            </w:r>
          </w:p>
          <w:p w14:paraId="547B42AB" w14:textId="77777777" w:rsidR="006C0231" w:rsidRDefault="006C0231" w:rsidP="0061095C">
            <w:pPr>
              <w:jc w:val="both"/>
              <w:rPr>
                <w:rFonts w:ascii="Arial" w:eastAsia="Arial" w:hAnsi="Arial" w:cs="Arial"/>
                <w:b/>
                <w:sz w:val="22"/>
                <w:szCs w:val="22"/>
              </w:rPr>
            </w:pPr>
          </w:p>
          <w:p w14:paraId="17B96ABF" w14:textId="77777777" w:rsidR="006C0231" w:rsidRDefault="00A27CB2" w:rsidP="0061095C">
            <w:pPr>
              <w:jc w:val="both"/>
              <w:rPr>
                <w:rFonts w:ascii="Arial" w:eastAsia="Arial" w:hAnsi="Arial" w:cs="Arial"/>
                <w:sz w:val="22"/>
                <w:szCs w:val="22"/>
              </w:rPr>
            </w:pPr>
            <w:r>
              <w:rPr>
                <w:rFonts w:ascii="Arial" w:eastAsia="Arial" w:hAnsi="Arial" w:cs="Arial"/>
                <w:b/>
                <w:sz w:val="22"/>
                <w:szCs w:val="22"/>
              </w:rPr>
              <w:t xml:space="preserve">Scenario: </w:t>
            </w:r>
            <w:r>
              <w:rPr>
                <w:rFonts w:ascii="Arial" w:eastAsia="Arial" w:hAnsi="Arial" w:cs="Arial"/>
                <w:sz w:val="22"/>
                <w:szCs w:val="22"/>
              </w:rPr>
              <w:t>Your adaptation project has been funded for implementation—but not for MEL. Your government partners see MEL as a bureaucratic extra rather than essential to adaptation success. You must secure additional funding within the next six months or MEL will be cut entirely.</w:t>
            </w:r>
          </w:p>
          <w:p w14:paraId="3F40E5F2" w14:textId="77777777" w:rsidR="006C0231" w:rsidRDefault="006C0231" w:rsidP="0061095C">
            <w:pPr>
              <w:jc w:val="both"/>
              <w:rPr>
                <w:rFonts w:ascii="Arial" w:eastAsia="Arial" w:hAnsi="Arial" w:cs="Arial"/>
                <w:sz w:val="22"/>
                <w:szCs w:val="22"/>
              </w:rPr>
            </w:pPr>
          </w:p>
          <w:p w14:paraId="37C25679" w14:textId="77777777" w:rsidR="006C0231" w:rsidRDefault="00A27CB2" w:rsidP="0061095C">
            <w:pPr>
              <w:jc w:val="both"/>
              <w:rPr>
                <w:rFonts w:ascii="Arial" w:eastAsia="Arial" w:hAnsi="Arial" w:cs="Arial"/>
                <w:sz w:val="22"/>
                <w:szCs w:val="22"/>
              </w:rPr>
            </w:pPr>
            <w:r>
              <w:rPr>
                <w:rFonts w:ascii="Arial" w:eastAsia="Arial" w:hAnsi="Arial" w:cs="Arial"/>
                <w:b/>
                <w:sz w:val="22"/>
                <w:szCs w:val="22"/>
              </w:rPr>
              <w:t xml:space="preserve">Escape Goal: </w:t>
            </w:r>
            <w:r>
              <w:rPr>
                <w:rFonts w:ascii="Arial" w:eastAsia="Arial" w:hAnsi="Arial" w:cs="Arial"/>
                <w:sz w:val="22"/>
                <w:szCs w:val="22"/>
              </w:rPr>
              <w:t>Come up with a strategy to integrate MEL into existing adaptation finance mechanisms, so it becomes non-negotiable rather than an afterthought.</w:t>
            </w:r>
          </w:p>
          <w:p w14:paraId="357C2677" w14:textId="77777777" w:rsidR="006C0231" w:rsidRDefault="006C0231" w:rsidP="0061095C">
            <w:pPr>
              <w:jc w:val="both"/>
              <w:rPr>
                <w:rFonts w:ascii="Arial" w:eastAsia="Arial" w:hAnsi="Arial" w:cs="Arial"/>
                <w:sz w:val="22"/>
                <w:szCs w:val="22"/>
              </w:rPr>
            </w:pPr>
          </w:p>
          <w:p w14:paraId="76DC7A25" w14:textId="77777777" w:rsidR="006C0231" w:rsidRDefault="00A27CB2" w:rsidP="0061095C">
            <w:pPr>
              <w:jc w:val="both"/>
              <w:rPr>
                <w:rFonts w:ascii="Arial" w:eastAsia="Arial" w:hAnsi="Arial" w:cs="Arial"/>
                <w:b/>
                <w:sz w:val="22"/>
                <w:szCs w:val="22"/>
              </w:rPr>
            </w:pPr>
            <w:r>
              <w:rPr>
                <w:rFonts w:ascii="Arial" w:eastAsia="Arial" w:hAnsi="Arial" w:cs="Arial"/>
                <w:b/>
                <w:sz w:val="22"/>
                <w:szCs w:val="22"/>
              </w:rPr>
              <w:t>4. Distinguishing Adaptation from Other Interventions ("The Mislabelled Project")</w:t>
            </w:r>
          </w:p>
          <w:p w14:paraId="0346D242" w14:textId="77777777" w:rsidR="006C0231" w:rsidRDefault="006C0231" w:rsidP="0061095C">
            <w:pPr>
              <w:jc w:val="both"/>
              <w:rPr>
                <w:rFonts w:ascii="Arial" w:eastAsia="Arial" w:hAnsi="Arial" w:cs="Arial"/>
                <w:b/>
                <w:sz w:val="22"/>
                <w:szCs w:val="22"/>
              </w:rPr>
            </w:pPr>
          </w:p>
          <w:p w14:paraId="4EFCE858" w14:textId="77777777" w:rsidR="006C0231" w:rsidRDefault="00A27CB2" w:rsidP="0061095C">
            <w:pPr>
              <w:jc w:val="both"/>
              <w:rPr>
                <w:rFonts w:ascii="Arial" w:eastAsia="Arial" w:hAnsi="Arial" w:cs="Arial"/>
                <w:sz w:val="22"/>
                <w:szCs w:val="22"/>
              </w:rPr>
            </w:pPr>
            <w:r>
              <w:rPr>
                <w:rFonts w:ascii="Arial" w:eastAsia="Arial" w:hAnsi="Arial" w:cs="Arial"/>
                <w:b/>
                <w:sz w:val="22"/>
                <w:szCs w:val="22"/>
              </w:rPr>
              <w:t xml:space="preserve">Scenario: </w:t>
            </w:r>
            <w:r>
              <w:rPr>
                <w:rFonts w:ascii="Arial" w:eastAsia="Arial" w:hAnsi="Arial" w:cs="Arial"/>
                <w:sz w:val="22"/>
                <w:szCs w:val="22"/>
              </w:rPr>
              <w:t>A high-profile infrastructure project in your city has just been branded as “climate adaptation”—but your team isn’t sure it actually qualifies. There is political pressure to count it as an adaptation win, but you must determine whether this intervention truly reduces climate risks or if it's just greenwashing.</w:t>
            </w:r>
          </w:p>
          <w:p w14:paraId="576A64EA" w14:textId="77777777" w:rsidR="006C0231" w:rsidRDefault="006C0231" w:rsidP="0061095C">
            <w:pPr>
              <w:jc w:val="both"/>
              <w:rPr>
                <w:rFonts w:ascii="Arial" w:eastAsia="Arial" w:hAnsi="Arial" w:cs="Arial"/>
                <w:sz w:val="22"/>
                <w:szCs w:val="22"/>
              </w:rPr>
            </w:pPr>
          </w:p>
          <w:p w14:paraId="27AE59E6" w14:textId="77777777" w:rsidR="006C0231" w:rsidRDefault="00A27CB2" w:rsidP="0061095C">
            <w:pPr>
              <w:jc w:val="both"/>
              <w:rPr>
                <w:rFonts w:ascii="Arial" w:eastAsia="Arial" w:hAnsi="Arial" w:cs="Arial"/>
                <w:sz w:val="22"/>
                <w:szCs w:val="22"/>
              </w:rPr>
            </w:pPr>
            <w:r>
              <w:rPr>
                <w:rFonts w:ascii="Arial" w:eastAsia="Arial" w:hAnsi="Arial" w:cs="Arial"/>
                <w:b/>
                <w:sz w:val="22"/>
                <w:szCs w:val="22"/>
              </w:rPr>
              <w:t xml:space="preserve">Escape Goal: </w:t>
            </w:r>
            <w:r>
              <w:rPr>
                <w:rFonts w:ascii="Arial" w:eastAsia="Arial" w:hAnsi="Arial" w:cs="Arial"/>
                <w:sz w:val="22"/>
                <w:szCs w:val="22"/>
              </w:rPr>
              <w:t>Develop a set of criteria or a rapid assessment tool to determine whether the project should count as adaptation—and if not, propose how it could be modified to genuinely enhance climate resilience. It must further be based on climate risks and addressing identified priorities.</w:t>
            </w:r>
          </w:p>
          <w:p w14:paraId="66BB8DD1" w14:textId="77777777" w:rsidR="006C0231" w:rsidRDefault="006C0231" w:rsidP="0061095C">
            <w:pPr>
              <w:jc w:val="both"/>
              <w:rPr>
                <w:rFonts w:ascii="Arial" w:eastAsia="Arial" w:hAnsi="Arial" w:cs="Arial"/>
                <w:sz w:val="22"/>
                <w:szCs w:val="22"/>
              </w:rPr>
            </w:pPr>
          </w:p>
          <w:p w14:paraId="443C6CC8" w14:textId="77777777" w:rsidR="006C0231" w:rsidRDefault="00A27CB2" w:rsidP="0061095C">
            <w:pPr>
              <w:jc w:val="both"/>
              <w:rPr>
                <w:rFonts w:ascii="Arial" w:eastAsia="Arial" w:hAnsi="Arial" w:cs="Arial"/>
                <w:b/>
                <w:sz w:val="22"/>
                <w:szCs w:val="22"/>
              </w:rPr>
            </w:pPr>
            <w:r>
              <w:rPr>
                <w:rFonts w:ascii="Arial" w:eastAsia="Arial" w:hAnsi="Arial" w:cs="Arial"/>
                <w:b/>
                <w:sz w:val="22"/>
                <w:szCs w:val="22"/>
              </w:rPr>
              <w:t>5. Overcoming Data Limitations ("The Silent Disaster")</w:t>
            </w:r>
          </w:p>
          <w:p w14:paraId="5D261709" w14:textId="77777777" w:rsidR="006C0231" w:rsidRDefault="006C0231" w:rsidP="0061095C">
            <w:pPr>
              <w:jc w:val="both"/>
              <w:rPr>
                <w:rFonts w:ascii="Arial" w:eastAsia="Arial" w:hAnsi="Arial" w:cs="Arial"/>
                <w:b/>
                <w:sz w:val="22"/>
                <w:szCs w:val="22"/>
              </w:rPr>
            </w:pPr>
          </w:p>
          <w:p w14:paraId="194EA111" w14:textId="6A878AF9" w:rsidR="006C0231" w:rsidRDefault="00A27CB2" w:rsidP="0061095C">
            <w:pPr>
              <w:jc w:val="both"/>
              <w:rPr>
                <w:rFonts w:ascii="Arial" w:eastAsia="Arial" w:hAnsi="Arial" w:cs="Arial"/>
                <w:sz w:val="22"/>
                <w:szCs w:val="22"/>
              </w:rPr>
            </w:pPr>
            <w:r>
              <w:rPr>
                <w:rFonts w:ascii="Arial" w:eastAsia="Arial" w:hAnsi="Arial" w:cs="Arial"/>
                <w:b/>
                <w:sz w:val="22"/>
                <w:szCs w:val="22"/>
              </w:rPr>
              <w:lastRenderedPageBreak/>
              <w:t xml:space="preserve">Scenario: </w:t>
            </w:r>
            <w:r>
              <w:rPr>
                <w:rFonts w:ascii="Arial" w:eastAsia="Arial" w:hAnsi="Arial" w:cs="Arial"/>
                <w:sz w:val="22"/>
                <w:szCs w:val="22"/>
              </w:rPr>
              <w:t xml:space="preserve">A devastating </w:t>
            </w:r>
            <w:r w:rsidR="0061095C">
              <w:rPr>
                <w:rFonts w:ascii="Arial" w:eastAsia="Arial" w:hAnsi="Arial" w:cs="Arial"/>
                <w:sz w:val="22"/>
                <w:szCs w:val="22"/>
              </w:rPr>
              <w:t xml:space="preserve">but </w:t>
            </w:r>
            <w:r>
              <w:rPr>
                <w:rFonts w:ascii="Arial" w:eastAsia="Arial" w:hAnsi="Arial" w:cs="Arial"/>
                <w:sz w:val="22"/>
                <w:szCs w:val="22"/>
              </w:rPr>
              <w:t>slow-onset climate event (e.g., drought, sea-level rise) is unfolding in a remote region. Your adaptation project aims to support affected communities, but you have no reliable baseline data—the most recent climate vulnerability assessments are five years old, and critical groups (e.g., informal settlers) are missing from official datasets.</w:t>
            </w:r>
          </w:p>
          <w:p w14:paraId="7885D91F" w14:textId="77777777" w:rsidR="006C0231" w:rsidRDefault="006C0231" w:rsidP="0061095C">
            <w:pPr>
              <w:jc w:val="both"/>
              <w:rPr>
                <w:rFonts w:ascii="Arial" w:eastAsia="Arial" w:hAnsi="Arial" w:cs="Arial"/>
                <w:sz w:val="22"/>
                <w:szCs w:val="22"/>
              </w:rPr>
            </w:pPr>
          </w:p>
          <w:p w14:paraId="41E77332" w14:textId="42213217" w:rsidR="006C0231" w:rsidRDefault="00A27CB2" w:rsidP="0061095C">
            <w:pPr>
              <w:jc w:val="both"/>
              <w:rPr>
                <w:rFonts w:ascii="Arial" w:eastAsia="Arial" w:hAnsi="Arial" w:cs="Arial"/>
                <w:sz w:val="22"/>
                <w:szCs w:val="22"/>
              </w:rPr>
            </w:pPr>
            <w:r>
              <w:rPr>
                <w:rFonts w:ascii="Arial" w:eastAsia="Arial" w:hAnsi="Arial" w:cs="Arial"/>
                <w:b/>
                <w:sz w:val="22"/>
                <w:szCs w:val="22"/>
              </w:rPr>
              <w:t xml:space="preserve">Escape Goal: </w:t>
            </w:r>
            <w:r>
              <w:rPr>
                <w:rFonts w:ascii="Arial" w:eastAsia="Arial" w:hAnsi="Arial" w:cs="Arial"/>
                <w:sz w:val="22"/>
                <w:szCs w:val="22"/>
              </w:rPr>
              <w:t>Find a creative way to generate rapid, credible data that convinces decision-makers to take action now, without waiting years for a formal study.</w:t>
            </w:r>
          </w:p>
          <w:p w14:paraId="0E8B857C" w14:textId="198C9375" w:rsidR="002F725E" w:rsidRDefault="002F725E" w:rsidP="0061095C">
            <w:pPr>
              <w:jc w:val="both"/>
              <w:rPr>
                <w:rFonts w:ascii="Arial" w:eastAsia="Arial" w:hAnsi="Arial" w:cs="Arial"/>
                <w:sz w:val="22"/>
                <w:szCs w:val="22"/>
              </w:rPr>
            </w:pPr>
          </w:p>
          <w:p w14:paraId="4101A5D4" w14:textId="5A3FF73A" w:rsidR="002F725E" w:rsidRDefault="002F725E" w:rsidP="0061095C">
            <w:pPr>
              <w:jc w:val="both"/>
              <w:rPr>
                <w:rFonts w:ascii="Arial" w:eastAsia="Arial" w:hAnsi="Arial" w:cs="Arial"/>
                <w:b/>
                <w:bCs/>
                <w:sz w:val="22"/>
                <w:szCs w:val="22"/>
              </w:rPr>
            </w:pPr>
            <w:r>
              <w:rPr>
                <w:rFonts w:ascii="Arial" w:eastAsia="Arial" w:hAnsi="Arial" w:cs="Arial"/>
                <w:b/>
                <w:bCs/>
                <w:sz w:val="22"/>
                <w:szCs w:val="22"/>
              </w:rPr>
              <w:t>References</w:t>
            </w:r>
          </w:p>
          <w:p w14:paraId="62FC460F" w14:textId="77777777" w:rsidR="002F725E" w:rsidRDefault="002F725E" w:rsidP="0061095C">
            <w:pPr>
              <w:jc w:val="both"/>
              <w:rPr>
                <w:rFonts w:ascii="Arial" w:eastAsia="Arial" w:hAnsi="Arial" w:cs="Arial"/>
                <w:b/>
                <w:bCs/>
                <w:sz w:val="22"/>
                <w:szCs w:val="22"/>
              </w:rPr>
            </w:pPr>
          </w:p>
          <w:p w14:paraId="4413496A" w14:textId="77777777" w:rsidR="002F725E" w:rsidRPr="002F725E" w:rsidRDefault="002F725E" w:rsidP="0061095C">
            <w:pPr>
              <w:pStyle w:val="Bibliography"/>
              <w:rPr>
                <w:rFonts w:ascii="Arial" w:hAnsi="Arial" w:cs="Arial"/>
                <w:sz w:val="22"/>
              </w:rPr>
            </w:pPr>
            <w:r>
              <w:rPr>
                <w:rFonts w:ascii="Arial" w:eastAsia="Arial" w:hAnsi="Arial" w:cs="Arial"/>
                <w:b/>
                <w:bCs/>
                <w:sz w:val="22"/>
                <w:szCs w:val="22"/>
              </w:rPr>
              <w:fldChar w:fldCharType="begin"/>
            </w:r>
            <w:r>
              <w:rPr>
                <w:rFonts w:ascii="Arial" w:eastAsia="Arial" w:hAnsi="Arial" w:cs="Arial"/>
                <w:b/>
                <w:bCs/>
                <w:sz w:val="22"/>
                <w:szCs w:val="22"/>
              </w:rPr>
              <w:instrText xml:space="preserve"> ADDIN ZOTERO_BIBL {"uncited":[],"omitted":[],"custom":[]} CSL_BIBLIOGRAPHY </w:instrText>
            </w:r>
            <w:r>
              <w:rPr>
                <w:rFonts w:ascii="Arial" w:eastAsia="Arial" w:hAnsi="Arial" w:cs="Arial"/>
                <w:b/>
                <w:bCs/>
                <w:sz w:val="22"/>
                <w:szCs w:val="22"/>
              </w:rPr>
              <w:fldChar w:fldCharType="separate"/>
            </w:r>
            <w:r w:rsidRPr="002F725E">
              <w:rPr>
                <w:rFonts w:ascii="Arial" w:hAnsi="Arial" w:cs="Arial"/>
                <w:sz w:val="22"/>
              </w:rPr>
              <w:t>Arteaga, E., Nalau, J., Biesbroek, R., Howes, M., 2023. Unpacking the Theory-Practice Gap in Climate Adaptation. Clim. Risk Manag. 100567. https://doi.org/10.1016/j.crm.2023.100567</w:t>
            </w:r>
          </w:p>
          <w:p w14:paraId="32F4537B" w14:textId="77777777" w:rsidR="002F725E" w:rsidRPr="002F725E" w:rsidRDefault="002F725E" w:rsidP="0061095C">
            <w:pPr>
              <w:pStyle w:val="Bibliography"/>
              <w:rPr>
                <w:rFonts w:ascii="Arial" w:hAnsi="Arial" w:cs="Arial"/>
                <w:sz w:val="22"/>
              </w:rPr>
            </w:pPr>
            <w:r w:rsidRPr="002F725E">
              <w:rPr>
                <w:rFonts w:ascii="Arial" w:hAnsi="Arial" w:cs="Arial"/>
                <w:sz w:val="22"/>
              </w:rPr>
              <w:t>Chmutina, K., Lizarralde, G., Von Meding, J., Bosher, L., 2023. Standardised indicators for “resilient cities”: the folly of devising a technical solution to a political problem. Int. J. Disaster Resil. Built Environ. https://doi.org/10.1108/IJDRBE-10-2022-0099</w:t>
            </w:r>
          </w:p>
          <w:p w14:paraId="623365B5" w14:textId="77777777" w:rsidR="002F725E" w:rsidRPr="002F725E" w:rsidRDefault="002F725E" w:rsidP="0061095C">
            <w:pPr>
              <w:pStyle w:val="Bibliography"/>
              <w:rPr>
                <w:rFonts w:ascii="Arial" w:hAnsi="Arial" w:cs="Arial"/>
                <w:sz w:val="22"/>
              </w:rPr>
            </w:pPr>
            <w:r w:rsidRPr="002F725E">
              <w:rPr>
                <w:rFonts w:ascii="Arial" w:hAnsi="Arial" w:cs="Arial"/>
                <w:sz w:val="22"/>
              </w:rPr>
              <w:t>Chmutina, K., Von Meding, J., Sandoval, V., Boyland, M., Forino, G., Cheek, W., Williams, D.A., Gonzalez-Muzzio, C., Tomassi, I., Páez, H., Marchezini, V., 2021. What We Measure Matters: The Case of the Missing Development Data in Sendai Framework for Disaster Risk Reduction Monitoring. Int. J. Disaster Risk Sci. 12, 779–789. https://doi.org/10.1007/s13753-021-00382-2</w:t>
            </w:r>
          </w:p>
          <w:p w14:paraId="68D1AA4B" w14:textId="77777777" w:rsidR="002F725E" w:rsidRPr="002F725E" w:rsidRDefault="002F725E" w:rsidP="0061095C">
            <w:pPr>
              <w:pStyle w:val="Bibliography"/>
              <w:rPr>
                <w:rFonts w:ascii="Arial" w:hAnsi="Arial" w:cs="Arial"/>
                <w:sz w:val="22"/>
              </w:rPr>
            </w:pPr>
            <w:r w:rsidRPr="002F725E">
              <w:rPr>
                <w:rFonts w:ascii="Arial" w:hAnsi="Arial" w:cs="Arial"/>
                <w:sz w:val="22"/>
              </w:rPr>
              <w:t>Coger, T., Corry, S., Gregorowski, R., 2021. Reshaping Monitoring, Evaluation and Learning for Locally Led Adaptation. https://doi.org/10.46830/wriwp.20.00060</w:t>
            </w:r>
          </w:p>
          <w:p w14:paraId="4E7EDB68" w14:textId="77777777" w:rsidR="002F725E" w:rsidRPr="002F725E" w:rsidRDefault="002F725E" w:rsidP="0061095C">
            <w:pPr>
              <w:pStyle w:val="Bibliography"/>
              <w:rPr>
                <w:rFonts w:ascii="Arial" w:hAnsi="Arial" w:cs="Arial"/>
                <w:sz w:val="22"/>
              </w:rPr>
            </w:pPr>
            <w:r w:rsidRPr="002F725E">
              <w:rPr>
                <w:rFonts w:ascii="Arial" w:hAnsi="Arial" w:cs="Arial"/>
                <w:sz w:val="22"/>
              </w:rPr>
              <w:t>Fisher, S., 2023. Much ado about nothing? Why adaptation measurement matters. Clim. Dev. 0, 1–7. https://doi.org/10.1080/17565529.2023.2204070</w:t>
            </w:r>
          </w:p>
          <w:p w14:paraId="73B40EA7" w14:textId="77777777" w:rsidR="002F725E" w:rsidRPr="002F725E" w:rsidRDefault="002F725E" w:rsidP="0061095C">
            <w:pPr>
              <w:pStyle w:val="Bibliography"/>
              <w:rPr>
                <w:rFonts w:ascii="Arial" w:hAnsi="Arial" w:cs="Arial"/>
                <w:sz w:val="22"/>
              </w:rPr>
            </w:pPr>
            <w:r w:rsidRPr="002F725E">
              <w:rPr>
                <w:rFonts w:ascii="Arial" w:hAnsi="Arial" w:cs="Arial"/>
                <w:sz w:val="22"/>
              </w:rPr>
              <w:t>Flood, S., Cradock-Henry, N.A., Blackett, P., Edwards, P., 2018. Adaptive and interactive climate futures: systematic review of ‘serious games’ for engagement and decision-making. Environ. Res. Lett. 13, 063005. https://doi.org/10.1088/1748-9326/aac1c6</w:t>
            </w:r>
          </w:p>
          <w:p w14:paraId="5DA30FC2" w14:textId="77777777" w:rsidR="002F725E" w:rsidRPr="002F725E" w:rsidRDefault="002F725E" w:rsidP="0061095C">
            <w:pPr>
              <w:pStyle w:val="Bibliography"/>
              <w:rPr>
                <w:rFonts w:ascii="Arial" w:hAnsi="Arial" w:cs="Arial"/>
                <w:sz w:val="22"/>
              </w:rPr>
            </w:pPr>
            <w:r w:rsidRPr="002F725E">
              <w:rPr>
                <w:rFonts w:ascii="Arial" w:hAnsi="Arial" w:cs="Arial"/>
                <w:sz w:val="22"/>
              </w:rPr>
              <w:t>Mills-Novoa, M., 2023. What happens after climate change adaptation projects end: A community-based approach to ex-post assessment of adaptation projects. Glob. Environ. Change 80, 102655. https://doi.org/10.1016/j.gloenvcha.2023.102655</w:t>
            </w:r>
          </w:p>
          <w:p w14:paraId="53A05F51" w14:textId="77777777" w:rsidR="002F725E" w:rsidRPr="002F725E" w:rsidRDefault="002F725E" w:rsidP="0061095C">
            <w:pPr>
              <w:pStyle w:val="Bibliography"/>
              <w:rPr>
                <w:rFonts w:ascii="Arial" w:hAnsi="Arial" w:cs="Arial"/>
                <w:sz w:val="22"/>
              </w:rPr>
            </w:pPr>
            <w:r w:rsidRPr="002F725E">
              <w:rPr>
                <w:rFonts w:ascii="Arial" w:hAnsi="Arial" w:cs="Arial"/>
                <w:sz w:val="22"/>
              </w:rPr>
              <w:t>Olazabal, M., Amorim-Maia, A.T., Alda-Vidal, C., Goodwin, S., 2024. What is limiting how we imagine climate change adaptation? Curr. Opin. Environ. Sustain. 71, 101476. https://doi.org/10.1016/j.cosust.2024.101476</w:t>
            </w:r>
          </w:p>
          <w:p w14:paraId="4A757819" w14:textId="77777777" w:rsidR="002F725E" w:rsidRPr="002F725E" w:rsidRDefault="002F725E" w:rsidP="0061095C">
            <w:pPr>
              <w:pStyle w:val="Bibliography"/>
              <w:rPr>
                <w:rFonts w:ascii="Arial" w:hAnsi="Arial" w:cs="Arial"/>
                <w:sz w:val="22"/>
              </w:rPr>
            </w:pPr>
            <w:r w:rsidRPr="002F725E">
              <w:rPr>
                <w:rFonts w:ascii="Arial" w:hAnsi="Arial" w:cs="Arial"/>
                <w:sz w:val="22"/>
              </w:rPr>
              <w:t>Sparkes, E., Werners, S.E., 2023. Monitoring, evaluation and learning requirements for climate-resilient development pathways. Curr. Opin. Environ. Sustain. 64, 101329. https://doi.org/10.1016/j.cosust.2023.101329</w:t>
            </w:r>
          </w:p>
          <w:p w14:paraId="673B2598" w14:textId="0F6E9681" w:rsidR="006C0231" w:rsidRPr="002F725E" w:rsidRDefault="002F725E" w:rsidP="0061095C">
            <w:pPr>
              <w:jc w:val="both"/>
              <w:rPr>
                <w:rFonts w:ascii="Arial" w:eastAsia="Arial" w:hAnsi="Arial" w:cs="Arial"/>
                <w:b/>
                <w:bCs/>
                <w:sz w:val="22"/>
                <w:szCs w:val="22"/>
              </w:rPr>
            </w:pPr>
            <w:r>
              <w:rPr>
                <w:rFonts w:ascii="Arial" w:eastAsia="Arial" w:hAnsi="Arial" w:cs="Arial"/>
                <w:b/>
                <w:bCs/>
                <w:sz w:val="22"/>
                <w:szCs w:val="22"/>
              </w:rPr>
              <w:fldChar w:fldCharType="end"/>
            </w:r>
          </w:p>
        </w:tc>
      </w:tr>
      <w:tr w:rsidR="006C0231" w14:paraId="7A6A8D3F" w14:textId="77777777" w:rsidTr="0061095C">
        <w:trPr>
          <w:trHeight w:val="576"/>
        </w:trPr>
        <w:tc>
          <w:tcPr>
            <w:tcW w:w="8610" w:type="dxa"/>
          </w:tcPr>
          <w:p w14:paraId="1817080A" w14:textId="77777777" w:rsidR="006C0231" w:rsidRDefault="00A27CB2" w:rsidP="0061095C">
            <w:pPr>
              <w:jc w:val="both"/>
              <w:rPr>
                <w:rFonts w:ascii="Arial" w:eastAsia="Arial" w:hAnsi="Arial" w:cs="Arial"/>
                <w:b/>
                <w:sz w:val="22"/>
                <w:szCs w:val="22"/>
              </w:rPr>
            </w:pPr>
            <w:r>
              <w:rPr>
                <w:rFonts w:ascii="Arial" w:eastAsia="Arial" w:hAnsi="Arial" w:cs="Arial"/>
                <w:b/>
                <w:sz w:val="22"/>
                <w:szCs w:val="22"/>
              </w:rPr>
              <w:lastRenderedPageBreak/>
              <w:t>PARTICIPANTS</w:t>
            </w:r>
          </w:p>
          <w:p w14:paraId="469C3077" w14:textId="77777777" w:rsidR="006C0231" w:rsidRDefault="006C0231" w:rsidP="0061095C">
            <w:pPr>
              <w:jc w:val="both"/>
              <w:rPr>
                <w:rFonts w:ascii="Arial" w:eastAsia="Arial" w:hAnsi="Arial" w:cs="Arial"/>
                <w:b/>
                <w:sz w:val="22"/>
                <w:szCs w:val="22"/>
              </w:rPr>
            </w:pPr>
          </w:p>
          <w:p w14:paraId="70FC0DFC" w14:textId="77777777" w:rsidR="006C0231" w:rsidRDefault="00A27CB2" w:rsidP="0061095C">
            <w:pPr>
              <w:jc w:val="both"/>
              <w:rPr>
                <w:rFonts w:ascii="Arial" w:eastAsia="Arial" w:hAnsi="Arial" w:cs="Arial"/>
                <w:b/>
                <w:sz w:val="22"/>
                <w:szCs w:val="22"/>
                <w:u w:val="single"/>
              </w:rPr>
            </w:pPr>
            <w:r>
              <w:rPr>
                <w:rFonts w:ascii="Arial" w:eastAsia="Arial" w:hAnsi="Arial" w:cs="Arial"/>
                <w:b/>
                <w:sz w:val="22"/>
                <w:szCs w:val="22"/>
                <w:u w:val="single"/>
              </w:rPr>
              <w:t>Participant 1</w:t>
            </w:r>
          </w:p>
          <w:p w14:paraId="10B164B3" w14:textId="77777777" w:rsidR="006C0231" w:rsidRDefault="00A27CB2" w:rsidP="0061095C">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Sean Goodwin</w:t>
            </w:r>
          </w:p>
          <w:p w14:paraId="0070ED17" w14:textId="77777777" w:rsidR="006C0231" w:rsidRDefault="00A27CB2" w:rsidP="0061095C">
            <w:pPr>
              <w:jc w:val="both"/>
              <w:rPr>
                <w:rFonts w:ascii="Arial" w:eastAsia="Arial" w:hAnsi="Arial" w:cs="Arial"/>
                <w:b/>
                <w:sz w:val="22"/>
                <w:szCs w:val="22"/>
              </w:rPr>
            </w:pPr>
            <w:r>
              <w:rPr>
                <w:rFonts w:ascii="Arial" w:eastAsia="Arial" w:hAnsi="Arial" w:cs="Arial"/>
                <w:b/>
                <w:sz w:val="22"/>
                <w:szCs w:val="22"/>
              </w:rPr>
              <w:t>Organisation:</w:t>
            </w:r>
          </w:p>
          <w:p w14:paraId="07443877" w14:textId="0D387112" w:rsidR="006C0231" w:rsidRDefault="00A27CB2" w:rsidP="0061095C">
            <w:pPr>
              <w:jc w:val="both"/>
              <w:rPr>
                <w:rFonts w:ascii="Arial" w:eastAsia="Arial" w:hAnsi="Arial" w:cs="Arial"/>
                <w:b/>
                <w:sz w:val="22"/>
                <w:szCs w:val="22"/>
              </w:rPr>
            </w:pPr>
            <w:r>
              <w:rPr>
                <w:rFonts w:ascii="Arial" w:eastAsia="Arial" w:hAnsi="Arial" w:cs="Arial"/>
                <w:b/>
                <w:sz w:val="22"/>
                <w:szCs w:val="22"/>
              </w:rPr>
              <w:t>Bio</w:t>
            </w:r>
            <w:r w:rsidR="00CD4E96">
              <w:rPr>
                <w:rFonts w:ascii="Arial" w:eastAsia="Arial" w:hAnsi="Arial" w:cs="Arial"/>
                <w:b/>
                <w:sz w:val="22"/>
                <w:szCs w:val="22"/>
              </w:rPr>
              <w:t>:</w:t>
            </w:r>
          </w:p>
          <w:p w14:paraId="5F36EE0B" w14:textId="77777777" w:rsidR="006C0231" w:rsidRDefault="00A27CB2" w:rsidP="0061095C">
            <w:pPr>
              <w:rPr>
                <w:rFonts w:ascii="Arial" w:eastAsia="Arial" w:hAnsi="Arial" w:cs="Arial"/>
                <w:b/>
                <w:sz w:val="22"/>
                <w:szCs w:val="22"/>
              </w:rPr>
            </w:pPr>
            <w:r>
              <w:rPr>
                <w:rFonts w:ascii="Arial" w:eastAsia="Arial" w:hAnsi="Arial" w:cs="Arial"/>
                <w:sz w:val="22"/>
                <w:szCs w:val="22"/>
              </w:rPr>
              <w:t xml:space="preserve">Dr Sean Goodwin is a multidisciplinary researcher with a focus on urban climate adaptation, nature-based </w:t>
            </w:r>
            <w:r>
              <w:rPr>
                <w:rFonts w:ascii="Arial" w:eastAsia="Arial" w:hAnsi="Arial" w:cs="Arial"/>
                <w:sz w:val="22"/>
                <w:szCs w:val="22"/>
                <w:highlight w:val="white"/>
              </w:rPr>
              <w:t>solutions</w:t>
            </w:r>
            <w:r>
              <w:rPr>
                <w:rFonts w:ascii="Arial" w:eastAsia="Arial" w:hAnsi="Arial" w:cs="Arial"/>
                <w:sz w:val="22"/>
                <w:szCs w:val="22"/>
              </w:rPr>
              <w:t xml:space="preserve">, and monitoring, evaluation and learning (MEL). His research addresses pressing questions facing communities of research and </w:t>
            </w:r>
            <w:r>
              <w:rPr>
                <w:rFonts w:ascii="Arial" w:eastAsia="Arial" w:hAnsi="Arial" w:cs="Arial"/>
                <w:sz w:val="22"/>
                <w:szCs w:val="22"/>
              </w:rPr>
              <w:lastRenderedPageBreak/>
              <w:t>practice at the intersection of climate change, biodiversity conservation, urban planning and social justice.</w:t>
            </w:r>
          </w:p>
          <w:p w14:paraId="595705E8" w14:textId="77777777" w:rsidR="006C0231" w:rsidRDefault="006C0231" w:rsidP="0061095C">
            <w:pPr>
              <w:jc w:val="both"/>
              <w:rPr>
                <w:rFonts w:ascii="Arial" w:eastAsia="Arial" w:hAnsi="Arial" w:cs="Arial"/>
                <w:sz w:val="22"/>
                <w:szCs w:val="22"/>
              </w:rPr>
            </w:pPr>
          </w:p>
          <w:p w14:paraId="6D5C418E" w14:textId="77777777" w:rsidR="002F725E" w:rsidRDefault="00A27CB2" w:rsidP="0061095C">
            <w:pPr>
              <w:jc w:val="both"/>
              <w:rPr>
                <w:rFonts w:ascii="Arial" w:eastAsia="Arial" w:hAnsi="Arial" w:cs="Arial"/>
                <w:b/>
                <w:sz w:val="22"/>
                <w:szCs w:val="22"/>
              </w:rPr>
            </w:pPr>
            <w:r>
              <w:rPr>
                <w:rFonts w:ascii="Arial" w:eastAsia="Arial" w:hAnsi="Arial" w:cs="Arial"/>
                <w:b/>
                <w:sz w:val="22"/>
                <w:szCs w:val="22"/>
              </w:rPr>
              <w:t xml:space="preserve">Participant 1 Contribution: </w:t>
            </w:r>
          </w:p>
          <w:p w14:paraId="7A8A78A2" w14:textId="598F247C" w:rsidR="006C0231" w:rsidRPr="002F725E" w:rsidRDefault="00A27CB2" w:rsidP="0061095C">
            <w:pPr>
              <w:jc w:val="both"/>
              <w:rPr>
                <w:rFonts w:ascii="Arial" w:eastAsia="Arial" w:hAnsi="Arial" w:cs="Arial"/>
                <w:bCs/>
                <w:sz w:val="22"/>
                <w:szCs w:val="22"/>
              </w:rPr>
            </w:pPr>
            <w:r w:rsidRPr="002F725E">
              <w:rPr>
                <w:rFonts w:ascii="Arial" w:eastAsia="Arial" w:hAnsi="Arial" w:cs="Arial"/>
                <w:bCs/>
                <w:sz w:val="22"/>
                <w:szCs w:val="22"/>
              </w:rPr>
              <w:t>Chair, discussant</w:t>
            </w:r>
            <w:r w:rsidR="0061095C">
              <w:rPr>
                <w:rFonts w:ascii="Arial" w:eastAsia="Arial" w:hAnsi="Arial" w:cs="Arial"/>
                <w:bCs/>
                <w:sz w:val="22"/>
                <w:szCs w:val="22"/>
              </w:rPr>
              <w:t xml:space="preserve">, co-facilitator and </w:t>
            </w:r>
            <w:r w:rsidRPr="002F725E">
              <w:rPr>
                <w:rFonts w:ascii="Arial" w:eastAsia="Arial" w:hAnsi="Arial" w:cs="Arial"/>
                <w:bCs/>
                <w:sz w:val="22"/>
                <w:szCs w:val="22"/>
              </w:rPr>
              <w:t>moderator of the plenary sessions.</w:t>
            </w:r>
          </w:p>
          <w:p w14:paraId="2D42D983" w14:textId="77777777" w:rsidR="006C0231" w:rsidRDefault="006C0231" w:rsidP="0061095C">
            <w:pPr>
              <w:jc w:val="both"/>
              <w:rPr>
                <w:rFonts w:ascii="Arial" w:eastAsia="Arial" w:hAnsi="Arial" w:cs="Arial"/>
                <w:b/>
                <w:sz w:val="22"/>
                <w:szCs w:val="22"/>
              </w:rPr>
            </w:pPr>
          </w:p>
          <w:p w14:paraId="789F3766" w14:textId="77777777" w:rsidR="006C0231" w:rsidRDefault="00A27CB2" w:rsidP="0061095C">
            <w:pPr>
              <w:jc w:val="both"/>
              <w:rPr>
                <w:rFonts w:ascii="Arial" w:eastAsia="Arial" w:hAnsi="Arial" w:cs="Arial"/>
                <w:b/>
                <w:sz w:val="22"/>
                <w:szCs w:val="22"/>
                <w:u w:val="single"/>
              </w:rPr>
            </w:pPr>
            <w:r>
              <w:rPr>
                <w:rFonts w:ascii="Arial" w:eastAsia="Arial" w:hAnsi="Arial" w:cs="Arial"/>
                <w:b/>
                <w:sz w:val="22"/>
                <w:szCs w:val="22"/>
                <w:u w:val="single"/>
              </w:rPr>
              <w:t>Participant 2</w:t>
            </w:r>
          </w:p>
          <w:p w14:paraId="0F1D48D5" w14:textId="77777777" w:rsidR="006C0231" w:rsidRDefault="00A27CB2" w:rsidP="0061095C">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Marta Olazabal</w:t>
            </w:r>
          </w:p>
          <w:p w14:paraId="717FC1C2" w14:textId="77777777" w:rsidR="006C0231" w:rsidRDefault="00A27CB2" w:rsidP="0061095C">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Basque Centre for Climate Change (BC3)</w:t>
            </w:r>
          </w:p>
          <w:p w14:paraId="4D391A06" w14:textId="1DCD06E4" w:rsidR="006C0231" w:rsidRDefault="00A27CB2" w:rsidP="0061095C">
            <w:pPr>
              <w:jc w:val="both"/>
              <w:rPr>
                <w:rFonts w:ascii="Arial" w:eastAsia="Arial" w:hAnsi="Arial" w:cs="Arial"/>
                <w:b/>
                <w:sz w:val="22"/>
                <w:szCs w:val="22"/>
              </w:rPr>
            </w:pPr>
            <w:r>
              <w:rPr>
                <w:rFonts w:ascii="Arial" w:eastAsia="Arial" w:hAnsi="Arial" w:cs="Arial"/>
                <w:b/>
                <w:sz w:val="22"/>
                <w:szCs w:val="22"/>
              </w:rPr>
              <w:t>Bio</w:t>
            </w:r>
            <w:r w:rsidR="00CD4E96">
              <w:rPr>
                <w:rFonts w:ascii="Arial" w:eastAsia="Arial" w:hAnsi="Arial" w:cs="Arial"/>
                <w:b/>
                <w:sz w:val="22"/>
                <w:szCs w:val="22"/>
              </w:rPr>
              <w:t>:</w:t>
            </w:r>
          </w:p>
          <w:p w14:paraId="22A83D69" w14:textId="77777777" w:rsidR="006C0231" w:rsidRDefault="00A27CB2" w:rsidP="0061095C">
            <w:pPr>
              <w:rPr>
                <w:rFonts w:ascii="Calibri" w:eastAsia="Calibri" w:hAnsi="Calibri" w:cs="Calibri"/>
                <w:highlight w:val="white"/>
              </w:rPr>
            </w:pPr>
            <w:r>
              <w:rPr>
                <w:rFonts w:ascii="Arial" w:eastAsia="Arial" w:hAnsi="Arial" w:cs="Arial"/>
                <w:sz w:val="22"/>
                <w:szCs w:val="22"/>
                <w:highlight w:val="white"/>
              </w:rPr>
              <w:t xml:space="preserve">Dr Marta Olazabal is an interdisciplinary scientist exploring pathways of progress on climate action in cities worldwide. She is an </w:t>
            </w:r>
            <w:proofErr w:type="spellStart"/>
            <w:r>
              <w:rPr>
                <w:rFonts w:ascii="Arial" w:eastAsia="Arial" w:hAnsi="Arial" w:cs="Arial"/>
                <w:sz w:val="22"/>
                <w:szCs w:val="22"/>
                <w:highlight w:val="white"/>
              </w:rPr>
              <w:t>Ikerbasque</w:t>
            </w:r>
            <w:proofErr w:type="spellEnd"/>
            <w:r>
              <w:rPr>
                <w:rFonts w:ascii="Arial" w:eastAsia="Arial" w:hAnsi="Arial" w:cs="Arial"/>
                <w:sz w:val="22"/>
                <w:szCs w:val="22"/>
                <w:highlight w:val="white"/>
              </w:rPr>
              <w:t xml:space="preserve"> Research Associate and Ramon y Cajal Fellow at BC3 where she leads the Adaptation Research Group. She is the Principal Investigator of the European Research Council project </w:t>
            </w:r>
            <w:hyperlink r:id="rId10">
              <w:r>
                <w:rPr>
                  <w:rFonts w:ascii="Arial" w:eastAsia="Arial" w:hAnsi="Arial" w:cs="Arial"/>
                  <w:color w:val="467886"/>
                  <w:sz w:val="22"/>
                  <w:szCs w:val="22"/>
                  <w:highlight w:val="white"/>
                  <w:u w:val="single"/>
                </w:rPr>
                <w:t>IMAGINE Adaptation</w:t>
              </w:r>
            </w:hyperlink>
            <w:r>
              <w:rPr>
                <w:rFonts w:ascii="Arial" w:eastAsia="Arial" w:hAnsi="Arial" w:cs="Arial"/>
                <w:sz w:val="22"/>
                <w:szCs w:val="22"/>
                <w:highlight w:val="white"/>
              </w:rPr>
              <w:t>.</w:t>
            </w:r>
            <w:r>
              <w:rPr>
                <w:rFonts w:ascii="Calibri" w:eastAsia="Calibri" w:hAnsi="Calibri" w:cs="Calibri"/>
                <w:highlight w:val="white"/>
              </w:rPr>
              <w:t xml:space="preserve"> </w:t>
            </w:r>
          </w:p>
          <w:p w14:paraId="2B48A7D5" w14:textId="77777777" w:rsidR="006C0231" w:rsidRDefault="006C0231" w:rsidP="0061095C">
            <w:pPr>
              <w:jc w:val="both"/>
              <w:rPr>
                <w:rFonts w:ascii="Arial" w:eastAsia="Arial" w:hAnsi="Arial" w:cs="Arial"/>
                <w:b/>
                <w:sz w:val="22"/>
                <w:szCs w:val="22"/>
              </w:rPr>
            </w:pPr>
          </w:p>
          <w:p w14:paraId="1D5B632F" w14:textId="77777777" w:rsidR="006C0231" w:rsidRDefault="00A27CB2" w:rsidP="0061095C">
            <w:pPr>
              <w:jc w:val="both"/>
              <w:rPr>
                <w:rFonts w:ascii="Arial" w:eastAsia="Arial" w:hAnsi="Arial" w:cs="Arial"/>
                <w:b/>
                <w:sz w:val="22"/>
                <w:szCs w:val="22"/>
              </w:rPr>
            </w:pPr>
            <w:r>
              <w:rPr>
                <w:rFonts w:ascii="Arial" w:eastAsia="Arial" w:hAnsi="Arial" w:cs="Arial"/>
                <w:b/>
                <w:sz w:val="22"/>
                <w:szCs w:val="22"/>
              </w:rPr>
              <w:t xml:space="preserve">Participant 2 Contribution: </w:t>
            </w:r>
          </w:p>
          <w:p w14:paraId="55F8BC84" w14:textId="7B0D4E53" w:rsidR="006C0231" w:rsidRDefault="00A27CB2" w:rsidP="0061095C">
            <w:pPr>
              <w:jc w:val="both"/>
              <w:rPr>
                <w:rFonts w:ascii="Arial" w:eastAsia="Arial" w:hAnsi="Arial" w:cs="Arial"/>
                <w:sz w:val="22"/>
                <w:szCs w:val="22"/>
              </w:rPr>
            </w:pPr>
            <w:r>
              <w:rPr>
                <w:rFonts w:ascii="Arial" w:eastAsia="Arial" w:hAnsi="Arial" w:cs="Arial"/>
                <w:sz w:val="22"/>
                <w:szCs w:val="22"/>
              </w:rPr>
              <w:t xml:space="preserve">Co-chair of session and </w:t>
            </w:r>
            <w:r w:rsidR="0061095C">
              <w:rPr>
                <w:rFonts w:ascii="Arial" w:eastAsia="Arial" w:hAnsi="Arial" w:cs="Arial"/>
                <w:sz w:val="22"/>
                <w:szCs w:val="22"/>
              </w:rPr>
              <w:t>c</w:t>
            </w:r>
            <w:r>
              <w:rPr>
                <w:rFonts w:ascii="Arial" w:eastAsia="Arial" w:hAnsi="Arial" w:cs="Arial"/>
                <w:sz w:val="22"/>
                <w:szCs w:val="22"/>
              </w:rPr>
              <w:t xml:space="preserve">o-facilitation (responsible for one of five tables). </w:t>
            </w:r>
          </w:p>
          <w:p w14:paraId="05DCC7D3" w14:textId="77777777" w:rsidR="002F725E" w:rsidRDefault="002F725E" w:rsidP="0061095C">
            <w:pPr>
              <w:jc w:val="both"/>
              <w:rPr>
                <w:rFonts w:ascii="Arial" w:eastAsia="Arial" w:hAnsi="Arial" w:cs="Arial"/>
                <w:sz w:val="22"/>
                <w:szCs w:val="22"/>
              </w:rPr>
            </w:pPr>
          </w:p>
          <w:p w14:paraId="426507DE" w14:textId="77777777" w:rsidR="006C0231" w:rsidRDefault="00A27CB2" w:rsidP="0061095C">
            <w:pPr>
              <w:jc w:val="both"/>
              <w:rPr>
                <w:rFonts w:ascii="Arial" w:eastAsia="Arial" w:hAnsi="Arial" w:cs="Arial"/>
                <w:b/>
                <w:sz w:val="22"/>
                <w:szCs w:val="22"/>
                <w:u w:val="single"/>
              </w:rPr>
            </w:pPr>
            <w:r>
              <w:rPr>
                <w:rFonts w:ascii="Arial" w:eastAsia="Arial" w:hAnsi="Arial" w:cs="Arial"/>
                <w:b/>
                <w:sz w:val="22"/>
                <w:szCs w:val="22"/>
                <w:u w:val="single"/>
              </w:rPr>
              <w:t>Participant 3</w:t>
            </w:r>
          </w:p>
          <w:p w14:paraId="38EBA96A" w14:textId="77777777" w:rsidR="006C0231" w:rsidRDefault="00A27CB2" w:rsidP="0061095C">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Ana Terra Amorim Maia</w:t>
            </w:r>
          </w:p>
          <w:p w14:paraId="43CF1236" w14:textId="77777777" w:rsidR="006C0231" w:rsidRDefault="00A27CB2" w:rsidP="0061095C">
            <w:pPr>
              <w:jc w:val="both"/>
              <w:rPr>
                <w:rFonts w:ascii="Arial" w:eastAsia="Arial" w:hAnsi="Arial" w:cs="Arial"/>
                <w:b/>
                <w:sz w:val="22"/>
                <w:szCs w:val="22"/>
              </w:rPr>
            </w:pPr>
            <w:r>
              <w:rPr>
                <w:rFonts w:ascii="Arial" w:eastAsia="Arial" w:hAnsi="Arial" w:cs="Arial"/>
                <w:b/>
                <w:sz w:val="22"/>
                <w:szCs w:val="22"/>
              </w:rPr>
              <w:t>Organisation:</w:t>
            </w:r>
          </w:p>
          <w:p w14:paraId="79FA7F20" w14:textId="65F57883" w:rsidR="006C0231" w:rsidRDefault="00A27CB2" w:rsidP="0061095C">
            <w:pPr>
              <w:jc w:val="both"/>
              <w:rPr>
                <w:rFonts w:ascii="Arial" w:eastAsia="Arial" w:hAnsi="Arial" w:cs="Arial"/>
                <w:b/>
                <w:sz w:val="22"/>
                <w:szCs w:val="22"/>
              </w:rPr>
            </w:pPr>
            <w:r>
              <w:rPr>
                <w:rFonts w:ascii="Arial" w:eastAsia="Arial" w:hAnsi="Arial" w:cs="Arial"/>
                <w:b/>
                <w:sz w:val="22"/>
                <w:szCs w:val="22"/>
              </w:rPr>
              <w:t>Bio</w:t>
            </w:r>
            <w:r w:rsidR="00CD4E96">
              <w:rPr>
                <w:rFonts w:ascii="Arial" w:eastAsia="Arial" w:hAnsi="Arial" w:cs="Arial"/>
                <w:b/>
                <w:sz w:val="22"/>
                <w:szCs w:val="22"/>
              </w:rPr>
              <w:t>:</w:t>
            </w:r>
          </w:p>
          <w:p w14:paraId="19EBE2D7" w14:textId="77777777" w:rsidR="006C0231" w:rsidRDefault="00A27CB2" w:rsidP="0061095C">
            <w:pPr>
              <w:rPr>
                <w:rFonts w:ascii="Arial" w:eastAsia="Arial" w:hAnsi="Arial" w:cs="Arial"/>
                <w:sz w:val="22"/>
                <w:szCs w:val="22"/>
              </w:rPr>
            </w:pPr>
            <w:r>
              <w:rPr>
                <w:rFonts w:ascii="Arial" w:eastAsia="Arial" w:hAnsi="Arial" w:cs="Arial"/>
                <w:sz w:val="22"/>
                <w:szCs w:val="22"/>
                <w:highlight w:val="white"/>
              </w:rPr>
              <w:t>Dr. Amorim-Maia is an interdisciplinary socio-environmental scientist exploring the intersections of climate change adaptation, urban governance, and social justice. She is a Juan de la Cierva Fellow and postdoctoral researcher at BC3, where she contributes to IMAGINE Adaptation, supporting cities in envisioning resilient futures and assessing progress toward achieving them.</w:t>
            </w:r>
          </w:p>
          <w:p w14:paraId="096A2175" w14:textId="77777777" w:rsidR="006C0231" w:rsidRDefault="006C0231" w:rsidP="0061095C">
            <w:pPr>
              <w:jc w:val="both"/>
              <w:rPr>
                <w:rFonts w:ascii="Arial" w:eastAsia="Arial" w:hAnsi="Arial" w:cs="Arial"/>
                <w:sz w:val="22"/>
                <w:szCs w:val="22"/>
              </w:rPr>
            </w:pPr>
          </w:p>
          <w:p w14:paraId="479246B1" w14:textId="77777777" w:rsidR="006C0231" w:rsidRDefault="00A27CB2" w:rsidP="0061095C">
            <w:pPr>
              <w:jc w:val="both"/>
              <w:rPr>
                <w:rFonts w:ascii="Arial" w:eastAsia="Arial" w:hAnsi="Arial" w:cs="Arial"/>
                <w:b/>
                <w:sz w:val="22"/>
                <w:szCs w:val="22"/>
              </w:rPr>
            </w:pPr>
            <w:r>
              <w:rPr>
                <w:rFonts w:ascii="Arial" w:eastAsia="Arial" w:hAnsi="Arial" w:cs="Arial"/>
                <w:b/>
                <w:sz w:val="22"/>
                <w:szCs w:val="22"/>
              </w:rPr>
              <w:t xml:space="preserve">Participant 3 Contribution: </w:t>
            </w:r>
          </w:p>
          <w:p w14:paraId="51AECF30" w14:textId="77777777" w:rsidR="006C0231" w:rsidRDefault="00A27CB2" w:rsidP="0061095C">
            <w:pPr>
              <w:jc w:val="both"/>
              <w:rPr>
                <w:rFonts w:ascii="Arial" w:eastAsia="Arial" w:hAnsi="Arial" w:cs="Arial"/>
                <w:sz w:val="22"/>
                <w:szCs w:val="22"/>
              </w:rPr>
            </w:pPr>
            <w:r>
              <w:rPr>
                <w:rFonts w:ascii="Arial" w:eastAsia="Arial" w:hAnsi="Arial" w:cs="Arial"/>
                <w:sz w:val="22"/>
                <w:szCs w:val="22"/>
              </w:rPr>
              <w:t xml:space="preserve">Co-facilitation of session (responsible for one of five tables). </w:t>
            </w:r>
          </w:p>
          <w:p w14:paraId="3A4F4AF1" w14:textId="77777777" w:rsidR="006C0231" w:rsidRDefault="006C0231" w:rsidP="0061095C">
            <w:pPr>
              <w:jc w:val="both"/>
              <w:rPr>
                <w:rFonts w:ascii="Arial" w:eastAsia="Arial" w:hAnsi="Arial" w:cs="Arial"/>
                <w:sz w:val="22"/>
                <w:szCs w:val="22"/>
              </w:rPr>
            </w:pPr>
          </w:p>
          <w:p w14:paraId="0EFAC59D" w14:textId="77777777" w:rsidR="006C0231" w:rsidRDefault="00A27CB2" w:rsidP="0061095C">
            <w:pPr>
              <w:jc w:val="both"/>
              <w:rPr>
                <w:rFonts w:ascii="Arial" w:eastAsia="Arial" w:hAnsi="Arial" w:cs="Arial"/>
                <w:b/>
                <w:sz w:val="22"/>
                <w:szCs w:val="22"/>
                <w:u w:val="single"/>
              </w:rPr>
            </w:pPr>
            <w:r>
              <w:rPr>
                <w:rFonts w:ascii="Arial" w:eastAsia="Arial" w:hAnsi="Arial" w:cs="Arial"/>
                <w:b/>
                <w:sz w:val="22"/>
                <w:szCs w:val="22"/>
                <w:u w:val="single"/>
              </w:rPr>
              <w:t>Participant 4</w:t>
            </w:r>
          </w:p>
          <w:p w14:paraId="457BC524" w14:textId="77777777" w:rsidR="006C0231" w:rsidRDefault="00A27CB2" w:rsidP="0061095C">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Emilie Beauchamp</w:t>
            </w:r>
          </w:p>
          <w:p w14:paraId="3846DD41" w14:textId="77777777" w:rsidR="006C0231" w:rsidRDefault="00A27CB2" w:rsidP="0061095C">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International Institute for Sustainable Development</w:t>
            </w:r>
          </w:p>
          <w:p w14:paraId="11A2E507" w14:textId="20343B0A" w:rsidR="006C0231" w:rsidRDefault="00A27CB2" w:rsidP="0061095C">
            <w:pPr>
              <w:jc w:val="both"/>
              <w:rPr>
                <w:rFonts w:ascii="Arial" w:eastAsia="Arial" w:hAnsi="Arial" w:cs="Arial"/>
                <w:b/>
                <w:sz w:val="22"/>
                <w:szCs w:val="22"/>
              </w:rPr>
            </w:pPr>
            <w:r>
              <w:rPr>
                <w:rFonts w:ascii="Arial" w:eastAsia="Arial" w:hAnsi="Arial" w:cs="Arial"/>
                <w:b/>
                <w:sz w:val="22"/>
                <w:szCs w:val="22"/>
              </w:rPr>
              <w:t>Bio</w:t>
            </w:r>
            <w:r w:rsidR="00CD4E96">
              <w:rPr>
                <w:rFonts w:ascii="Arial" w:eastAsia="Arial" w:hAnsi="Arial" w:cs="Arial"/>
                <w:b/>
                <w:sz w:val="22"/>
                <w:szCs w:val="22"/>
              </w:rPr>
              <w:t>:</w:t>
            </w:r>
          </w:p>
          <w:p w14:paraId="3138EBED" w14:textId="77777777" w:rsidR="006C0231" w:rsidRDefault="00A27CB2" w:rsidP="0061095C">
            <w:pPr>
              <w:jc w:val="both"/>
              <w:rPr>
                <w:rFonts w:ascii="Arial" w:eastAsia="Arial" w:hAnsi="Arial" w:cs="Arial"/>
                <w:sz w:val="22"/>
                <w:szCs w:val="22"/>
              </w:rPr>
            </w:pPr>
            <w:r>
              <w:rPr>
                <w:rFonts w:ascii="Arial" w:eastAsia="Arial" w:hAnsi="Arial" w:cs="Arial"/>
                <w:sz w:val="22"/>
                <w:szCs w:val="22"/>
              </w:rPr>
              <w:t>Emilie Beauchamp is a lead on monitoring, evaluation, and learning (MEL) with IISD’s Resilience program. She has 17 years of experience in MEL and research methods in environmental change and sustainability. She specialises in developing complex evidence systems to assess adaptation impacts with national, sub-national and civil society partners.</w:t>
            </w:r>
          </w:p>
          <w:p w14:paraId="6FBFA748" w14:textId="77777777" w:rsidR="006C0231" w:rsidRDefault="006C0231" w:rsidP="0061095C">
            <w:pPr>
              <w:jc w:val="both"/>
              <w:rPr>
                <w:rFonts w:ascii="Arial" w:eastAsia="Arial" w:hAnsi="Arial" w:cs="Arial"/>
                <w:sz w:val="22"/>
                <w:szCs w:val="22"/>
              </w:rPr>
            </w:pPr>
          </w:p>
          <w:p w14:paraId="26815A3D" w14:textId="77777777" w:rsidR="006C0231" w:rsidRDefault="00A27CB2" w:rsidP="0061095C">
            <w:pPr>
              <w:jc w:val="both"/>
              <w:rPr>
                <w:rFonts w:ascii="Arial" w:eastAsia="Arial" w:hAnsi="Arial" w:cs="Arial"/>
                <w:b/>
                <w:sz w:val="22"/>
                <w:szCs w:val="22"/>
              </w:rPr>
            </w:pPr>
            <w:r>
              <w:rPr>
                <w:rFonts w:ascii="Arial" w:eastAsia="Arial" w:hAnsi="Arial" w:cs="Arial"/>
                <w:b/>
                <w:sz w:val="22"/>
                <w:szCs w:val="22"/>
              </w:rPr>
              <w:t>Participant 4 Contribution: Contribution to Session 1 “Framing the challenges”</w:t>
            </w:r>
          </w:p>
          <w:p w14:paraId="4B6F8AFC" w14:textId="4985CD1E" w:rsidR="006C0231" w:rsidRDefault="00A27CB2" w:rsidP="0061095C">
            <w:pPr>
              <w:jc w:val="both"/>
              <w:rPr>
                <w:rFonts w:ascii="Arial" w:eastAsia="Arial" w:hAnsi="Arial" w:cs="Arial"/>
                <w:sz w:val="22"/>
                <w:szCs w:val="22"/>
              </w:rPr>
            </w:pPr>
            <w:r>
              <w:rPr>
                <w:rFonts w:ascii="Arial" w:eastAsia="Arial" w:hAnsi="Arial" w:cs="Arial"/>
                <w:sz w:val="22"/>
                <w:szCs w:val="22"/>
              </w:rPr>
              <w:t xml:space="preserve">The IISD is a global think tank that works on sustainability issues, including climate change adaptation, resilience, and policy development. It conducts research, provides policy recommendations, and facilitates dialogues on sustainable development. IISD is known for its work on climate adaptation, monitoring and evaluation, and governance, as well as its management of NAP Global Network, which supports developing countries in their National Adaptation Plan (NAP) processes. IISD will provide </w:t>
            </w:r>
            <w:r w:rsidR="002F725E">
              <w:rPr>
                <w:rFonts w:ascii="Arial" w:eastAsia="Arial" w:hAnsi="Arial" w:cs="Arial"/>
                <w:sz w:val="22"/>
                <w:szCs w:val="22"/>
              </w:rPr>
              <w:t xml:space="preserve">this </w:t>
            </w:r>
            <w:r>
              <w:rPr>
                <w:rFonts w:ascii="Arial" w:eastAsia="Arial" w:hAnsi="Arial" w:cs="Arial"/>
                <w:sz w:val="22"/>
                <w:szCs w:val="22"/>
              </w:rPr>
              <w:t xml:space="preserve">expertise </w:t>
            </w:r>
            <w:r w:rsidR="002F725E">
              <w:rPr>
                <w:rFonts w:ascii="Arial" w:eastAsia="Arial" w:hAnsi="Arial" w:cs="Arial"/>
                <w:sz w:val="22"/>
                <w:szCs w:val="22"/>
              </w:rPr>
              <w:t>for</w:t>
            </w:r>
            <w:r>
              <w:rPr>
                <w:rFonts w:ascii="Arial" w:eastAsia="Arial" w:hAnsi="Arial" w:cs="Arial"/>
                <w:sz w:val="22"/>
                <w:szCs w:val="22"/>
              </w:rPr>
              <w:t xml:space="preserve"> the framing and execution of this workshop on policy frameworks for adaptation MEL, drawing on its experience supporting National Adaptation Plans </w:t>
            </w:r>
            <w:r>
              <w:rPr>
                <w:rFonts w:ascii="Arial" w:eastAsia="Arial" w:hAnsi="Arial" w:cs="Arial"/>
                <w:sz w:val="22"/>
                <w:szCs w:val="22"/>
              </w:rPr>
              <w:lastRenderedPageBreak/>
              <w:t>(NAPs) and governance strategies. IISD’s insights will help ensure that challenges related to defining successful adaptation and integrating equity into MEL are well represented in the session. The representative from IISD with contribute directly to the session by providing feedback on the framing of the session, as well as assisting with facilitation of group work, as well as contextualising the results of the IMAGINE Adaptation survey in relation to their work.</w:t>
            </w:r>
          </w:p>
          <w:p w14:paraId="1133C190" w14:textId="77777777" w:rsidR="006C0231" w:rsidRDefault="006C0231" w:rsidP="0061095C">
            <w:pPr>
              <w:jc w:val="both"/>
              <w:rPr>
                <w:rFonts w:ascii="Arial" w:eastAsia="Arial" w:hAnsi="Arial" w:cs="Arial"/>
                <w:sz w:val="22"/>
                <w:szCs w:val="22"/>
              </w:rPr>
            </w:pPr>
          </w:p>
          <w:p w14:paraId="099566E4" w14:textId="77777777" w:rsidR="006C0231" w:rsidRDefault="00A27CB2" w:rsidP="0061095C">
            <w:pPr>
              <w:jc w:val="both"/>
              <w:rPr>
                <w:rFonts w:ascii="Arial" w:eastAsia="Arial" w:hAnsi="Arial" w:cs="Arial"/>
                <w:b/>
                <w:sz w:val="22"/>
                <w:szCs w:val="22"/>
                <w:u w:val="single"/>
              </w:rPr>
            </w:pPr>
            <w:r>
              <w:rPr>
                <w:rFonts w:ascii="Arial" w:eastAsia="Arial" w:hAnsi="Arial" w:cs="Arial"/>
                <w:b/>
                <w:sz w:val="22"/>
                <w:szCs w:val="22"/>
                <w:u w:val="single"/>
              </w:rPr>
              <w:t>Participant 5</w:t>
            </w:r>
          </w:p>
          <w:p w14:paraId="4398E76F" w14:textId="77777777" w:rsidR="006C0231" w:rsidRDefault="00A27CB2" w:rsidP="0061095C">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Vladislav Arnaoudov</w:t>
            </w:r>
          </w:p>
          <w:p w14:paraId="5BF3666A" w14:textId="77777777" w:rsidR="006C0231" w:rsidRDefault="00A27CB2" w:rsidP="0061095C">
            <w:pPr>
              <w:jc w:val="both"/>
              <w:rPr>
                <w:rFonts w:ascii="Arial" w:eastAsia="Arial" w:hAnsi="Arial" w:cs="Arial"/>
                <w:sz w:val="22"/>
                <w:szCs w:val="22"/>
              </w:rPr>
            </w:pPr>
            <w:r>
              <w:rPr>
                <w:rFonts w:ascii="Arial" w:eastAsia="Arial" w:hAnsi="Arial" w:cs="Arial"/>
                <w:b/>
                <w:sz w:val="22"/>
                <w:szCs w:val="22"/>
              </w:rPr>
              <w:t>Organisation:</w:t>
            </w:r>
            <w:r>
              <w:rPr>
                <w:rFonts w:ascii="Arial" w:eastAsia="Arial" w:hAnsi="Arial" w:cs="Arial"/>
                <w:sz w:val="22"/>
                <w:szCs w:val="22"/>
              </w:rPr>
              <w:t xml:space="preserve"> Adaptation Fund</w:t>
            </w:r>
          </w:p>
          <w:p w14:paraId="23ACC93A" w14:textId="3ACAD0AC" w:rsidR="006C0231" w:rsidRDefault="00A27CB2" w:rsidP="0061095C">
            <w:pPr>
              <w:jc w:val="both"/>
              <w:rPr>
                <w:rFonts w:ascii="Arial" w:eastAsia="Arial" w:hAnsi="Arial" w:cs="Arial"/>
                <w:b/>
                <w:sz w:val="22"/>
                <w:szCs w:val="22"/>
              </w:rPr>
            </w:pPr>
            <w:r>
              <w:rPr>
                <w:rFonts w:ascii="Arial" w:eastAsia="Arial" w:hAnsi="Arial" w:cs="Arial"/>
                <w:b/>
                <w:sz w:val="22"/>
                <w:szCs w:val="22"/>
              </w:rPr>
              <w:t>Bio</w:t>
            </w:r>
            <w:r w:rsidR="00CD4E96">
              <w:rPr>
                <w:rFonts w:ascii="Arial" w:eastAsia="Arial" w:hAnsi="Arial" w:cs="Arial"/>
                <w:b/>
                <w:sz w:val="22"/>
                <w:szCs w:val="22"/>
              </w:rPr>
              <w:t>:</w:t>
            </w:r>
          </w:p>
          <w:p w14:paraId="36B06BF2" w14:textId="77777777" w:rsidR="006C0231" w:rsidRDefault="00A27CB2" w:rsidP="0061095C">
            <w:pPr>
              <w:jc w:val="both"/>
              <w:rPr>
                <w:rFonts w:ascii="Arial" w:eastAsia="Arial" w:hAnsi="Arial" w:cs="Arial"/>
                <w:sz w:val="22"/>
                <w:szCs w:val="22"/>
              </w:rPr>
            </w:pPr>
            <w:r>
              <w:rPr>
                <w:rFonts w:ascii="Arial" w:eastAsia="Arial" w:hAnsi="Arial" w:cs="Arial"/>
                <w:sz w:val="22"/>
                <w:szCs w:val="22"/>
              </w:rPr>
              <w:t>Vladislav Arnaoudov leads monitoring and evaluation at the Adaptation Fund. He has 18 years of experience in climate finance, results management, and policy design. He specialises in developing frameworks to assess adaptation and resilience impacts, drawing on experience working with the Green Climate Fund, Deloitte, and Mitsubishi UFJ Morgan Stanley.</w:t>
            </w:r>
          </w:p>
          <w:p w14:paraId="2929ED65" w14:textId="77777777" w:rsidR="006C0231" w:rsidRDefault="006C0231" w:rsidP="0061095C">
            <w:pPr>
              <w:jc w:val="both"/>
              <w:rPr>
                <w:rFonts w:ascii="Arial" w:eastAsia="Arial" w:hAnsi="Arial" w:cs="Arial"/>
                <w:sz w:val="22"/>
                <w:szCs w:val="22"/>
              </w:rPr>
            </w:pPr>
          </w:p>
          <w:p w14:paraId="3202B1D3" w14:textId="77777777" w:rsidR="006C0231" w:rsidRDefault="00A27CB2" w:rsidP="0061095C">
            <w:pPr>
              <w:jc w:val="both"/>
              <w:rPr>
                <w:rFonts w:ascii="Arial" w:eastAsia="Arial" w:hAnsi="Arial" w:cs="Arial"/>
                <w:b/>
                <w:sz w:val="22"/>
                <w:szCs w:val="22"/>
              </w:rPr>
            </w:pPr>
            <w:r>
              <w:rPr>
                <w:rFonts w:ascii="Arial" w:eastAsia="Arial" w:hAnsi="Arial" w:cs="Arial"/>
                <w:b/>
                <w:sz w:val="22"/>
                <w:szCs w:val="22"/>
              </w:rPr>
              <w:t>Participant 5 Contribution: Contribution to Session 1 “Framing the challenges”</w:t>
            </w:r>
          </w:p>
          <w:p w14:paraId="2C6CB9CE" w14:textId="77777777" w:rsidR="006C0231" w:rsidRDefault="00A27CB2" w:rsidP="0061095C">
            <w:pPr>
              <w:jc w:val="both"/>
              <w:rPr>
                <w:rFonts w:ascii="Arial" w:eastAsia="Arial" w:hAnsi="Arial" w:cs="Arial"/>
                <w:sz w:val="22"/>
                <w:szCs w:val="22"/>
              </w:rPr>
            </w:pPr>
            <w:r>
              <w:rPr>
                <w:rFonts w:ascii="Arial" w:eastAsia="Arial" w:hAnsi="Arial" w:cs="Arial"/>
                <w:sz w:val="22"/>
                <w:szCs w:val="22"/>
              </w:rPr>
              <w:t>The Adaptation Fund (AF) is a financial mechanism established under the Kyoto Protocol and later serving the Paris Agreement. It funds adaptation projects in developing countries that are particularly vulnerable to climate change. The fund prioritises direct access to finance, allowing national and regional institutions to implement projects without needing international intermediaries. It supports initiatives in sectors like agriculture, water management, and disaster risk reduction.</w:t>
            </w:r>
            <w:r>
              <w:t xml:space="preserve"> </w:t>
            </w:r>
            <w:r>
              <w:rPr>
                <w:rFonts w:ascii="Arial" w:eastAsia="Arial" w:hAnsi="Arial" w:cs="Arial"/>
                <w:sz w:val="22"/>
                <w:szCs w:val="22"/>
              </w:rPr>
              <w:t>AF brings critical knowledge on funding mechanisms for adaptation, offering guidance on securing financial resources and aligning MEL with donor requirements. AF’s experience in financing locally led adaptation can inform solutions that make MEL more actionable and investment-ready. Their contributions will strengthen the session’s focus on practical, policy-relevant, and feasible solutions. he representative from AF with contribute directly to the session by providing feedback on the framing of the session, as well as assisting with facilitation of group work, as well as contextualising the results of the IMAGINE Adaptation survey in relation to their work.</w:t>
            </w:r>
          </w:p>
          <w:p w14:paraId="0263D159" w14:textId="77777777" w:rsidR="0061095C" w:rsidRDefault="0061095C" w:rsidP="0061095C">
            <w:pPr>
              <w:jc w:val="both"/>
              <w:rPr>
                <w:rFonts w:ascii="Arial" w:eastAsia="Arial" w:hAnsi="Arial" w:cs="Arial"/>
                <w:b/>
                <w:sz w:val="22"/>
                <w:szCs w:val="22"/>
              </w:rPr>
            </w:pPr>
          </w:p>
          <w:p w14:paraId="5D53FF00" w14:textId="7E9658CE" w:rsidR="006C0231" w:rsidRPr="0061095C" w:rsidRDefault="006C0231" w:rsidP="00CD4E96">
            <w:pPr>
              <w:pBdr>
                <w:top w:val="nil"/>
                <w:left w:val="nil"/>
                <w:bottom w:val="nil"/>
                <w:right w:val="nil"/>
                <w:between w:val="nil"/>
              </w:pBdr>
              <w:spacing w:after="160" w:line="259" w:lineRule="auto"/>
              <w:jc w:val="both"/>
              <w:rPr>
                <w:rFonts w:ascii="Arial" w:eastAsia="Arial" w:hAnsi="Arial" w:cs="Arial"/>
                <w:b/>
                <w:color w:val="000000"/>
                <w:sz w:val="22"/>
                <w:szCs w:val="22"/>
              </w:rPr>
            </w:pPr>
          </w:p>
        </w:tc>
      </w:tr>
    </w:tbl>
    <w:p w14:paraId="3F40E2D0" w14:textId="10D3263C" w:rsidR="006C0231" w:rsidRDefault="0061095C" w:rsidP="0061095C">
      <w:pPr>
        <w:rPr>
          <w:rFonts w:ascii="Arial" w:eastAsia="Arial" w:hAnsi="Arial" w:cs="Arial"/>
        </w:rPr>
      </w:pPr>
      <w:r>
        <w:rPr>
          <w:rFonts w:ascii="Arial" w:eastAsia="Arial" w:hAnsi="Arial" w:cs="Arial"/>
        </w:rPr>
        <w:lastRenderedPageBreak/>
        <w:br w:type="textWrapping" w:clear="all"/>
      </w:r>
    </w:p>
    <w:sectPr w:rsidR="006C0231">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81EC3"/>
    <w:multiLevelType w:val="multilevel"/>
    <w:tmpl w:val="C25275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E612B3"/>
    <w:multiLevelType w:val="multilevel"/>
    <w:tmpl w:val="3AD68EE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3E5A5E"/>
    <w:multiLevelType w:val="multilevel"/>
    <w:tmpl w:val="37704F9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272816">
    <w:abstractNumId w:val="1"/>
  </w:num>
  <w:num w:numId="2" w16cid:durableId="659580808">
    <w:abstractNumId w:val="2"/>
  </w:num>
  <w:num w:numId="3" w16cid:durableId="57890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31"/>
    <w:rsid w:val="000E5611"/>
    <w:rsid w:val="002D7A39"/>
    <w:rsid w:val="002F725E"/>
    <w:rsid w:val="00537C87"/>
    <w:rsid w:val="0061095C"/>
    <w:rsid w:val="0069384D"/>
    <w:rsid w:val="006C0231"/>
    <w:rsid w:val="00A27CB2"/>
    <w:rsid w:val="00AE1791"/>
    <w:rsid w:val="00C8064B"/>
    <w:rsid w:val="00CD4E96"/>
    <w:rsid w:val="00D661CB"/>
    <w:rsid w:val="00E83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62ED"/>
  <w15:docId w15:val="{2169C44A-2371-4057-9825-6BEFF0C3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C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rPr>
      <w:rFonts w:eastAsiaTheme="minorEastAsia"/>
      <w:lang w:eastAsia="zh-TW"/>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rPr>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59" w:lineRule="auto"/>
    </w:pPr>
    <w:rPr>
      <w:color w:val="595959"/>
      <w:sz w:val="28"/>
      <w:szCs w:val="28"/>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rPr>
      <w:rFonts w:eastAsiaTheme="minorEastAsia"/>
      <w:lang w:eastAsia="zh-TW"/>
    </w:rPr>
  </w:style>
  <w:style w:type="character" w:styleId="Strong">
    <w:name w:val="Strong"/>
    <w:basedOn w:val="DefaultParagraphFont"/>
    <w:uiPriority w:val="22"/>
    <w:qFormat/>
    <w:rsid w:val="0052659B"/>
    <w:rPr>
      <w:b/>
      <w:bCs/>
    </w:rPr>
  </w:style>
  <w:style w:type="paragraph" w:styleId="NormalWeb">
    <w:name w:val="Normal (Web)"/>
    <w:basedOn w:val="Normal"/>
    <w:uiPriority w:val="99"/>
    <w:semiHidden/>
    <w:unhideWhenUsed/>
    <w:rsid w:val="0052659B"/>
    <w:pPr>
      <w:spacing w:before="100" w:beforeAutospacing="1" w:after="100" w:afterAutospacing="1"/>
    </w:pPr>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184106"/>
    <w:rPr>
      <w:sz w:val="16"/>
      <w:szCs w:val="16"/>
    </w:rPr>
  </w:style>
  <w:style w:type="paragraph" w:styleId="CommentText">
    <w:name w:val="annotation text"/>
    <w:basedOn w:val="Normal"/>
    <w:link w:val="CommentTextChar"/>
    <w:uiPriority w:val="99"/>
    <w:unhideWhenUsed/>
    <w:rsid w:val="00184106"/>
    <w:rPr>
      <w:sz w:val="20"/>
      <w:szCs w:val="20"/>
    </w:rPr>
  </w:style>
  <w:style w:type="character" w:customStyle="1" w:styleId="CommentTextChar">
    <w:name w:val="Comment Text Char"/>
    <w:basedOn w:val="DefaultParagraphFont"/>
    <w:link w:val="CommentText"/>
    <w:uiPriority w:val="99"/>
    <w:rsid w:val="00184106"/>
    <w:rPr>
      <w:rFonts w:eastAsiaTheme="minorEastAsia"/>
      <w:kern w:val="0"/>
      <w:sz w:val="20"/>
      <w:szCs w:val="20"/>
      <w:lang w:val="en-CA" w:eastAsia="zh-TW"/>
    </w:rPr>
  </w:style>
  <w:style w:type="paragraph" w:styleId="CommentSubject">
    <w:name w:val="annotation subject"/>
    <w:basedOn w:val="CommentText"/>
    <w:next w:val="CommentText"/>
    <w:link w:val="CommentSubjectChar"/>
    <w:uiPriority w:val="99"/>
    <w:semiHidden/>
    <w:unhideWhenUsed/>
    <w:rsid w:val="00184106"/>
    <w:rPr>
      <w:b/>
      <w:bCs/>
    </w:rPr>
  </w:style>
  <w:style w:type="character" w:customStyle="1" w:styleId="CommentSubjectChar">
    <w:name w:val="Comment Subject Char"/>
    <w:basedOn w:val="CommentTextChar"/>
    <w:link w:val="CommentSubject"/>
    <w:uiPriority w:val="99"/>
    <w:semiHidden/>
    <w:rsid w:val="00184106"/>
    <w:rPr>
      <w:rFonts w:eastAsiaTheme="minorEastAsia"/>
      <w:b/>
      <w:bCs/>
      <w:kern w:val="0"/>
      <w:sz w:val="20"/>
      <w:szCs w:val="20"/>
      <w:lang w:val="en-CA" w:eastAsia="zh-TW"/>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 w:type="paragraph" w:styleId="Bibliography">
    <w:name w:val="Bibliography"/>
    <w:basedOn w:val="Normal"/>
    <w:next w:val="Normal"/>
    <w:uiPriority w:val="37"/>
    <w:unhideWhenUsed/>
    <w:rsid w:val="002F725E"/>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imagineadapt.bc3research.org/%C3%A7" TargetMode="External"/><Relationship Id="rId4" Type="http://schemas.openxmlformats.org/officeDocument/2006/relationships/customXml" Target="../customXml/item4.xml"/><Relationship Id="rId9" Type="http://schemas.openxmlformats.org/officeDocument/2006/relationships/hyperlink" Target="https://imagineadapt.bc3research.org/news/supporting-adaptation-efforts-through-knowledge-and-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mLX2XseKNJa60SovFn1ihxOP8w==">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5F6AC2-41AC-4549-89E6-5A210D3ED2E8}">
  <ds:schemaRefs>
    <ds:schemaRef ds:uri="http://schemas.microsoft.com/sharepoint/v3/contenttype/forms"/>
  </ds:schemaRefs>
</ds:datastoreItem>
</file>

<file path=customXml/itemProps3.xml><?xml version="1.0" encoding="utf-8"?>
<ds:datastoreItem xmlns:ds="http://schemas.openxmlformats.org/officeDocument/2006/customXml" ds:itemID="{3FD4AF29-A28F-4CEC-B728-31CF2DA8B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F36F00-668D-4FC5-8FF9-685BED862F0D}">
  <ds:schemaRefs>
    <ds:schemaRef ds:uri="http://purl.org/dc/elements/1.1/"/>
    <ds:schemaRef ds:uri="http://www.w3.org/XML/1998/namespace"/>
    <ds:schemaRef ds:uri="cab52c9b-ab33-4221-8af9-54f8f2b86a80"/>
    <ds:schemaRef ds:uri="http://purl.org/dc/dcmitype/"/>
    <ds:schemaRef ds:uri="http://schemas.microsoft.com/office/2006/documentManagement/types"/>
    <ds:schemaRef ds:uri="http://schemas.microsoft.com/office/2006/metadata/properties"/>
    <ds:schemaRef ds:uri="http://schemas.microsoft.com/office/infopath/2007/PartnerControls"/>
    <ds:schemaRef ds:uri="9c8a2b7b-0bee-4c48-b0a6-23db8982d3bc"/>
    <ds:schemaRef ds:uri="http://purl.org/dc/terms/"/>
    <ds:schemaRef ds:uri="http://schemas.openxmlformats.org/package/2006/metadata/core-properties"/>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4516</Words>
  <Characters>25746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Bronwyn Hayward</dc:creator>
  <cp:lastModifiedBy>Bethany Yee</cp:lastModifiedBy>
  <cp:revision>12</cp:revision>
  <dcterms:created xsi:type="dcterms:W3CDTF">2024-10-29T21:33:00Z</dcterms:created>
  <dcterms:modified xsi:type="dcterms:W3CDTF">2025-08-10T03:00:00Z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ZOTERO_PREF_1">
    <vt:lpwstr>&lt;data data-version="3" zotero-version="6.0.36"&gt;&lt;session id="hxLQRKnw"/&gt;&lt;style id="http://www.zotero.org/styles/elsevier-harvard" hasBibliography="1" bibliographyStyleHasBeenSet="1"/&gt;&lt;prefs&gt;&lt;pref name="fieldType" value="Field"/&gt;&lt;pref name="automaticJournal</vt:lpwstr>
  </property>
  <property fmtid="{D5CDD505-2E9C-101B-9397-08002B2CF9AE}" pid="5" name="ZOTERO_PREF_2">
    <vt:lpwstr>Abbreviations" value="true"/&gt;&lt;/prefs&gt;&lt;/data&gt;</vt:lpwstr>
  </property>
</Properties>
</file>