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F701C9" w:rsidRDefault="00EB1B31">
      <w:pPr>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EC2660" w:rsidRPr="00F701C9" w14:paraId="54686958" w14:textId="77777777" w:rsidTr="000DADFC">
        <w:tc>
          <w:tcPr>
            <w:tcW w:w="8640" w:type="dxa"/>
            <w:shd w:val="clear" w:color="auto" w:fill="F2F2F2" w:themeFill="background1" w:themeFillShade="F2"/>
          </w:tcPr>
          <w:p w14:paraId="54B3B579" w14:textId="485FE4A9" w:rsidR="00434FF1" w:rsidRPr="00434FF1" w:rsidRDefault="00434FF1" w:rsidP="00706DED">
            <w:pPr>
              <w:jc w:val="both"/>
              <w:rPr>
                <w:rFonts w:ascii="Arial" w:hAnsi="Arial" w:cs="Arial"/>
                <w:i/>
                <w:iCs/>
                <w:sz w:val="24"/>
                <w:szCs w:val="24"/>
              </w:rPr>
            </w:pPr>
            <w:r w:rsidRPr="00434FF1">
              <w:rPr>
                <w:rFonts w:ascii="Arial" w:hAnsi="Arial" w:cs="Arial"/>
                <w:i/>
                <w:iCs/>
                <w:sz w:val="24"/>
                <w:szCs w:val="24"/>
              </w:rPr>
              <w:t>Panel</w:t>
            </w:r>
          </w:p>
          <w:p w14:paraId="47B691D5" w14:textId="70456B13" w:rsidR="00C8423A" w:rsidRPr="00434FF1" w:rsidRDefault="00676ABE" w:rsidP="00706DED">
            <w:pPr>
              <w:jc w:val="both"/>
              <w:rPr>
                <w:rFonts w:ascii="Arial" w:hAnsi="Arial" w:cs="Arial"/>
                <w:b/>
                <w:bCs/>
                <w:sz w:val="24"/>
                <w:szCs w:val="24"/>
              </w:rPr>
            </w:pPr>
            <w:bookmarkStart w:id="0" w:name="_Hlk191628093"/>
            <w:r w:rsidRPr="00434FF1">
              <w:rPr>
                <w:rFonts w:ascii="Arial" w:hAnsi="Arial" w:cs="Arial"/>
                <w:b/>
                <w:bCs/>
                <w:sz w:val="24"/>
                <w:szCs w:val="24"/>
              </w:rPr>
              <w:t xml:space="preserve">Adapting </w:t>
            </w:r>
            <w:r w:rsidR="00102390" w:rsidRPr="00434FF1">
              <w:rPr>
                <w:rFonts w:ascii="Arial" w:hAnsi="Arial" w:cs="Arial"/>
                <w:b/>
                <w:bCs/>
                <w:sz w:val="24"/>
                <w:szCs w:val="24"/>
              </w:rPr>
              <w:t>t</w:t>
            </w:r>
            <w:r w:rsidRPr="00434FF1">
              <w:rPr>
                <w:rFonts w:ascii="Arial" w:hAnsi="Arial" w:cs="Arial"/>
                <w:b/>
                <w:bCs/>
                <w:sz w:val="24"/>
                <w:szCs w:val="24"/>
              </w:rPr>
              <w:t xml:space="preserve">hrough </w:t>
            </w:r>
            <w:r w:rsidR="00102390" w:rsidRPr="00434FF1">
              <w:rPr>
                <w:rFonts w:ascii="Arial" w:hAnsi="Arial" w:cs="Arial"/>
                <w:b/>
                <w:bCs/>
                <w:sz w:val="24"/>
                <w:szCs w:val="24"/>
              </w:rPr>
              <w:t>k</w:t>
            </w:r>
            <w:r w:rsidRPr="00434FF1">
              <w:rPr>
                <w:rFonts w:ascii="Arial" w:hAnsi="Arial" w:cs="Arial"/>
                <w:b/>
                <w:bCs/>
                <w:sz w:val="24"/>
                <w:szCs w:val="24"/>
              </w:rPr>
              <w:t>nowledge</w:t>
            </w:r>
            <w:r w:rsidR="00E354B9" w:rsidRPr="00434FF1">
              <w:rPr>
                <w:rFonts w:ascii="Arial" w:hAnsi="Arial" w:cs="Arial"/>
                <w:b/>
                <w:bCs/>
                <w:sz w:val="24"/>
                <w:szCs w:val="24"/>
              </w:rPr>
              <w:t xml:space="preserve">: </w:t>
            </w:r>
            <w:r w:rsidRPr="00434FF1">
              <w:rPr>
                <w:rFonts w:ascii="Arial" w:hAnsi="Arial" w:cs="Arial"/>
                <w:b/>
                <w:bCs/>
                <w:sz w:val="24"/>
                <w:szCs w:val="24"/>
              </w:rPr>
              <w:t xml:space="preserve">Building </w:t>
            </w:r>
            <w:r w:rsidR="00102390" w:rsidRPr="00434FF1">
              <w:rPr>
                <w:rFonts w:ascii="Arial" w:hAnsi="Arial" w:cs="Arial"/>
                <w:b/>
                <w:bCs/>
                <w:sz w:val="24"/>
                <w:szCs w:val="24"/>
              </w:rPr>
              <w:t>c</w:t>
            </w:r>
            <w:r w:rsidR="00E354B9" w:rsidRPr="00434FF1">
              <w:rPr>
                <w:rFonts w:ascii="Arial" w:hAnsi="Arial" w:cs="Arial"/>
                <w:b/>
                <w:bCs/>
                <w:sz w:val="24"/>
                <w:szCs w:val="24"/>
              </w:rPr>
              <w:t xml:space="preserve">apacity </w:t>
            </w:r>
            <w:r w:rsidRPr="00434FF1">
              <w:rPr>
                <w:rFonts w:ascii="Arial" w:hAnsi="Arial" w:cs="Arial"/>
                <w:b/>
                <w:bCs/>
                <w:sz w:val="24"/>
                <w:szCs w:val="24"/>
              </w:rPr>
              <w:t xml:space="preserve">to </w:t>
            </w:r>
            <w:r w:rsidR="00102390" w:rsidRPr="00434FF1">
              <w:rPr>
                <w:rFonts w:ascii="Arial" w:hAnsi="Arial" w:cs="Arial"/>
                <w:b/>
                <w:bCs/>
                <w:sz w:val="24"/>
                <w:szCs w:val="24"/>
              </w:rPr>
              <w:t>a</w:t>
            </w:r>
            <w:r w:rsidRPr="00434FF1">
              <w:rPr>
                <w:rFonts w:ascii="Arial" w:hAnsi="Arial" w:cs="Arial"/>
                <w:b/>
                <w:bCs/>
                <w:sz w:val="24"/>
                <w:szCs w:val="24"/>
              </w:rPr>
              <w:t>ddress</w:t>
            </w:r>
            <w:r w:rsidR="00BA52AE" w:rsidRPr="00434FF1">
              <w:rPr>
                <w:rFonts w:ascii="Arial" w:hAnsi="Arial" w:cs="Arial"/>
                <w:b/>
                <w:bCs/>
                <w:sz w:val="24"/>
                <w:szCs w:val="24"/>
              </w:rPr>
              <w:t xml:space="preserve"> climate</w:t>
            </w:r>
            <w:r w:rsidRPr="00434FF1">
              <w:rPr>
                <w:rFonts w:ascii="Arial" w:hAnsi="Arial" w:cs="Arial"/>
                <w:b/>
                <w:bCs/>
                <w:sz w:val="24"/>
                <w:szCs w:val="24"/>
              </w:rPr>
              <w:t xml:space="preserve"> </w:t>
            </w:r>
            <w:r w:rsidR="00102390" w:rsidRPr="00434FF1">
              <w:rPr>
                <w:rFonts w:ascii="Arial" w:hAnsi="Arial" w:cs="Arial"/>
                <w:b/>
                <w:bCs/>
                <w:sz w:val="24"/>
                <w:szCs w:val="24"/>
              </w:rPr>
              <w:t>a</w:t>
            </w:r>
            <w:r w:rsidR="00E354B9" w:rsidRPr="00434FF1">
              <w:rPr>
                <w:rFonts w:ascii="Arial" w:hAnsi="Arial" w:cs="Arial"/>
                <w:b/>
                <w:bCs/>
                <w:sz w:val="24"/>
                <w:szCs w:val="24"/>
              </w:rPr>
              <w:t xml:space="preserve">daptation </w:t>
            </w:r>
            <w:r w:rsidR="00102390" w:rsidRPr="00434FF1">
              <w:rPr>
                <w:rFonts w:ascii="Arial" w:hAnsi="Arial" w:cs="Arial"/>
                <w:b/>
                <w:bCs/>
                <w:sz w:val="24"/>
                <w:szCs w:val="24"/>
              </w:rPr>
              <w:t>f</w:t>
            </w:r>
            <w:r w:rsidR="00E354B9" w:rsidRPr="00434FF1">
              <w:rPr>
                <w:rFonts w:ascii="Arial" w:hAnsi="Arial" w:cs="Arial"/>
                <w:b/>
                <w:bCs/>
                <w:sz w:val="24"/>
                <w:szCs w:val="24"/>
              </w:rPr>
              <w:t>inance</w:t>
            </w:r>
            <w:r w:rsidRPr="00434FF1">
              <w:rPr>
                <w:rFonts w:ascii="Arial" w:hAnsi="Arial" w:cs="Arial"/>
                <w:b/>
                <w:bCs/>
                <w:sz w:val="24"/>
                <w:szCs w:val="24"/>
              </w:rPr>
              <w:t xml:space="preserve"> </w:t>
            </w:r>
            <w:r w:rsidR="00102390" w:rsidRPr="00434FF1">
              <w:rPr>
                <w:rFonts w:ascii="Arial" w:hAnsi="Arial" w:cs="Arial"/>
                <w:b/>
                <w:bCs/>
                <w:sz w:val="24"/>
                <w:szCs w:val="24"/>
              </w:rPr>
              <w:t>n</w:t>
            </w:r>
            <w:r w:rsidRPr="00434FF1">
              <w:rPr>
                <w:rFonts w:ascii="Arial" w:hAnsi="Arial" w:cs="Arial"/>
                <w:b/>
                <w:bCs/>
                <w:sz w:val="24"/>
                <w:szCs w:val="24"/>
              </w:rPr>
              <w:t>eeds</w:t>
            </w:r>
            <w:r w:rsidR="00BA52AE" w:rsidRPr="00434FF1">
              <w:rPr>
                <w:rFonts w:ascii="Arial" w:hAnsi="Arial" w:cs="Arial"/>
                <w:b/>
                <w:bCs/>
                <w:sz w:val="24"/>
                <w:szCs w:val="24"/>
              </w:rPr>
              <w:t xml:space="preserve"> through education</w:t>
            </w:r>
            <w:r w:rsidR="009C5D7B" w:rsidRPr="00434FF1">
              <w:rPr>
                <w:rFonts w:ascii="Arial" w:hAnsi="Arial" w:cs="Arial"/>
                <w:b/>
                <w:bCs/>
                <w:sz w:val="24"/>
                <w:szCs w:val="24"/>
              </w:rPr>
              <w:t xml:space="preserve"> </w:t>
            </w:r>
            <w:bookmarkEnd w:id="0"/>
          </w:p>
          <w:p w14:paraId="2BA78364" w14:textId="5D802DF8" w:rsidR="00C8423A" w:rsidRPr="00F701C9" w:rsidRDefault="00C8423A" w:rsidP="00BE0B4D">
            <w:pPr>
              <w:jc w:val="both"/>
              <w:rPr>
                <w:rFonts w:ascii="Arial" w:hAnsi="Arial" w:cs="Arial"/>
                <w:bCs/>
                <w:sz w:val="24"/>
                <w:szCs w:val="24"/>
              </w:rPr>
            </w:pPr>
          </w:p>
        </w:tc>
      </w:tr>
      <w:tr w:rsidR="00C8423A" w:rsidRPr="00F701C9" w14:paraId="3E0FEA24" w14:textId="77777777" w:rsidTr="000DADFC">
        <w:trPr>
          <w:trHeight w:val="2016"/>
        </w:trPr>
        <w:tc>
          <w:tcPr>
            <w:tcW w:w="8640" w:type="dxa"/>
          </w:tcPr>
          <w:p w14:paraId="107CFA63" w14:textId="73BD9A17" w:rsidR="009F4EA0" w:rsidRPr="00F701C9" w:rsidRDefault="6D041A7E" w:rsidP="000DADFC">
            <w:pPr>
              <w:spacing w:before="240" w:after="240"/>
              <w:jc w:val="both"/>
              <w:rPr>
                <w:rFonts w:ascii="Arial" w:hAnsi="Arial" w:cs="Arial"/>
                <w:sz w:val="24"/>
                <w:szCs w:val="24"/>
                <w:lang w:val="en-CA"/>
              </w:rPr>
            </w:pPr>
            <w:r w:rsidRPr="00F701C9">
              <w:rPr>
                <w:rFonts w:ascii="Arial" w:hAnsi="Arial" w:cs="Arial"/>
                <w:sz w:val="24"/>
                <w:szCs w:val="24"/>
                <w:lang w:val="en-CA"/>
              </w:rPr>
              <w:t>Climate change poses significant challenges globally, particularly for developing countries. Effective adaptation strategies are crucial to mitigate these impacts and build resilient communities.</w:t>
            </w:r>
            <w:r w:rsidRPr="00F701C9">
              <w:rPr>
                <w:rFonts w:ascii="Arial" w:eastAsia="Arial" w:hAnsi="Arial" w:cs="Arial"/>
                <w:sz w:val="24"/>
                <w:szCs w:val="24"/>
                <w:lang w:val="en-CA"/>
              </w:rPr>
              <w:t xml:space="preserve"> </w:t>
            </w:r>
            <w:r w:rsidR="248511A7" w:rsidRPr="00F701C9">
              <w:rPr>
                <w:rFonts w:ascii="Arial" w:eastAsia="Arial" w:hAnsi="Arial" w:cs="Arial"/>
                <w:sz w:val="24"/>
                <w:szCs w:val="24"/>
                <w:lang w:val="en-CA"/>
              </w:rPr>
              <w:t>This panel aims to examine the current state of Nationally Determined Contributions (NDC) financing with a specific focus on adaptation finance</w:t>
            </w:r>
            <w:r w:rsidR="00F701C9">
              <w:rPr>
                <w:rFonts w:ascii="Arial" w:eastAsia="Arial" w:hAnsi="Arial" w:cs="Arial"/>
                <w:sz w:val="24"/>
                <w:szCs w:val="24"/>
                <w:lang w:val="en-CA"/>
              </w:rPr>
              <w:t xml:space="preserve"> in African </w:t>
            </w:r>
            <w:proofErr w:type="gramStart"/>
            <w:r w:rsidR="00F701C9">
              <w:rPr>
                <w:rFonts w:ascii="Arial" w:eastAsia="Arial" w:hAnsi="Arial" w:cs="Arial"/>
                <w:sz w:val="24"/>
                <w:szCs w:val="24"/>
                <w:lang w:val="en-CA"/>
              </w:rPr>
              <w:t>countries.</w:t>
            </w:r>
            <w:r w:rsidR="248511A7" w:rsidRPr="00F701C9">
              <w:rPr>
                <w:rFonts w:ascii="Arial" w:eastAsia="Arial" w:hAnsi="Arial" w:cs="Arial"/>
                <w:sz w:val="24"/>
                <w:szCs w:val="24"/>
                <w:lang w:val="en-CA"/>
              </w:rPr>
              <w:t>.</w:t>
            </w:r>
            <w:proofErr w:type="gramEnd"/>
            <w:r w:rsidR="248511A7" w:rsidRPr="00F701C9">
              <w:rPr>
                <w:rFonts w:ascii="Arial" w:eastAsia="Arial" w:hAnsi="Arial" w:cs="Arial"/>
                <w:sz w:val="24"/>
                <w:szCs w:val="24"/>
                <w:lang w:val="en-CA"/>
              </w:rPr>
              <w:t xml:space="preserve"> </w:t>
            </w:r>
            <w:r w:rsidR="0639E290" w:rsidRPr="00F701C9">
              <w:rPr>
                <w:rFonts w:ascii="Arial" w:hAnsi="Arial" w:cs="Arial"/>
                <w:sz w:val="24"/>
                <w:szCs w:val="24"/>
                <w:lang w:val="en-CA"/>
              </w:rPr>
              <w:t xml:space="preserve">This panel seeks to explore the intersection of education, finance, and capacity building in the context of climate adaptation. </w:t>
            </w:r>
            <w:r w:rsidR="5513B775" w:rsidRPr="00F701C9">
              <w:rPr>
                <w:rFonts w:ascii="Arial" w:eastAsia="Arial" w:hAnsi="Arial" w:cs="Arial"/>
                <w:sz w:val="24"/>
                <w:szCs w:val="24"/>
                <w:lang w:val="en-CA"/>
              </w:rPr>
              <w:t>Its</w:t>
            </w:r>
            <w:r w:rsidR="248511A7" w:rsidRPr="00F701C9">
              <w:rPr>
                <w:rFonts w:ascii="Arial" w:eastAsia="Arial" w:hAnsi="Arial" w:cs="Arial"/>
                <w:sz w:val="24"/>
                <w:szCs w:val="24"/>
                <w:lang w:val="en-CA"/>
              </w:rPr>
              <w:t xml:space="preserve"> objective is to analyze both public and private sector contributions, identify key barriers to effective financing, and evaluate opportunities for enhancing adaptation finance through innovative policy and market mechanisms. By comparing country profiles from Senegal, Ghana, Kenya, Rwanda, South Africa, Malawi, and Mauritius, the panel will provide a data-driven assessment of how diverse financing approaches meet NDC targets and where significant gaps remain.</w:t>
            </w:r>
          </w:p>
          <w:p w14:paraId="32B3773E" w14:textId="0A42AD35" w:rsidR="009F4EA0" w:rsidRPr="00F701C9" w:rsidRDefault="248511A7" w:rsidP="000DADFC">
            <w:pPr>
              <w:spacing w:before="240" w:after="240"/>
              <w:jc w:val="both"/>
              <w:rPr>
                <w:rFonts w:ascii="Arial" w:eastAsia="Arial" w:hAnsi="Arial" w:cs="Arial"/>
                <w:sz w:val="24"/>
                <w:szCs w:val="24"/>
                <w:lang w:val="en-CA"/>
              </w:rPr>
            </w:pPr>
            <w:r w:rsidRPr="00F701C9">
              <w:rPr>
                <w:rFonts w:ascii="Arial" w:eastAsia="Arial" w:hAnsi="Arial" w:cs="Arial"/>
                <w:sz w:val="24"/>
                <w:szCs w:val="24"/>
                <w:lang w:val="en-CA"/>
              </w:rPr>
              <w:t xml:space="preserve">The purpose of the panel is to generate new knowledge that informs practice in the field of adaptation finance. It will highlight successful </w:t>
            </w:r>
            <w:r w:rsidR="00F701C9">
              <w:rPr>
                <w:rFonts w:ascii="Arial" w:eastAsia="Arial" w:hAnsi="Arial" w:cs="Arial"/>
                <w:sz w:val="24"/>
                <w:szCs w:val="24"/>
                <w:lang w:val="en-CA"/>
              </w:rPr>
              <w:t xml:space="preserve">modes of finance (such as strategies and governance structures) </w:t>
            </w:r>
            <w:r w:rsidRPr="00F701C9">
              <w:rPr>
                <w:rFonts w:ascii="Arial" w:eastAsia="Arial" w:hAnsi="Arial" w:cs="Arial"/>
                <w:sz w:val="24"/>
                <w:szCs w:val="24"/>
                <w:lang w:val="en-CA"/>
              </w:rPr>
              <w:t>as well as persistent challenges</w:t>
            </w:r>
            <w:r w:rsidR="00F701C9">
              <w:rPr>
                <w:rFonts w:ascii="Arial" w:eastAsia="Arial" w:hAnsi="Arial" w:cs="Arial"/>
                <w:sz w:val="24"/>
                <w:szCs w:val="24"/>
                <w:lang w:val="en-CA"/>
              </w:rPr>
              <w:t>.</w:t>
            </w:r>
            <w:r w:rsidRPr="00F701C9">
              <w:rPr>
                <w:rFonts w:ascii="Arial" w:eastAsia="Arial" w:hAnsi="Arial" w:cs="Arial"/>
                <w:sz w:val="24"/>
                <w:szCs w:val="24"/>
                <w:lang w:val="en-CA"/>
              </w:rPr>
              <w:t xml:space="preserve"> </w:t>
            </w:r>
            <w:r w:rsidR="00F701C9">
              <w:rPr>
                <w:rFonts w:ascii="Arial" w:eastAsia="Arial" w:hAnsi="Arial" w:cs="Arial"/>
                <w:sz w:val="24"/>
                <w:szCs w:val="24"/>
                <w:lang w:val="en-CA"/>
              </w:rPr>
              <w:t xml:space="preserve">The panel offers </w:t>
            </w:r>
            <w:r w:rsidRPr="00F701C9">
              <w:rPr>
                <w:rFonts w:ascii="Arial" w:eastAsia="Arial" w:hAnsi="Arial" w:cs="Arial"/>
                <w:sz w:val="24"/>
                <w:szCs w:val="24"/>
                <w:lang w:val="en-CA"/>
              </w:rPr>
              <w:t>evidence-based insights that can be translated into improved policy frameworks and operational practices. The panel will also explore the integration of educational initiatives that support capacity building, aiming to equip stakeholders with the necessary skills and technical knowledge to access and manage adaptation funds more effectively. These educational efforts are expected to play a critical role in overcoming institutional barriers and stimulating private sector investment.</w:t>
            </w:r>
          </w:p>
          <w:p w14:paraId="234487B2" w14:textId="58FC3761" w:rsidR="009F4EA0" w:rsidRPr="00F701C9" w:rsidRDefault="0179C5A2" w:rsidP="000DADFC">
            <w:pPr>
              <w:jc w:val="both"/>
              <w:rPr>
                <w:rFonts w:ascii="Arial" w:hAnsi="Arial" w:cs="Arial"/>
                <w:sz w:val="24"/>
                <w:szCs w:val="24"/>
                <w:lang w:val="en-CA"/>
              </w:rPr>
            </w:pPr>
            <w:r w:rsidRPr="00F701C9">
              <w:rPr>
                <w:rFonts w:ascii="Arial" w:hAnsi="Arial" w:cs="Arial"/>
                <w:sz w:val="24"/>
                <w:szCs w:val="24"/>
                <w:lang w:val="en-CA"/>
              </w:rPr>
              <w:t>This panel will contribute to new knowledge and practice in several key areas:</w:t>
            </w:r>
          </w:p>
          <w:p w14:paraId="5CEA7B04" w14:textId="77777777" w:rsidR="00F701C9" w:rsidRDefault="6B389E0C" w:rsidP="000DADFC">
            <w:pPr>
              <w:pStyle w:val="Heading3"/>
              <w:spacing w:before="281" w:after="281"/>
              <w:jc w:val="both"/>
              <w:rPr>
                <w:rFonts w:ascii="Arial" w:eastAsia="Arial" w:hAnsi="Arial" w:cs="Arial"/>
                <w:color w:val="auto"/>
                <w:sz w:val="24"/>
                <w:szCs w:val="24"/>
                <w:lang w:val="en-CA"/>
              </w:rPr>
            </w:pPr>
            <w:r w:rsidRPr="00F701C9">
              <w:rPr>
                <w:rFonts w:ascii="Arial" w:eastAsia="Arial" w:hAnsi="Arial" w:cs="Arial"/>
                <w:b/>
                <w:bCs/>
                <w:color w:val="auto"/>
                <w:sz w:val="24"/>
                <w:szCs w:val="24"/>
                <w:lang w:val="en-CA"/>
              </w:rPr>
              <w:lastRenderedPageBreak/>
              <w:t xml:space="preserve">State of NDC </w:t>
            </w:r>
            <w:r w:rsidR="00F959CB" w:rsidRPr="00F701C9">
              <w:rPr>
                <w:rFonts w:ascii="Arial" w:eastAsia="Arial" w:hAnsi="Arial" w:cs="Arial"/>
                <w:b/>
                <w:bCs/>
                <w:color w:val="auto"/>
                <w:sz w:val="24"/>
                <w:szCs w:val="24"/>
                <w:lang w:val="en-CA"/>
              </w:rPr>
              <w:t>f</w:t>
            </w:r>
            <w:r w:rsidRPr="00F701C9">
              <w:rPr>
                <w:rFonts w:ascii="Arial" w:eastAsia="Arial" w:hAnsi="Arial" w:cs="Arial"/>
                <w:b/>
                <w:bCs/>
                <w:color w:val="auto"/>
                <w:sz w:val="24"/>
                <w:szCs w:val="24"/>
                <w:lang w:val="en-CA"/>
              </w:rPr>
              <w:t xml:space="preserve">inancing in Africa: </w:t>
            </w:r>
            <w:r w:rsidRPr="00F701C9">
              <w:rPr>
                <w:rFonts w:ascii="Arial" w:eastAsia="Arial" w:hAnsi="Arial" w:cs="Arial"/>
                <w:color w:val="auto"/>
                <w:sz w:val="24"/>
                <w:szCs w:val="24"/>
                <w:lang w:val="en-CA"/>
              </w:rPr>
              <w:t xml:space="preserve">The panel will </w:t>
            </w:r>
            <w:r w:rsidR="00F959CB" w:rsidRPr="00F701C9">
              <w:rPr>
                <w:rFonts w:ascii="Arial" w:eastAsia="Arial" w:hAnsi="Arial" w:cs="Arial"/>
                <w:color w:val="auto"/>
                <w:sz w:val="24"/>
                <w:szCs w:val="24"/>
                <w:lang w:val="en-CA"/>
              </w:rPr>
              <w:t>present the</w:t>
            </w:r>
            <w:r w:rsidRPr="00F701C9">
              <w:rPr>
                <w:rFonts w:ascii="Arial" w:eastAsia="Arial" w:hAnsi="Arial" w:cs="Arial"/>
                <w:color w:val="auto"/>
                <w:sz w:val="24"/>
                <w:szCs w:val="24"/>
                <w:lang w:val="en-CA"/>
              </w:rPr>
              <w:t xml:space="preserve"> depth analysis of current NDC finance in Africa, </w:t>
            </w:r>
            <w:r w:rsidR="00F959CB" w:rsidRPr="00F701C9">
              <w:rPr>
                <w:rFonts w:ascii="Arial" w:eastAsia="Arial" w:hAnsi="Arial" w:cs="Arial"/>
                <w:color w:val="auto"/>
                <w:sz w:val="24"/>
                <w:szCs w:val="24"/>
                <w:lang w:val="en-CA"/>
              </w:rPr>
              <w:t xml:space="preserve">focussing on the </w:t>
            </w:r>
            <w:r w:rsidRPr="00F701C9">
              <w:rPr>
                <w:rFonts w:ascii="Arial" w:eastAsia="Arial" w:hAnsi="Arial" w:cs="Arial"/>
                <w:color w:val="auto"/>
                <w:sz w:val="24"/>
                <w:szCs w:val="24"/>
                <w:lang w:val="en-CA"/>
              </w:rPr>
              <w:t xml:space="preserve">mechanisms through which </w:t>
            </w:r>
            <w:r w:rsidR="00F959CB" w:rsidRPr="00F701C9">
              <w:rPr>
                <w:rFonts w:ascii="Arial" w:eastAsia="Arial" w:hAnsi="Arial" w:cs="Arial"/>
                <w:color w:val="auto"/>
                <w:sz w:val="24"/>
                <w:szCs w:val="24"/>
                <w:lang w:val="en-CA"/>
              </w:rPr>
              <w:t xml:space="preserve">climate finance flows </w:t>
            </w:r>
            <w:r w:rsidRPr="00F701C9">
              <w:rPr>
                <w:rFonts w:ascii="Arial" w:eastAsia="Arial" w:hAnsi="Arial" w:cs="Arial"/>
                <w:color w:val="auto"/>
                <w:sz w:val="24"/>
                <w:szCs w:val="24"/>
                <w:lang w:val="en-CA"/>
              </w:rPr>
              <w:t>are mobilized, allocated, and utilized</w:t>
            </w:r>
            <w:r w:rsidR="00F701C9">
              <w:rPr>
                <w:rFonts w:ascii="Arial" w:eastAsia="Arial" w:hAnsi="Arial" w:cs="Arial"/>
                <w:color w:val="auto"/>
                <w:sz w:val="24"/>
                <w:szCs w:val="24"/>
                <w:lang w:val="en-CA"/>
              </w:rPr>
              <w:t xml:space="preserve">. </w:t>
            </w:r>
            <w:r w:rsidRPr="00F701C9">
              <w:rPr>
                <w:rFonts w:ascii="Arial" w:eastAsia="Arial" w:hAnsi="Arial" w:cs="Arial"/>
                <w:color w:val="auto"/>
                <w:sz w:val="24"/>
                <w:szCs w:val="24"/>
                <w:lang w:val="en-CA"/>
              </w:rPr>
              <w:t>It will identify the main barriers that hinder effective financing for adaptation measures</w:t>
            </w:r>
            <w:r w:rsidR="00F959CB" w:rsidRPr="00F701C9">
              <w:rPr>
                <w:rFonts w:ascii="Arial" w:eastAsia="Arial" w:hAnsi="Arial" w:cs="Arial"/>
                <w:color w:val="auto"/>
                <w:sz w:val="24"/>
                <w:szCs w:val="24"/>
                <w:lang w:val="en-CA"/>
              </w:rPr>
              <w:t xml:space="preserve"> incl. barriers within and outside the financial sector</w:t>
            </w:r>
            <w:r w:rsidRPr="00F701C9">
              <w:rPr>
                <w:rFonts w:ascii="Arial" w:eastAsia="Arial" w:hAnsi="Arial" w:cs="Arial"/>
                <w:color w:val="auto"/>
                <w:sz w:val="24"/>
                <w:szCs w:val="24"/>
                <w:lang w:val="en-CA"/>
              </w:rPr>
              <w:t xml:space="preserve">. By scrutinizing both public and private sector contributions, the panel will offer a detailed evaluation of domestic budgets, </w:t>
            </w:r>
            <w:r w:rsidR="00F701C9">
              <w:rPr>
                <w:rFonts w:ascii="Arial" w:eastAsia="Arial" w:hAnsi="Arial" w:cs="Arial"/>
                <w:color w:val="auto"/>
                <w:sz w:val="24"/>
                <w:szCs w:val="24"/>
                <w:lang w:val="en-CA"/>
              </w:rPr>
              <w:t>M</w:t>
            </w:r>
            <w:r w:rsidRPr="00F701C9">
              <w:rPr>
                <w:rFonts w:ascii="Arial" w:eastAsia="Arial" w:hAnsi="Arial" w:cs="Arial"/>
                <w:color w:val="auto"/>
                <w:sz w:val="24"/>
                <w:szCs w:val="24"/>
                <w:lang w:val="en-CA"/>
              </w:rPr>
              <w:t xml:space="preserve">ultilateral </w:t>
            </w:r>
            <w:r w:rsidR="00F701C9">
              <w:rPr>
                <w:rFonts w:ascii="Arial" w:eastAsia="Arial" w:hAnsi="Arial" w:cs="Arial"/>
                <w:color w:val="auto"/>
                <w:sz w:val="24"/>
                <w:szCs w:val="24"/>
                <w:lang w:val="en-CA"/>
              </w:rPr>
              <w:t>D</w:t>
            </w:r>
            <w:r w:rsidRPr="00F701C9">
              <w:rPr>
                <w:rFonts w:ascii="Arial" w:eastAsia="Arial" w:hAnsi="Arial" w:cs="Arial"/>
                <w:color w:val="auto"/>
                <w:sz w:val="24"/>
                <w:szCs w:val="24"/>
                <w:lang w:val="en-CA"/>
              </w:rPr>
              <w:t xml:space="preserve">evelopment </w:t>
            </w:r>
            <w:r w:rsidR="00F701C9">
              <w:rPr>
                <w:rFonts w:ascii="Arial" w:eastAsia="Arial" w:hAnsi="Arial" w:cs="Arial"/>
                <w:color w:val="auto"/>
                <w:sz w:val="24"/>
                <w:szCs w:val="24"/>
                <w:lang w:val="en-CA"/>
              </w:rPr>
              <w:t>B</w:t>
            </w:r>
            <w:r w:rsidRPr="00F701C9">
              <w:rPr>
                <w:rFonts w:ascii="Arial" w:eastAsia="Arial" w:hAnsi="Arial" w:cs="Arial"/>
                <w:color w:val="auto"/>
                <w:sz w:val="24"/>
                <w:szCs w:val="24"/>
                <w:lang w:val="en-CA"/>
              </w:rPr>
              <w:t>ank (MDB) support, and the evolving landscape of private sector investments. For instance, the discussion will address how government fiscal policies and MDB initiatives are leveraged to channel resources toward climate adaptation projects, and how private investors are being attracted</w:t>
            </w:r>
            <w:r w:rsidR="110E71A0" w:rsidRPr="00F701C9">
              <w:rPr>
                <w:rFonts w:ascii="Arial" w:eastAsia="Arial" w:hAnsi="Arial" w:cs="Arial"/>
                <w:color w:val="auto"/>
                <w:sz w:val="24"/>
                <w:szCs w:val="24"/>
                <w:lang w:val="en-CA"/>
              </w:rPr>
              <w:t xml:space="preserve"> – </w:t>
            </w:r>
            <w:r w:rsidRPr="00F701C9">
              <w:rPr>
                <w:rFonts w:ascii="Arial" w:eastAsia="Arial" w:hAnsi="Arial" w:cs="Arial"/>
                <w:color w:val="auto"/>
                <w:sz w:val="24"/>
                <w:szCs w:val="24"/>
                <w:lang w:val="en-CA"/>
              </w:rPr>
              <w:t>or deterred</w:t>
            </w:r>
            <w:r w:rsidR="0CE7F2A7" w:rsidRPr="00F701C9">
              <w:rPr>
                <w:rFonts w:ascii="Arial" w:eastAsia="Arial" w:hAnsi="Arial" w:cs="Arial"/>
                <w:color w:val="auto"/>
                <w:sz w:val="24"/>
                <w:szCs w:val="24"/>
                <w:lang w:val="en-CA"/>
              </w:rPr>
              <w:t xml:space="preserve"> – </w:t>
            </w:r>
            <w:r w:rsidRPr="00F701C9">
              <w:rPr>
                <w:rFonts w:ascii="Arial" w:eastAsia="Arial" w:hAnsi="Arial" w:cs="Arial"/>
                <w:color w:val="auto"/>
                <w:sz w:val="24"/>
                <w:szCs w:val="24"/>
                <w:lang w:val="en-CA"/>
              </w:rPr>
              <w:t xml:space="preserve">by existing market conditions. </w:t>
            </w:r>
          </w:p>
          <w:p w14:paraId="1AE9B22D" w14:textId="578D25A8" w:rsidR="009F4EA0" w:rsidRPr="00F701C9" w:rsidRDefault="6B389E0C" w:rsidP="000DADFC">
            <w:pPr>
              <w:pStyle w:val="Heading3"/>
              <w:spacing w:before="281" w:after="281"/>
              <w:jc w:val="both"/>
              <w:rPr>
                <w:rFonts w:ascii="Arial" w:eastAsia="Arial" w:hAnsi="Arial" w:cs="Arial"/>
                <w:color w:val="auto"/>
                <w:sz w:val="24"/>
                <w:szCs w:val="24"/>
                <w:lang w:val="en-CA"/>
              </w:rPr>
            </w:pPr>
            <w:r w:rsidRPr="00F701C9">
              <w:rPr>
                <w:rFonts w:ascii="Arial" w:eastAsia="Arial" w:hAnsi="Arial" w:cs="Arial"/>
                <w:color w:val="auto"/>
                <w:sz w:val="24"/>
                <w:szCs w:val="24"/>
                <w:lang w:val="en-CA"/>
              </w:rPr>
              <w:t xml:space="preserve">Through comparative analysis of country profiles, including those from </w:t>
            </w:r>
            <w:r w:rsidRPr="00F701C9">
              <w:rPr>
                <w:rFonts w:ascii="Arial" w:eastAsia="Arial" w:hAnsi="Arial" w:cs="Arial"/>
                <w:b/>
                <w:color w:val="auto"/>
                <w:sz w:val="24"/>
                <w:szCs w:val="24"/>
                <w:lang w:val="en-CA"/>
              </w:rPr>
              <w:t>Senegal, Ghana, Kenya, Rwanda, South Africa, Malawi, and Mauritius</w:t>
            </w:r>
            <w:r w:rsidRPr="00F701C9">
              <w:rPr>
                <w:rFonts w:ascii="Arial" w:eastAsia="Arial" w:hAnsi="Arial" w:cs="Arial"/>
                <w:color w:val="auto"/>
                <w:sz w:val="24"/>
                <w:szCs w:val="24"/>
                <w:lang w:val="en-CA"/>
              </w:rPr>
              <w:t>, the panel will highlight successful strategies that have overcome financing gaps, as well as persistent challenges that require innovative policy interventions.</w:t>
            </w:r>
          </w:p>
          <w:p w14:paraId="493D8F49" w14:textId="5ED16D43" w:rsidR="009F4EA0" w:rsidRPr="00F701C9" w:rsidRDefault="00F701C9" w:rsidP="000DADFC">
            <w:pPr>
              <w:pStyle w:val="Heading3"/>
              <w:spacing w:before="281" w:after="281"/>
              <w:jc w:val="both"/>
              <w:rPr>
                <w:rFonts w:ascii="Arial" w:eastAsia="Arial" w:hAnsi="Arial" w:cs="Arial"/>
                <w:color w:val="auto"/>
                <w:sz w:val="24"/>
                <w:szCs w:val="24"/>
                <w:lang w:val="en-CA"/>
              </w:rPr>
            </w:pPr>
            <w:r>
              <w:rPr>
                <w:rFonts w:ascii="Arial" w:eastAsia="Arial" w:hAnsi="Arial" w:cs="Arial"/>
                <w:b/>
                <w:bCs/>
                <w:color w:val="auto"/>
                <w:sz w:val="24"/>
                <w:szCs w:val="24"/>
                <w:lang w:val="en-CA"/>
              </w:rPr>
              <w:t>Discussing</w:t>
            </w:r>
            <w:r w:rsidR="76E433E6" w:rsidRPr="00F701C9">
              <w:rPr>
                <w:rFonts w:ascii="Arial" w:eastAsia="Arial" w:hAnsi="Arial" w:cs="Arial"/>
                <w:b/>
                <w:bCs/>
                <w:color w:val="auto"/>
                <w:sz w:val="24"/>
                <w:szCs w:val="24"/>
                <w:lang w:val="en-CA"/>
              </w:rPr>
              <w:t xml:space="preserve"> the</w:t>
            </w:r>
            <w:r w:rsidR="6B389E0C" w:rsidRPr="00F701C9">
              <w:rPr>
                <w:rFonts w:ascii="Arial" w:eastAsia="Arial" w:hAnsi="Arial" w:cs="Arial"/>
                <w:b/>
                <w:bCs/>
                <w:color w:val="auto"/>
                <w:sz w:val="24"/>
                <w:szCs w:val="24"/>
                <w:lang w:val="en-CA"/>
              </w:rPr>
              <w:t xml:space="preserve"> </w:t>
            </w:r>
            <w:r w:rsidR="0089039E" w:rsidRPr="00F701C9">
              <w:rPr>
                <w:rFonts w:ascii="Arial" w:eastAsia="Arial" w:hAnsi="Arial" w:cs="Arial"/>
                <w:b/>
                <w:bCs/>
                <w:color w:val="auto"/>
                <w:sz w:val="24"/>
                <w:szCs w:val="24"/>
                <w:lang w:val="en-CA"/>
              </w:rPr>
              <w:t>c</w:t>
            </w:r>
            <w:r w:rsidR="6B389E0C" w:rsidRPr="00F701C9">
              <w:rPr>
                <w:rFonts w:ascii="Arial" w:eastAsia="Arial" w:hAnsi="Arial" w:cs="Arial"/>
                <w:b/>
                <w:bCs/>
                <w:color w:val="auto"/>
                <w:sz w:val="24"/>
                <w:szCs w:val="24"/>
                <w:lang w:val="en-CA"/>
              </w:rPr>
              <w:t xml:space="preserve">ritical </w:t>
            </w:r>
            <w:r w:rsidR="0089039E" w:rsidRPr="00F701C9">
              <w:rPr>
                <w:rFonts w:ascii="Arial" w:eastAsia="Arial" w:hAnsi="Arial" w:cs="Arial"/>
                <w:b/>
                <w:bCs/>
                <w:color w:val="auto"/>
                <w:sz w:val="24"/>
                <w:szCs w:val="24"/>
                <w:lang w:val="en-CA"/>
              </w:rPr>
              <w:t>r</w:t>
            </w:r>
            <w:r w:rsidR="6B389E0C" w:rsidRPr="00F701C9">
              <w:rPr>
                <w:rFonts w:ascii="Arial" w:eastAsia="Arial" w:hAnsi="Arial" w:cs="Arial"/>
                <w:b/>
                <w:bCs/>
                <w:color w:val="auto"/>
                <w:sz w:val="24"/>
                <w:szCs w:val="24"/>
                <w:lang w:val="en-CA"/>
              </w:rPr>
              <w:t xml:space="preserve">ole of </w:t>
            </w:r>
            <w:r w:rsidR="0089039E" w:rsidRPr="00F701C9">
              <w:rPr>
                <w:rFonts w:ascii="Arial" w:eastAsia="Arial" w:hAnsi="Arial" w:cs="Arial"/>
                <w:b/>
                <w:bCs/>
                <w:color w:val="auto"/>
                <w:sz w:val="24"/>
                <w:szCs w:val="24"/>
                <w:lang w:val="en-CA"/>
              </w:rPr>
              <w:t>e</w:t>
            </w:r>
            <w:r w:rsidR="6B389E0C" w:rsidRPr="00F701C9">
              <w:rPr>
                <w:rFonts w:ascii="Arial" w:eastAsia="Arial" w:hAnsi="Arial" w:cs="Arial"/>
                <w:b/>
                <w:bCs/>
                <w:color w:val="auto"/>
                <w:sz w:val="24"/>
                <w:szCs w:val="24"/>
                <w:lang w:val="en-CA"/>
              </w:rPr>
              <w:t xml:space="preserve">ducation in </w:t>
            </w:r>
            <w:r w:rsidR="0089039E" w:rsidRPr="00F701C9">
              <w:rPr>
                <w:rFonts w:ascii="Arial" w:eastAsia="Arial" w:hAnsi="Arial" w:cs="Arial"/>
                <w:b/>
                <w:bCs/>
                <w:color w:val="auto"/>
                <w:sz w:val="24"/>
                <w:szCs w:val="24"/>
                <w:lang w:val="en-CA"/>
              </w:rPr>
              <w:t>e</w:t>
            </w:r>
            <w:r w:rsidR="6B389E0C" w:rsidRPr="00F701C9">
              <w:rPr>
                <w:rFonts w:ascii="Arial" w:eastAsia="Arial" w:hAnsi="Arial" w:cs="Arial"/>
                <w:b/>
                <w:bCs/>
                <w:color w:val="auto"/>
                <w:sz w:val="24"/>
                <w:szCs w:val="24"/>
                <w:lang w:val="en-CA"/>
              </w:rPr>
              <w:t xml:space="preserve">nhancing </w:t>
            </w:r>
            <w:r w:rsidR="0089039E" w:rsidRPr="00F701C9">
              <w:rPr>
                <w:rFonts w:ascii="Arial" w:eastAsia="Arial" w:hAnsi="Arial" w:cs="Arial"/>
                <w:b/>
                <w:bCs/>
                <w:color w:val="auto"/>
                <w:sz w:val="24"/>
                <w:szCs w:val="24"/>
                <w:lang w:val="en-CA"/>
              </w:rPr>
              <w:t>c</w:t>
            </w:r>
            <w:r w:rsidR="6B389E0C" w:rsidRPr="00F701C9">
              <w:rPr>
                <w:rFonts w:ascii="Arial" w:eastAsia="Arial" w:hAnsi="Arial" w:cs="Arial"/>
                <w:b/>
                <w:bCs/>
                <w:color w:val="auto"/>
                <w:sz w:val="24"/>
                <w:szCs w:val="24"/>
                <w:lang w:val="en-CA"/>
              </w:rPr>
              <w:t xml:space="preserve">apacity </w:t>
            </w:r>
            <w:r w:rsidR="0089039E" w:rsidRPr="00F701C9">
              <w:rPr>
                <w:rFonts w:ascii="Arial" w:eastAsia="Arial" w:hAnsi="Arial" w:cs="Arial"/>
                <w:b/>
                <w:bCs/>
                <w:color w:val="auto"/>
                <w:sz w:val="24"/>
                <w:szCs w:val="24"/>
                <w:lang w:val="en-CA"/>
              </w:rPr>
              <w:t>b</w:t>
            </w:r>
            <w:r w:rsidR="6B389E0C" w:rsidRPr="00F701C9">
              <w:rPr>
                <w:rFonts w:ascii="Arial" w:eastAsia="Arial" w:hAnsi="Arial" w:cs="Arial"/>
                <w:b/>
                <w:bCs/>
                <w:color w:val="auto"/>
                <w:sz w:val="24"/>
                <w:szCs w:val="24"/>
                <w:lang w:val="en-CA"/>
              </w:rPr>
              <w:t xml:space="preserve">uilding for </w:t>
            </w:r>
            <w:r>
              <w:rPr>
                <w:rFonts w:ascii="Arial" w:eastAsia="Arial" w:hAnsi="Arial" w:cs="Arial"/>
                <w:b/>
                <w:bCs/>
                <w:color w:val="auto"/>
                <w:sz w:val="24"/>
                <w:szCs w:val="24"/>
                <w:lang w:val="en-CA"/>
              </w:rPr>
              <w:t>climate a</w:t>
            </w:r>
            <w:r w:rsidR="6B389E0C" w:rsidRPr="00F701C9">
              <w:rPr>
                <w:rFonts w:ascii="Arial" w:eastAsia="Arial" w:hAnsi="Arial" w:cs="Arial"/>
                <w:b/>
                <w:bCs/>
                <w:color w:val="auto"/>
                <w:sz w:val="24"/>
                <w:szCs w:val="24"/>
                <w:lang w:val="en-CA"/>
              </w:rPr>
              <w:t>daptation</w:t>
            </w:r>
            <w:r w:rsidR="4568B82D" w:rsidRPr="00F701C9">
              <w:rPr>
                <w:rFonts w:ascii="Arial" w:eastAsia="Arial" w:hAnsi="Arial" w:cs="Arial"/>
                <w:b/>
                <w:bCs/>
                <w:color w:val="auto"/>
                <w:sz w:val="24"/>
                <w:szCs w:val="24"/>
                <w:lang w:val="en-CA"/>
              </w:rPr>
              <w:t xml:space="preserve">: </w:t>
            </w:r>
            <w:r w:rsidR="6B389E0C" w:rsidRPr="00F701C9">
              <w:rPr>
                <w:rFonts w:ascii="Arial" w:eastAsia="Arial" w:hAnsi="Arial" w:cs="Arial"/>
                <w:color w:val="auto"/>
                <w:sz w:val="24"/>
                <w:szCs w:val="24"/>
                <w:lang w:val="en-CA"/>
              </w:rPr>
              <w:t>Recognizing that financial resources alone are not sufficient to drive effective adaptation, the panel will emphasize the transformative role of education in building capacity. Educational programs and initiatives play a critical role in equipping stakeholders with the skills and knowledge required to manage adaptation finance effectively. This includes a range of activities, from targeted training programs and workshops to comprehensive academic courses focused on climate finance and adaptation strategies. The panel will discuss how these educational initiatives can bridge the gap between theory and practice by enhancing technical competencies, promoting innovative financial modeling, and fostering an understanding of risk management in adaptation projects.</w:t>
            </w:r>
            <w:r w:rsidR="004B30AE" w:rsidRPr="00F701C9">
              <w:rPr>
                <w:rFonts w:ascii="Arial" w:eastAsia="Arial" w:hAnsi="Arial" w:cs="Arial"/>
                <w:color w:val="auto"/>
                <w:sz w:val="24"/>
                <w:szCs w:val="24"/>
                <w:lang w:val="en-CA"/>
              </w:rPr>
              <w:t xml:space="preserve"> A focus is on the planning, development and implementation of fellowship programs </w:t>
            </w:r>
            <w:r w:rsidR="006E45ED" w:rsidRPr="00F701C9">
              <w:rPr>
                <w:rFonts w:ascii="Arial" w:eastAsia="Arial" w:hAnsi="Arial" w:cs="Arial"/>
                <w:color w:val="auto"/>
                <w:sz w:val="24"/>
                <w:szCs w:val="24"/>
                <w:lang w:val="en-CA"/>
              </w:rPr>
              <w:t>and how education can drive impact on the ground</w:t>
            </w:r>
            <w:r>
              <w:rPr>
                <w:rFonts w:ascii="Arial" w:eastAsia="Arial" w:hAnsi="Arial" w:cs="Arial"/>
                <w:color w:val="auto"/>
                <w:sz w:val="24"/>
                <w:szCs w:val="24"/>
                <w:lang w:val="en-CA"/>
              </w:rPr>
              <w:t xml:space="preserve"> will be presented, incl. g</w:t>
            </w:r>
            <w:r w:rsidR="006E45ED" w:rsidRPr="00F701C9">
              <w:rPr>
                <w:rFonts w:ascii="Arial" w:eastAsia="Arial" w:hAnsi="Arial" w:cs="Arial"/>
                <w:color w:val="auto"/>
                <w:sz w:val="24"/>
                <w:szCs w:val="24"/>
                <w:lang w:val="en-CA"/>
              </w:rPr>
              <w:t>round field experience</w:t>
            </w:r>
            <w:r>
              <w:rPr>
                <w:rFonts w:ascii="Arial" w:eastAsia="Arial" w:hAnsi="Arial" w:cs="Arial"/>
                <w:color w:val="auto"/>
                <w:sz w:val="24"/>
                <w:szCs w:val="24"/>
                <w:lang w:val="en-CA"/>
              </w:rPr>
              <w:t>.</w:t>
            </w:r>
          </w:p>
          <w:p w14:paraId="595072DC" w14:textId="3E83F524" w:rsidR="009F4EA0" w:rsidRPr="00F701C9" w:rsidRDefault="4D534CFE" w:rsidP="000DADFC">
            <w:pPr>
              <w:pStyle w:val="Heading3"/>
              <w:spacing w:before="281" w:after="281"/>
              <w:jc w:val="both"/>
              <w:rPr>
                <w:rFonts w:ascii="Arial" w:eastAsia="Arial" w:hAnsi="Arial" w:cs="Arial"/>
                <w:color w:val="auto"/>
                <w:sz w:val="24"/>
                <w:szCs w:val="24"/>
                <w:lang w:val="en-CA"/>
              </w:rPr>
            </w:pPr>
            <w:r w:rsidRPr="00F701C9">
              <w:rPr>
                <w:rFonts w:ascii="Arial" w:eastAsia="Arial" w:hAnsi="Arial" w:cs="Arial"/>
                <w:b/>
                <w:bCs/>
                <w:color w:val="auto"/>
                <w:sz w:val="24"/>
                <w:szCs w:val="24"/>
                <w:lang w:val="en-CA"/>
              </w:rPr>
              <w:t xml:space="preserve">Provide a </w:t>
            </w:r>
            <w:r w:rsidR="004B30AE" w:rsidRPr="00F701C9">
              <w:rPr>
                <w:rFonts w:ascii="Arial" w:eastAsia="Arial" w:hAnsi="Arial" w:cs="Arial"/>
                <w:b/>
                <w:bCs/>
                <w:color w:val="auto"/>
                <w:sz w:val="24"/>
                <w:szCs w:val="24"/>
                <w:lang w:val="en-CA"/>
              </w:rPr>
              <w:t>h</w:t>
            </w:r>
            <w:r w:rsidR="6B389E0C" w:rsidRPr="00F701C9">
              <w:rPr>
                <w:rFonts w:ascii="Arial" w:eastAsia="Arial" w:hAnsi="Arial" w:cs="Arial"/>
                <w:b/>
                <w:bCs/>
                <w:color w:val="auto"/>
                <w:sz w:val="24"/>
                <w:szCs w:val="24"/>
                <w:lang w:val="en-CA"/>
              </w:rPr>
              <w:t xml:space="preserve">olistic </w:t>
            </w:r>
            <w:r w:rsidR="004B30AE" w:rsidRPr="00F701C9">
              <w:rPr>
                <w:rFonts w:ascii="Arial" w:eastAsia="Arial" w:hAnsi="Arial" w:cs="Arial"/>
                <w:b/>
                <w:bCs/>
                <w:color w:val="auto"/>
                <w:sz w:val="24"/>
                <w:szCs w:val="24"/>
                <w:lang w:val="en-CA"/>
              </w:rPr>
              <w:t>u</w:t>
            </w:r>
            <w:r w:rsidR="6B389E0C" w:rsidRPr="00F701C9">
              <w:rPr>
                <w:rFonts w:ascii="Arial" w:eastAsia="Arial" w:hAnsi="Arial" w:cs="Arial"/>
                <w:b/>
                <w:bCs/>
                <w:color w:val="auto"/>
                <w:sz w:val="24"/>
                <w:szCs w:val="24"/>
                <w:lang w:val="en-CA"/>
              </w:rPr>
              <w:t xml:space="preserve">nderstanding </w:t>
            </w:r>
            <w:r w:rsidR="004B30AE" w:rsidRPr="00F701C9">
              <w:rPr>
                <w:rFonts w:ascii="Arial" w:eastAsia="Arial" w:hAnsi="Arial" w:cs="Arial"/>
                <w:b/>
                <w:bCs/>
                <w:color w:val="auto"/>
                <w:sz w:val="24"/>
                <w:szCs w:val="24"/>
                <w:lang w:val="en-CA"/>
              </w:rPr>
              <w:t>t</w:t>
            </w:r>
            <w:r w:rsidR="6B389E0C" w:rsidRPr="00F701C9">
              <w:rPr>
                <w:rFonts w:ascii="Arial" w:eastAsia="Arial" w:hAnsi="Arial" w:cs="Arial"/>
                <w:b/>
                <w:bCs/>
                <w:color w:val="auto"/>
                <w:sz w:val="24"/>
                <w:szCs w:val="24"/>
                <w:lang w:val="en-CA"/>
              </w:rPr>
              <w:t xml:space="preserve">hrough </w:t>
            </w:r>
            <w:r w:rsidR="004B30AE" w:rsidRPr="00F701C9">
              <w:rPr>
                <w:rFonts w:ascii="Arial" w:eastAsia="Arial" w:hAnsi="Arial" w:cs="Arial"/>
                <w:b/>
                <w:bCs/>
                <w:color w:val="auto"/>
                <w:sz w:val="24"/>
                <w:szCs w:val="24"/>
                <w:lang w:val="en-CA"/>
              </w:rPr>
              <w:t>i</w:t>
            </w:r>
            <w:r w:rsidR="6B389E0C" w:rsidRPr="00F701C9">
              <w:rPr>
                <w:rFonts w:ascii="Arial" w:eastAsia="Arial" w:hAnsi="Arial" w:cs="Arial"/>
                <w:b/>
                <w:bCs/>
                <w:color w:val="auto"/>
                <w:sz w:val="24"/>
                <w:szCs w:val="24"/>
                <w:lang w:val="en-CA"/>
              </w:rPr>
              <w:t xml:space="preserve">ntegrated </w:t>
            </w:r>
            <w:r w:rsidR="004B30AE" w:rsidRPr="00F701C9">
              <w:rPr>
                <w:rFonts w:ascii="Arial" w:eastAsia="Arial" w:hAnsi="Arial" w:cs="Arial"/>
                <w:b/>
                <w:bCs/>
                <w:color w:val="auto"/>
                <w:sz w:val="24"/>
                <w:szCs w:val="24"/>
                <w:lang w:val="en-CA"/>
              </w:rPr>
              <w:t>a</w:t>
            </w:r>
            <w:r w:rsidR="6B389E0C" w:rsidRPr="00F701C9">
              <w:rPr>
                <w:rFonts w:ascii="Arial" w:eastAsia="Arial" w:hAnsi="Arial" w:cs="Arial"/>
                <w:b/>
                <w:bCs/>
                <w:color w:val="auto"/>
                <w:sz w:val="24"/>
                <w:szCs w:val="24"/>
                <w:lang w:val="en-CA"/>
              </w:rPr>
              <w:t>ssessments</w:t>
            </w:r>
            <w:r w:rsidR="4349708E" w:rsidRPr="00F701C9">
              <w:rPr>
                <w:rFonts w:ascii="Arial" w:eastAsia="Arial" w:hAnsi="Arial" w:cs="Arial"/>
                <w:b/>
                <w:bCs/>
                <w:color w:val="auto"/>
                <w:sz w:val="24"/>
                <w:szCs w:val="24"/>
                <w:lang w:val="en-CA"/>
              </w:rPr>
              <w:t xml:space="preserve">: </w:t>
            </w:r>
            <w:r w:rsidR="6B389E0C" w:rsidRPr="00F701C9">
              <w:rPr>
                <w:rFonts w:ascii="Arial" w:eastAsia="Arial" w:hAnsi="Arial" w:cs="Arial"/>
                <w:color w:val="auto"/>
                <w:sz w:val="24"/>
                <w:szCs w:val="24"/>
                <w:lang w:val="en-CA"/>
              </w:rPr>
              <w:t xml:space="preserve">A core aim of the panel is to provide a holistic understanding of the impact of education measures on adaptation finance. It will integrate both financial and non-financial assessments to capture the true value of capacity building. Financial assessments might include analyses of investment flows, cost-benefit ratios, and returns on adaptation finance, while non-financial evaluations will focus on how educational programs improve stakeholder readiness, institutional effectiveness, and overall governance of climate funds. Drawing on in-depth evaluations of two finance fellowship programs and a decade’s worth of educational initiatives, the panel will offer evidence-based insights into how educational interventions have enhanced the operational and strategic capacities of individuals and institutions. This comprehensive framework will serve as a benchmark for policymakers, </w:t>
            </w:r>
            <w:r w:rsidR="6B389E0C" w:rsidRPr="00F701C9">
              <w:rPr>
                <w:rFonts w:ascii="Arial" w:eastAsia="Arial" w:hAnsi="Arial" w:cs="Arial"/>
                <w:color w:val="auto"/>
                <w:sz w:val="24"/>
                <w:szCs w:val="24"/>
                <w:lang w:val="en-CA"/>
              </w:rPr>
              <w:lastRenderedPageBreak/>
              <w:t>educators, and practitioners, guiding future efforts to optimize the impact of education on climate finance.</w:t>
            </w:r>
          </w:p>
          <w:p w14:paraId="220C2B43" w14:textId="06B80B91" w:rsidR="009F4EA0" w:rsidRPr="00F701C9" w:rsidRDefault="060325B5" w:rsidP="000DADFC">
            <w:pPr>
              <w:pStyle w:val="Heading3"/>
              <w:spacing w:before="281" w:after="281" w:line="259" w:lineRule="auto"/>
              <w:jc w:val="both"/>
              <w:rPr>
                <w:rFonts w:ascii="Arial" w:hAnsi="Arial" w:cs="Arial"/>
                <w:color w:val="auto"/>
                <w:sz w:val="24"/>
                <w:szCs w:val="24"/>
                <w:lang w:val="en-CA"/>
              </w:rPr>
            </w:pPr>
            <w:r w:rsidRPr="00F701C9">
              <w:rPr>
                <w:rFonts w:ascii="Arial" w:eastAsia="Arial" w:hAnsi="Arial" w:cs="Arial"/>
                <w:b/>
                <w:bCs/>
                <w:color w:val="auto"/>
                <w:sz w:val="24"/>
                <w:szCs w:val="24"/>
                <w:lang w:val="en-CA"/>
              </w:rPr>
              <w:t xml:space="preserve">Provide </w:t>
            </w:r>
            <w:r w:rsidR="004B30AE" w:rsidRPr="00F701C9">
              <w:rPr>
                <w:rFonts w:ascii="Arial" w:eastAsia="Arial" w:hAnsi="Arial" w:cs="Arial"/>
                <w:b/>
                <w:bCs/>
                <w:color w:val="auto"/>
                <w:sz w:val="24"/>
                <w:szCs w:val="24"/>
                <w:lang w:val="en-CA"/>
              </w:rPr>
              <w:t>in</w:t>
            </w:r>
            <w:r w:rsidR="6B389E0C" w:rsidRPr="00F701C9">
              <w:rPr>
                <w:rFonts w:ascii="Arial" w:eastAsia="Arial" w:hAnsi="Arial" w:cs="Arial"/>
                <w:b/>
                <w:bCs/>
                <w:color w:val="auto"/>
                <w:sz w:val="24"/>
                <w:szCs w:val="24"/>
                <w:lang w:val="en-CA"/>
              </w:rPr>
              <w:t>terdisciplinary</w:t>
            </w:r>
            <w:r w:rsidR="004B30AE" w:rsidRPr="00F701C9">
              <w:rPr>
                <w:rFonts w:ascii="Arial" w:eastAsia="Arial" w:hAnsi="Arial" w:cs="Arial"/>
                <w:b/>
                <w:bCs/>
                <w:color w:val="auto"/>
                <w:sz w:val="24"/>
                <w:szCs w:val="24"/>
                <w:lang w:val="en-CA"/>
              </w:rPr>
              <w:t xml:space="preserve"> i</w:t>
            </w:r>
            <w:r w:rsidR="6B389E0C" w:rsidRPr="00F701C9">
              <w:rPr>
                <w:rFonts w:ascii="Arial" w:eastAsia="Arial" w:hAnsi="Arial" w:cs="Arial"/>
                <w:b/>
                <w:bCs/>
                <w:color w:val="auto"/>
                <w:sz w:val="24"/>
                <w:szCs w:val="24"/>
                <w:lang w:val="en-CA"/>
              </w:rPr>
              <w:t xml:space="preserve">nsights and </w:t>
            </w:r>
            <w:r w:rsidR="004B30AE" w:rsidRPr="00F701C9">
              <w:rPr>
                <w:rFonts w:ascii="Arial" w:eastAsia="Arial" w:hAnsi="Arial" w:cs="Arial"/>
                <w:b/>
                <w:bCs/>
                <w:color w:val="auto"/>
                <w:sz w:val="24"/>
                <w:szCs w:val="24"/>
                <w:lang w:val="en-CA"/>
              </w:rPr>
              <w:t>p</w:t>
            </w:r>
            <w:r w:rsidR="6B389E0C" w:rsidRPr="00F701C9">
              <w:rPr>
                <w:rFonts w:ascii="Arial" w:eastAsia="Arial" w:hAnsi="Arial" w:cs="Arial"/>
                <w:b/>
                <w:bCs/>
                <w:color w:val="auto"/>
                <w:sz w:val="24"/>
                <w:szCs w:val="24"/>
                <w:lang w:val="en-CA"/>
              </w:rPr>
              <w:t xml:space="preserve">ractical </w:t>
            </w:r>
            <w:r w:rsidR="004B30AE" w:rsidRPr="00F701C9">
              <w:rPr>
                <w:rFonts w:ascii="Arial" w:eastAsia="Arial" w:hAnsi="Arial" w:cs="Arial"/>
                <w:b/>
                <w:bCs/>
                <w:color w:val="auto"/>
                <w:sz w:val="24"/>
                <w:szCs w:val="24"/>
                <w:lang w:val="en-CA"/>
              </w:rPr>
              <w:t>r</w:t>
            </w:r>
            <w:r w:rsidR="6B389E0C" w:rsidRPr="00F701C9">
              <w:rPr>
                <w:rFonts w:ascii="Arial" w:eastAsia="Arial" w:hAnsi="Arial" w:cs="Arial"/>
                <w:b/>
                <w:bCs/>
                <w:color w:val="auto"/>
                <w:sz w:val="24"/>
                <w:szCs w:val="24"/>
                <w:lang w:val="en-CA"/>
              </w:rPr>
              <w:t>ecommendations</w:t>
            </w:r>
            <w:r w:rsidR="34E6375B" w:rsidRPr="00F701C9">
              <w:rPr>
                <w:rFonts w:ascii="Arial" w:eastAsia="Arial" w:hAnsi="Arial" w:cs="Arial"/>
                <w:b/>
                <w:bCs/>
                <w:color w:val="auto"/>
                <w:sz w:val="24"/>
                <w:szCs w:val="24"/>
                <w:lang w:val="en-CA"/>
              </w:rPr>
              <w:t xml:space="preserve">: </w:t>
            </w:r>
            <w:r w:rsidR="6B389E0C" w:rsidRPr="00F701C9">
              <w:rPr>
                <w:rFonts w:ascii="Arial" w:eastAsia="Arial" w:hAnsi="Arial" w:cs="Arial"/>
                <w:color w:val="auto"/>
                <w:sz w:val="24"/>
                <w:szCs w:val="24"/>
                <w:lang w:val="en-CA"/>
              </w:rPr>
              <w:t>By bringing together experts from diverse fields</w:t>
            </w:r>
            <w:r w:rsidR="7B124BA7" w:rsidRPr="00F701C9">
              <w:rPr>
                <w:rFonts w:ascii="Arial" w:eastAsia="Arial" w:hAnsi="Arial" w:cs="Arial"/>
                <w:color w:val="auto"/>
                <w:sz w:val="24"/>
                <w:szCs w:val="24"/>
                <w:lang w:val="en-CA"/>
              </w:rPr>
              <w:t xml:space="preserve"> – </w:t>
            </w:r>
            <w:r w:rsidR="6B389E0C" w:rsidRPr="00F701C9">
              <w:rPr>
                <w:rFonts w:ascii="Arial" w:eastAsia="Arial" w:hAnsi="Arial" w:cs="Arial"/>
                <w:color w:val="auto"/>
                <w:sz w:val="24"/>
                <w:szCs w:val="24"/>
                <w:lang w:val="en-CA"/>
              </w:rPr>
              <w:t>including finance, policy, education, and climate science</w:t>
            </w:r>
            <w:r w:rsidR="2855647C" w:rsidRPr="00F701C9">
              <w:rPr>
                <w:rFonts w:ascii="Arial" w:eastAsia="Arial" w:hAnsi="Arial" w:cs="Arial"/>
                <w:color w:val="auto"/>
                <w:sz w:val="24"/>
                <w:szCs w:val="24"/>
                <w:lang w:val="en-CA"/>
              </w:rPr>
              <w:t xml:space="preserve"> – </w:t>
            </w:r>
            <w:r w:rsidR="6B389E0C" w:rsidRPr="00F701C9">
              <w:rPr>
                <w:rFonts w:ascii="Arial" w:eastAsia="Arial" w:hAnsi="Arial" w:cs="Arial"/>
                <w:color w:val="auto"/>
                <w:sz w:val="24"/>
                <w:szCs w:val="24"/>
                <w:lang w:val="en-CA"/>
              </w:rPr>
              <w:t>the</w:t>
            </w:r>
            <w:r w:rsidR="2855647C" w:rsidRPr="00F701C9">
              <w:rPr>
                <w:rFonts w:ascii="Arial" w:eastAsia="Arial" w:hAnsi="Arial" w:cs="Arial"/>
                <w:color w:val="auto"/>
                <w:sz w:val="24"/>
                <w:szCs w:val="24"/>
                <w:lang w:val="en-CA"/>
              </w:rPr>
              <w:t xml:space="preserve"> </w:t>
            </w:r>
            <w:r w:rsidR="6B389E0C" w:rsidRPr="00F701C9">
              <w:rPr>
                <w:rFonts w:ascii="Arial" w:eastAsia="Arial" w:hAnsi="Arial" w:cs="Arial"/>
                <w:color w:val="auto"/>
                <w:sz w:val="24"/>
                <w:szCs w:val="24"/>
                <w:lang w:val="en-CA"/>
              </w:rPr>
              <w:t>panel aims to foster an interdisciplinary dialogue that bridges existing gaps between knowledge and practice.</w:t>
            </w:r>
            <w:r w:rsidR="5C375255" w:rsidRPr="00F701C9">
              <w:rPr>
                <w:rFonts w:ascii="Arial" w:eastAsia="Arial" w:hAnsi="Arial" w:cs="Arial"/>
                <w:color w:val="auto"/>
                <w:sz w:val="24"/>
                <w:szCs w:val="24"/>
                <w:lang w:val="en-CA"/>
              </w:rPr>
              <w:t xml:space="preserve"> </w:t>
            </w:r>
            <w:r w:rsidR="5C375255" w:rsidRPr="00F701C9">
              <w:rPr>
                <w:rFonts w:ascii="Arial" w:hAnsi="Arial" w:cs="Arial"/>
                <w:color w:val="auto"/>
                <w:sz w:val="24"/>
                <w:szCs w:val="24"/>
              </w:rPr>
              <w:t>The panel will provide a holistic understanding of how education measures impact individuals, their working environments, and the broader country. By integrating both, financial and non-financial assessments, the framework will offer a comprehensive view of the true value of education based on the in-depth assessment of two finance fellowship programs and 10 years in offering education programs. The results can guide policy makers, educators and stakeholders in making informed decisions to enhance educational impact.</w:t>
            </w:r>
          </w:p>
          <w:p w14:paraId="0FBDFB55" w14:textId="04D67E03" w:rsidR="009F4EA0" w:rsidRPr="00F701C9" w:rsidRDefault="135483E5" w:rsidP="000DADFC">
            <w:pPr>
              <w:spacing w:before="240" w:after="240"/>
              <w:jc w:val="both"/>
              <w:rPr>
                <w:rFonts w:ascii="Arial" w:hAnsi="Arial" w:cs="Arial"/>
                <w:sz w:val="24"/>
                <w:szCs w:val="24"/>
                <w:lang w:val="en-CA"/>
              </w:rPr>
            </w:pPr>
            <w:r w:rsidRPr="00F701C9">
              <w:rPr>
                <w:rFonts w:ascii="Arial" w:hAnsi="Arial" w:cs="Arial"/>
                <w:sz w:val="24"/>
                <w:szCs w:val="24"/>
                <w:lang w:val="en-CA"/>
              </w:rPr>
              <w:t>By bringing together experts from various fields, this panel aims to foster a comprehensive understanding of how educational initiatives can drive effective adaptation finance and capacity building. The insights and recommendations generated from this panel will contribute to the development of innovative strategies and practices for addressing adaptation finance needs in Africa. Ultimately, this panel seeks to empower stakeholders with the knowledge and tools necessary to build resilient futures in the face of climate change.</w:t>
            </w:r>
            <w:r w:rsidR="79253B3F" w:rsidRPr="00F701C9">
              <w:rPr>
                <w:rFonts w:ascii="Arial" w:hAnsi="Arial" w:cs="Arial"/>
                <w:sz w:val="24"/>
                <w:szCs w:val="24"/>
                <w:lang w:val="en-CA"/>
              </w:rPr>
              <w:t xml:space="preserve"> (</w:t>
            </w:r>
            <w:r w:rsidR="00EC2660" w:rsidRPr="00F701C9">
              <w:rPr>
                <w:rFonts w:ascii="Arial" w:hAnsi="Arial" w:cs="Arial"/>
                <w:sz w:val="24"/>
                <w:szCs w:val="24"/>
                <w:lang w:val="en-CA"/>
              </w:rPr>
              <w:t>898</w:t>
            </w:r>
            <w:r w:rsidR="79253B3F" w:rsidRPr="00F701C9">
              <w:rPr>
                <w:rFonts w:ascii="Arial" w:hAnsi="Arial" w:cs="Arial"/>
                <w:sz w:val="24"/>
                <w:szCs w:val="24"/>
                <w:lang w:val="en-CA"/>
              </w:rPr>
              <w:t xml:space="preserve"> words).</w:t>
            </w:r>
          </w:p>
          <w:p w14:paraId="175F4CBF" w14:textId="7B4E10F0" w:rsidR="009C5D7B" w:rsidRPr="00F701C9" w:rsidRDefault="009C5D7B" w:rsidP="000DADFC">
            <w:pPr>
              <w:jc w:val="both"/>
              <w:rPr>
                <w:rFonts w:ascii="Arial" w:hAnsi="Arial" w:cs="Arial"/>
                <w:b/>
                <w:bCs/>
                <w:sz w:val="24"/>
                <w:szCs w:val="24"/>
                <w:lang w:val="en-CA"/>
              </w:rPr>
            </w:pPr>
          </w:p>
        </w:tc>
      </w:tr>
      <w:tr w:rsidR="004828A0" w:rsidRPr="00F701C9" w14:paraId="76E17AFD" w14:textId="77777777" w:rsidTr="000DADFC">
        <w:trPr>
          <w:trHeight w:val="576"/>
        </w:trPr>
        <w:tc>
          <w:tcPr>
            <w:tcW w:w="8640" w:type="dxa"/>
          </w:tcPr>
          <w:p w14:paraId="77EDFBC8" w14:textId="20D46F1F" w:rsidR="004828A0" w:rsidRPr="00F701C9" w:rsidRDefault="00670B0C" w:rsidP="004828A0">
            <w:pPr>
              <w:jc w:val="both"/>
              <w:rPr>
                <w:rFonts w:ascii="Arial" w:hAnsi="Arial" w:cs="Arial"/>
                <w:b/>
                <w:sz w:val="24"/>
                <w:szCs w:val="24"/>
              </w:rPr>
            </w:pPr>
            <w:r w:rsidRPr="00F701C9">
              <w:rPr>
                <w:rFonts w:ascii="Arial" w:hAnsi="Arial" w:cs="Arial"/>
                <w:b/>
                <w:sz w:val="24"/>
                <w:szCs w:val="24"/>
              </w:rPr>
              <w:lastRenderedPageBreak/>
              <w:t>INDIVIDUAL PANELLIST CONTRIBUTION</w:t>
            </w:r>
          </w:p>
          <w:p w14:paraId="0DC49183" w14:textId="77777777" w:rsidR="006D4A81" w:rsidRPr="00F701C9" w:rsidRDefault="006D4A81" w:rsidP="004828A0">
            <w:pPr>
              <w:jc w:val="both"/>
              <w:rPr>
                <w:rFonts w:ascii="Arial" w:hAnsi="Arial" w:cs="Arial"/>
                <w:b/>
                <w:sz w:val="24"/>
                <w:szCs w:val="24"/>
                <w:u w:val="single"/>
              </w:rPr>
            </w:pPr>
          </w:p>
          <w:p w14:paraId="3CE814F8" w14:textId="60C557C2" w:rsidR="00E9389C" w:rsidRDefault="00E9389C" w:rsidP="004828A0">
            <w:pPr>
              <w:jc w:val="both"/>
              <w:rPr>
                <w:rFonts w:ascii="Arial" w:hAnsi="Arial" w:cs="Arial"/>
                <w:b/>
                <w:sz w:val="24"/>
                <w:szCs w:val="24"/>
                <w:u w:val="single"/>
              </w:rPr>
            </w:pPr>
            <w:r w:rsidRPr="00F701C9">
              <w:rPr>
                <w:rFonts w:ascii="Arial" w:hAnsi="Arial" w:cs="Arial"/>
                <w:b/>
                <w:sz w:val="24"/>
                <w:szCs w:val="24"/>
                <w:u w:val="single"/>
              </w:rPr>
              <w:t>Moderator Details</w:t>
            </w:r>
          </w:p>
          <w:p w14:paraId="3FA4662E" w14:textId="77777777" w:rsidR="007A0231" w:rsidRPr="00F701C9" w:rsidRDefault="007A0231" w:rsidP="004828A0">
            <w:pPr>
              <w:jc w:val="both"/>
              <w:rPr>
                <w:rFonts w:ascii="Arial" w:hAnsi="Arial" w:cs="Arial"/>
                <w:b/>
                <w:sz w:val="24"/>
                <w:szCs w:val="24"/>
                <w:u w:val="single"/>
              </w:rPr>
            </w:pPr>
          </w:p>
          <w:p w14:paraId="638FD688" w14:textId="60573049" w:rsidR="00E9389C" w:rsidRPr="00F701C9" w:rsidRDefault="00E9389C" w:rsidP="004828A0">
            <w:pPr>
              <w:jc w:val="both"/>
              <w:rPr>
                <w:rFonts w:ascii="Arial" w:hAnsi="Arial" w:cs="Arial"/>
                <w:b/>
                <w:sz w:val="24"/>
                <w:szCs w:val="24"/>
                <w:lang w:val="en-GB"/>
              </w:rPr>
            </w:pPr>
            <w:r w:rsidRPr="00F701C9">
              <w:rPr>
                <w:rFonts w:ascii="Arial" w:hAnsi="Arial" w:cs="Arial"/>
                <w:b/>
                <w:sz w:val="24"/>
                <w:szCs w:val="24"/>
                <w:lang w:val="en-GB"/>
              </w:rPr>
              <w:t>Full Name:</w:t>
            </w:r>
            <w:r w:rsidR="00E354B9" w:rsidRPr="00F701C9">
              <w:rPr>
                <w:rFonts w:ascii="Arial" w:hAnsi="Arial" w:cs="Arial"/>
                <w:b/>
                <w:sz w:val="24"/>
                <w:szCs w:val="24"/>
                <w:lang w:val="en-GB"/>
              </w:rPr>
              <w:t xml:space="preserve"> </w:t>
            </w:r>
            <w:r w:rsidR="001A5246" w:rsidRPr="00F701C9">
              <w:rPr>
                <w:rFonts w:ascii="Arial" w:hAnsi="Arial" w:cs="Arial"/>
                <w:bCs/>
                <w:sz w:val="24"/>
                <w:szCs w:val="24"/>
                <w:lang w:val="en-GB"/>
              </w:rPr>
              <w:t>Dr.</w:t>
            </w:r>
            <w:r w:rsidR="001A5246" w:rsidRPr="00F701C9">
              <w:rPr>
                <w:rFonts w:ascii="Arial" w:hAnsi="Arial" w:cs="Arial"/>
                <w:b/>
                <w:sz w:val="24"/>
                <w:szCs w:val="24"/>
                <w:lang w:val="en-GB"/>
              </w:rPr>
              <w:t xml:space="preserve"> </w:t>
            </w:r>
            <w:r w:rsidR="00AC231E" w:rsidRPr="00F701C9">
              <w:rPr>
                <w:rFonts w:ascii="Arial" w:hAnsi="Arial" w:cs="Arial"/>
                <w:bCs/>
                <w:sz w:val="24"/>
                <w:szCs w:val="24"/>
                <w:lang w:val="en-GB"/>
              </w:rPr>
              <w:t>Christine Natalie Grüning</w:t>
            </w:r>
          </w:p>
          <w:p w14:paraId="5921086D" w14:textId="02F54F36" w:rsidR="00E9389C" w:rsidRPr="00F701C9" w:rsidRDefault="00E9389C" w:rsidP="004828A0">
            <w:pPr>
              <w:jc w:val="both"/>
              <w:rPr>
                <w:rFonts w:ascii="Arial" w:hAnsi="Arial" w:cs="Arial"/>
                <w:b/>
                <w:sz w:val="24"/>
                <w:szCs w:val="24"/>
                <w:lang w:val="en-GB"/>
              </w:rPr>
            </w:pPr>
            <w:r w:rsidRPr="00F701C9">
              <w:rPr>
                <w:rFonts w:ascii="Arial" w:hAnsi="Arial" w:cs="Arial"/>
                <w:b/>
                <w:sz w:val="24"/>
                <w:szCs w:val="24"/>
                <w:lang w:val="en-GB"/>
              </w:rPr>
              <w:t>Organisation:</w:t>
            </w:r>
            <w:r w:rsidR="00AC231E" w:rsidRPr="00F701C9">
              <w:rPr>
                <w:rFonts w:ascii="Arial" w:hAnsi="Arial" w:cs="Arial"/>
                <w:b/>
                <w:sz w:val="24"/>
                <w:szCs w:val="24"/>
                <w:lang w:val="en-GB"/>
              </w:rPr>
              <w:t xml:space="preserve"> </w:t>
            </w:r>
            <w:r w:rsidR="00AC231E" w:rsidRPr="00F701C9">
              <w:rPr>
                <w:rFonts w:ascii="Arial" w:hAnsi="Arial" w:cs="Arial"/>
                <w:bCs/>
                <w:sz w:val="24"/>
                <w:szCs w:val="24"/>
                <w:lang w:val="en-GB"/>
              </w:rPr>
              <w:t xml:space="preserve">Frankfurt School of Finance &amp; Management </w:t>
            </w:r>
            <w:proofErr w:type="spellStart"/>
            <w:r w:rsidR="00AC231E" w:rsidRPr="00F701C9">
              <w:rPr>
                <w:rFonts w:ascii="Arial" w:hAnsi="Arial" w:cs="Arial"/>
                <w:bCs/>
                <w:sz w:val="24"/>
                <w:szCs w:val="24"/>
                <w:lang w:val="en-GB"/>
              </w:rPr>
              <w:t>gGmbH</w:t>
            </w:r>
            <w:proofErr w:type="spellEnd"/>
          </w:p>
          <w:p w14:paraId="5FF4E783" w14:textId="30207258" w:rsidR="00381D95" w:rsidRPr="00F701C9" w:rsidRDefault="00E9389C" w:rsidP="004828A0">
            <w:pPr>
              <w:jc w:val="both"/>
              <w:rPr>
                <w:rFonts w:ascii="Arial" w:hAnsi="Arial" w:cs="Arial"/>
                <w:bCs/>
                <w:sz w:val="24"/>
                <w:szCs w:val="24"/>
                <w:lang w:val="en-CA"/>
              </w:rPr>
            </w:pPr>
            <w:r w:rsidRPr="00F701C9">
              <w:rPr>
                <w:rFonts w:ascii="Arial" w:hAnsi="Arial" w:cs="Arial"/>
                <w:b/>
                <w:sz w:val="24"/>
                <w:szCs w:val="24"/>
              </w:rPr>
              <w:t>Bio</w:t>
            </w:r>
            <w:r w:rsidR="00F701C9">
              <w:rPr>
                <w:rFonts w:ascii="Arial" w:hAnsi="Arial" w:cs="Arial"/>
                <w:b/>
                <w:sz w:val="24"/>
                <w:szCs w:val="24"/>
              </w:rPr>
              <w:t xml:space="preserve">: </w:t>
            </w:r>
            <w:r w:rsidR="00381D95" w:rsidRPr="00F701C9">
              <w:rPr>
                <w:rFonts w:ascii="Arial" w:hAnsi="Arial" w:cs="Arial"/>
                <w:bCs/>
                <w:sz w:val="24"/>
                <w:szCs w:val="24"/>
                <w:lang w:val="en-CA"/>
              </w:rPr>
              <w:t>Christine brings over 15 years of expertise in adaptation finance, capacity building, and applied research. At FS-UNEP, she combines policy-relevant research with practical applications. Her work bridges public and private sectors, enhancing climate resilience and adaptation finance practices. She contributes to the education of finance professionals through capacity building programs.</w:t>
            </w:r>
            <w:r w:rsidR="001A5246" w:rsidRPr="00F701C9">
              <w:rPr>
                <w:rFonts w:ascii="Arial" w:hAnsi="Arial" w:cs="Arial"/>
                <w:bCs/>
                <w:sz w:val="24"/>
                <w:szCs w:val="24"/>
                <w:lang w:val="en-CA"/>
              </w:rPr>
              <w:t xml:space="preserve"> </w:t>
            </w:r>
          </w:p>
          <w:p w14:paraId="7426D2CF" w14:textId="77777777" w:rsidR="00381D95" w:rsidRPr="00F701C9" w:rsidRDefault="00381D95" w:rsidP="004828A0">
            <w:pPr>
              <w:jc w:val="both"/>
              <w:rPr>
                <w:rFonts w:ascii="Arial" w:hAnsi="Arial" w:cs="Arial"/>
                <w:b/>
                <w:sz w:val="24"/>
                <w:szCs w:val="24"/>
              </w:rPr>
            </w:pPr>
          </w:p>
          <w:p w14:paraId="247EA6F5" w14:textId="77777777" w:rsidR="00EC2660" w:rsidRPr="00F701C9" w:rsidRDefault="00E9389C" w:rsidP="004828A0">
            <w:pPr>
              <w:jc w:val="both"/>
              <w:rPr>
                <w:rFonts w:ascii="Arial" w:hAnsi="Arial" w:cs="Arial"/>
                <w:b/>
                <w:sz w:val="24"/>
                <w:szCs w:val="24"/>
              </w:rPr>
            </w:pPr>
            <w:r w:rsidRPr="00F701C9">
              <w:rPr>
                <w:rFonts w:ascii="Arial" w:hAnsi="Arial" w:cs="Arial"/>
                <w:b/>
                <w:sz w:val="24"/>
                <w:szCs w:val="24"/>
              </w:rPr>
              <w:t xml:space="preserve">Panellists </w:t>
            </w:r>
          </w:p>
          <w:p w14:paraId="53C478BE" w14:textId="77777777" w:rsidR="00EC2660" w:rsidRPr="00F701C9" w:rsidRDefault="00EC2660" w:rsidP="004828A0">
            <w:pPr>
              <w:jc w:val="both"/>
              <w:rPr>
                <w:rFonts w:ascii="Arial" w:hAnsi="Arial" w:cs="Arial"/>
                <w:b/>
                <w:sz w:val="24"/>
                <w:szCs w:val="24"/>
              </w:rPr>
            </w:pPr>
          </w:p>
          <w:p w14:paraId="2F0A8726" w14:textId="29D7B842" w:rsidR="00E9389C" w:rsidRDefault="00E9389C" w:rsidP="004828A0">
            <w:pPr>
              <w:jc w:val="both"/>
              <w:rPr>
                <w:rFonts w:ascii="Arial" w:hAnsi="Arial" w:cs="Arial"/>
                <w:b/>
                <w:sz w:val="24"/>
                <w:szCs w:val="24"/>
                <w:u w:val="single"/>
              </w:rPr>
            </w:pPr>
            <w:r w:rsidRPr="00F701C9">
              <w:rPr>
                <w:rFonts w:ascii="Arial" w:hAnsi="Arial" w:cs="Arial"/>
                <w:b/>
                <w:sz w:val="24"/>
                <w:szCs w:val="24"/>
                <w:u w:val="single"/>
              </w:rPr>
              <w:t>Panellist 1</w:t>
            </w:r>
          </w:p>
          <w:p w14:paraId="0270131B" w14:textId="77777777" w:rsidR="007A0231" w:rsidRPr="00F701C9" w:rsidRDefault="007A0231" w:rsidP="004828A0">
            <w:pPr>
              <w:jc w:val="both"/>
              <w:rPr>
                <w:rFonts w:ascii="Arial" w:hAnsi="Arial" w:cs="Arial"/>
                <w:b/>
                <w:sz w:val="24"/>
                <w:szCs w:val="24"/>
                <w:u w:val="single"/>
              </w:rPr>
            </w:pPr>
          </w:p>
          <w:p w14:paraId="06108ED4" w14:textId="72E06899" w:rsidR="00E9389C" w:rsidRPr="00F701C9" w:rsidRDefault="00E9389C" w:rsidP="475A068A">
            <w:pPr>
              <w:jc w:val="both"/>
              <w:rPr>
                <w:rFonts w:ascii="Arial" w:hAnsi="Arial" w:cs="Arial"/>
                <w:b/>
                <w:bCs/>
                <w:sz w:val="24"/>
                <w:szCs w:val="24"/>
              </w:rPr>
            </w:pPr>
            <w:r w:rsidRPr="00F701C9">
              <w:rPr>
                <w:rFonts w:ascii="Arial" w:hAnsi="Arial" w:cs="Arial"/>
                <w:b/>
                <w:bCs/>
                <w:sz w:val="24"/>
                <w:szCs w:val="24"/>
              </w:rPr>
              <w:t>Full Name:</w:t>
            </w:r>
            <w:r w:rsidR="00381D95" w:rsidRPr="00F701C9">
              <w:rPr>
                <w:rFonts w:ascii="Arial" w:hAnsi="Arial" w:cs="Arial"/>
                <w:b/>
                <w:bCs/>
                <w:sz w:val="24"/>
                <w:szCs w:val="24"/>
              </w:rPr>
              <w:t xml:space="preserve"> </w:t>
            </w:r>
            <w:r w:rsidR="341E1DE3" w:rsidRPr="00F701C9">
              <w:rPr>
                <w:rFonts w:ascii="Arial" w:hAnsi="Arial" w:cs="Arial"/>
                <w:b/>
                <w:bCs/>
                <w:sz w:val="24"/>
                <w:szCs w:val="24"/>
              </w:rPr>
              <w:t>Dr Joanes Atela</w:t>
            </w:r>
          </w:p>
          <w:p w14:paraId="4444092C" w14:textId="2ADE7B21" w:rsidR="00E9389C" w:rsidRPr="00F701C9" w:rsidRDefault="00E9389C" w:rsidP="00E9389C">
            <w:pPr>
              <w:jc w:val="both"/>
              <w:rPr>
                <w:rFonts w:ascii="Arial" w:hAnsi="Arial" w:cs="Arial"/>
                <w:b/>
                <w:sz w:val="24"/>
                <w:szCs w:val="24"/>
              </w:rPr>
            </w:pPr>
            <w:r w:rsidRPr="00F701C9">
              <w:rPr>
                <w:rFonts w:ascii="Arial" w:hAnsi="Arial" w:cs="Arial"/>
                <w:b/>
                <w:sz w:val="24"/>
                <w:szCs w:val="24"/>
              </w:rPr>
              <w:t>Organisation:</w:t>
            </w:r>
            <w:r w:rsidR="002A78B5" w:rsidRPr="00F701C9">
              <w:rPr>
                <w:rFonts w:ascii="Arial" w:hAnsi="Arial" w:cs="Arial"/>
                <w:b/>
                <w:sz w:val="24"/>
                <w:szCs w:val="24"/>
              </w:rPr>
              <w:t xml:space="preserve"> </w:t>
            </w:r>
            <w:r w:rsidR="002A78B5" w:rsidRPr="00F701C9">
              <w:rPr>
                <w:rFonts w:ascii="Arial" w:hAnsi="Arial" w:cs="Arial"/>
                <w:bCs/>
                <w:sz w:val="24"/>
                <w:szCs w:val="24"/>
              </w:rPr>
              <w:t>African Research Impact Network</w:t>
            </w:r>
          </w:p>
          <w:p w14:paraId="0EEC72CB" w14:textId="3C1E9BA1" w:rsidR="7A891DAC" w:rsidRPr="00F701C9" w:rsidRDefault="00EC2660" w:rsidP="000DADFC">
            <w:pPr>
              <w:jc w:val="both"/>
              <w:rPr>
                <w:rFonts w:ascii="Arial" w:eastAsia="Arial" w:hAnsi="Arial" w:cs="Arial"/>
                <w:sz w:val="24"/>
                <w:szCs w:val="24"/>
                <w:lang w:val="en-CA"/>
              </w:rPr>
            </w:pPr>
            <w:r w:rsidRPr="00F701C9">
              <w:rPr>
                <w:rFonts w:ascii="Arial" w:hAnsi="Arial" w:cs="Arial"/>
                <w:b/>
                <w:bCs/>
                <w:sz w:val="24"/>
                <w:szCs w:val="24"/>
              </w:rPr>
              <w:t>Bio:</w:t>
            </w:r>
            <w:r w:rsidR="00F701C9">
              <w:rPr>
                <w:rFonts w:ascii="Arial" w:hAnsi="Arial" w:cs="Arial"/>
                <w:b/>
                <w:bCs/>
                <w:sz w:val="24"/>
                <w:szCs w:val="24"/>
              </w:rPr>
              <w:t xml:space="preserve"> </w:t>
            </w:r>
            <w:r w:rsidR="7A891DAC" w:rsidRPr="00F701C9">
              <w:rPr>
                <w:rFonts w:ascii="Arial" w:eastAsia="Arial" w:hAnsi="Arial" w:cs="Arial"/>
                <w:sz w:val="24"/>
                <w:szCs w:val="24"/>
                <w:lang w:val="en-CA"/>
              </w:rPr>
              <w:t>Dr. Atela is the Executive Director of ARIN with over 15 years of expertise in climate policy, research, and governance. He has advised the A</w:t>
            </w:r>
            <w:r w:rsidR="20E24B48" w:rsidRPr="00F701C9">
              <w:rPr>
                <w:rFonts w:ascii="Arial" w:eastAsia="Arial" w:hAnsi="Arial" w:cs="Arial"/>
                <w:sz w:val="24"/>
                <w:szCs w:val="24"/>
                <w:lang w:val="en-CA"/>
              </w:rPr>
              <w:t xml:space="preserve">frican </w:t>
            </w:r>
            <w:r w:rsidR="7A891DAC" w:rsidRPr="00F701C9">
              <w:rPr>
                <w:rFonts w:ascii="Arial" w:eastAsia="Arial" w:hAnsi="Arial" w:cs="Arial"/>
                <w:sz w:val="24"/>
                <w:szCs w:val="24"/>
                <w:lang w:val="en-CA"/>
              </w:rPr>
              <w:t>U</w:t>
            </w:r>
            <w:r w:rsidR="1C15ACA1" w:rsidRPr="00F701C9">
              <w:rPr>
                <w:rFonts w:ascii="Arial" w:eastAsia="Arial" w:hAnsi="Arial" w:cs="Arial"/>
                <w:sz w:val="24"/>
                <w:szCs w:val="24"/>
                <w:lang w:val="en-CA"/>
              </w:rPr>
              <w:t>nion</w:t>
            </w:r>
            <w:r w:rsidR="7A891DAC" w:rsidRPr="00F701C9">
              <w:rPr>
                <w:rFonts w:ascii="Arial" w:eastAsia="Arial" w:hAnsi="Arial" w:cs="Arial"/>
                <w:sz w:val="24"/>
                <w:szCs w:val="24"/>
                <w:lang w:val="en-CA"/>
              </w:rPr>
              <w:t xml:space="preserve">, </w:t>
            </w:r>
            <w:r w:rsidR="7A891DAC" w:rsidRPr="00F701C9">
              <w:rPr>
                <w:rFonts w:ascii="Arial" w:eastAsia="Arial" w:hAnsi="Arial" w:cs="Arial"/>
                <w:sz w:val="24"/>
                <w:szCs w:val="24"/>
                <w:lang w:val="en-CA"/>
              </w:rPr>
              <w:lastRenderedPageBreak/>
              <w:t>led major climate programs, and contributed to global research. A PhD holder from Leeds, he shapes Africa’s climate innovation and transparency efforts.</w:t>
            </w:r>
          </w:p>
          <w:p w14:paraId="138639C9" w14:textId="77777777" w:rsidR="00EC2660" w:rsidRPr="00F701C9" w:rsidRDefault="00EC2660" w:rsidP="000DADFC">
            <w:pPr>
              <w:jc w:val="both"/>
              <w:rPr>
                <w:rFonts w:ascii="Arial" w:eastAsia="Arial" w:hAnsi="Arial" w:cs="Arial"/>
                <w:sz w:val="24"/>
                <w:szCs w:val="24"/>
                <w:lang w:val="en-CA"/>
              </w:rPr>
            </w:pPr>
          </w:p>
          <w:p w14:paraId="7AE2BEC1" w14:textId="4844495D" w:rsidR="004828A0" w:rsidRPr="00F701C9" w:rsidRDefault="450349B8" w:rsidP="000DADFC">
            <w:pPr>
              <w:jc w:val="both"/>
              <w:rPr>
                <w:rFonts w:ascii="Arial" w:hAnsi="Arial" w:cs="Arial"/>
                <w:bCs/>
                <w:sz w:val="24"/>
                <w:szCs w:val="24"/>
              </w:rPr>
            </w:pPr>
            <w:r w:rsidRPr="00F701C9">
              <w:rPr>
                <w:rFonts w:ascii="Arial" w:hAnsi="Arial" w:cs="Arial"/>
                <w:b/>
                <w:bCs/>
                <w:sz w:val="24"/>
                <w:szCs w:val="24"/>
              </w:rPr>
              <w:t>Title of Presentation 1</w:t>
            </w:r>
            <w:r w:rsidR="07AC8533" w:rsidRPr="00F701C9">
              <w:rPr>
                <w:rFonts w:ascii="Arial" w:hAnsi="Arial" w:cs="Arial"/>
                <w:b/>
                <w:bCs/>
                <w:sz w:val="24"/>
                <w:szCs w:val="24"/>
              </w:rPr>
              <w:t xml:space="preserve">: </w:t>
            </w:r>
            <w:r w:rsidR="74682A12" w:rsidRPr="00F701C9">
              <w:rPr>
                <w:rFonts w:ascii="Arial" w:hAnsi="Arial" w:cs="Arial"/>
                <w:bCs/>
                <w:sz w:val="24"/>
                <w:szCs w:val="24"/>
              </w:rPr>
              <w:t>Scaling Up Public and Private Sector NDC Financing in Afric</w:t>
            </w:r>
            <w:r w:rsidR="1C8DE791" w:rsidRPr="00F701C9">
              <w:rPr>
                <w:rFonts w:ascii="Arial" w:hAnsi="Arial" w:cs="Arial"/>
                <w:bCs/>
                <w:sz w:val="24"/>
                <w:szCs w:val="24"/>
              </w:rPr>
              <w:t>a</w:t>
            </w:r>
          </w:p>
          <w:p w14:paraId="05D043A0" w14:textId="5AA2955E" w:rsidR="00105E39" w:rsidRPr="00F701C9" w:rsidRDefault="00105E39" w:rsidP="00381D95">
            <w:pPr>
              <w:jc w:val="both"/>
              <w:rPr>
                <w:rFonts w:ascii="Arial" w:hAnsi="Arial" w:cs="Arial"/>
                <w:bCs/>
                <w:sz w:val="24"/>
                <w:szCs w:val="24"/>
              </w:rPr>
            </w:pPr>
          </w:p>
          <w:p w14:paraId="0C1421A3" w14:textId="3358F6C7" w:rsidR="004828A0" w:rsidRPr="00F701C9" w:rsidRDefault="00E9389C" w:rsidP="004828A0">
            <w:pPr>
              <w:jc w:val="both"/>
              <w:rPr>
                <w:rFonts w:ascii="Arial" w:hAnsi="Arial" w:cs="Arial"/>
                <w:bCs/>
                <w:sz w:val="24"/>
                <w:szCs w:val="24"/>
              </w:rPr>
            </w:pPr>
            <w:r w:rsidRPr="00F701C9">
              <w:rPr>
                <w:rFonts w:ascii="Arial" w:hAnsi="Arial" w:cs="Arial"/>
                <w:b/>
                <w:bCs/>
                <w:sz w:val="24"/>
                <w:szCs w:val="24"/>
              </w:rPr>
              <w:t>Panellis</w:t>
            </w:r>
            <w:r w:rsidR="004828A0" w:rsidRPr="00F701C9">
              <w:rPr>
                <w:rFonts w:ascii="Arial" w:hAnsi="Arial" w:cs="Arial"/>
                <w:b/>
                <w:bCs/>
                <w:sz w:val="24"/>
                <w:szCs w:val="24"/>
              </w:rPr>
              <w:t>t</w:t>
            </w:r>
            <w:r w:rsidR="00105E39" w:rsidRPr="00F701C9">
              <w:rPr>
                <w:rFonts w:ascii="Arial" w:hAnsi="Arial" w:cs="Arial"/>
                <w:b/>
                <w:bCs/>
                <w:sz w:val="24"/>
                <w:szCs w:val="24"/>
              </w:rPr>
              <w:t xml:space="preserve"> 1</w:t>
            </w:r>
            <w:r w:rsidRPr="00F701C9">
              <w:rPr>
                <w:rFonts w:ascii="Arial" w:hAnsi="Arial" w:cs="Arial"/>
                <w:b/>
                <w:bCs/>
                <w:sz w:val="24"/>
                <w:szCs w:val="24"/>
              </w:rPr>
              <w:t xml:space="preserve"> Contribution</w:t>
            </w:r>
            <w:r w:rsidR="004828A0" w:rsidRPr="00F701C9">
              <w:rPr>
                <w:rFonts w:ascii="Arial" w:hAnsi="Arial" w:cs="Arial"/>
                <w:b/>
                <w:bCs/>
                <w:sz w:val="24"/>
                <w:szCs w:val="24"/>
              </w:rPr>
              <w:t>:</w:t>
            </w:r>
            <w:r w:rsidR="004828A0" w:rsidRPr="00F701C9">
              <w:rPr>
                <w:rFonts w:ascii="Arial" w:hAnsi="Arial" w:cs="Arial"/>
                <w:bCs/>
                <w:sz w:val="24"/>
                <w:szCs w:val="24"/>
              </w:rPr>
              <w:t xml:space="preserve"> </w:t>
            </w:r>
          </w:p>
          <w:p w14:paraId="44DAEB17" w14:textId="77777777" w:rsidR="00EC2660" w:rsidRPr="00F701C9" w:rsidRDefault="00EC2660" w:rsidP="004828A0">
            <w:pPr>
              <w:jc w:val="both"/>
              <w:rPr>
                <w:rFonts w:ascii="Arial" w:hAnsi="Arial" w:cs="Arial"/>
                <w:bCs/>
                <w:sz w:val="24"/>
                <w:szCs w:val="24"/>
              </w:rPr>
            </w:pPr>
          </w:p>
          <w:p w14:paraId="32B1C33D" w14:textId="46326A6B" w:rsidR="00E9389C" w:rsidRPr="00F701C9" w:rsidRDefault="450349B8" w:rsidP="000DADFC">
            <w:pPr>
              <w:jc w:val="both"/>
              <w:rPr>
                <w:rFonts w:ascii="Arial" w:hAnsi="Arial" w:cs="Arial"/>
                <w:color w:val="4471C4"/>
                <w:sz w:val="24"/>
                <w:szCs w:val="24"/>
                <w:highlight w:val="yellow"/>
              </w:rPr>
            </w:pPr>
            <w:r w:rsidRPr="00F701C9">
              <w:rPr>
                <w:rFonts w:ascii="Arial" w:hAnsi="Arial" w:cs="Arial"/>
                <w:b/>
                <w:bCs/>
                <w:sz w:val="24"/>
                <w:szCs w:val="24"/>
                <w:lang w:val="en-CA"/>
              </w:rPr>
              <w:t>Introduction</w:t>
            </w:r>
            <w:r w:rsidR="71AA6119" w:rsidRPr="00F701C9">
              <w:rPr>
                <w:rFonts w:ascii="Arial" w:hAnsi="Arial" w:cs="Arial"/>
                <w:b/>
                <w:bCs/>
                <w:sz w:val="24"/>
                <w:szCs w:val="24"/>
                <w:lang w:val="en-CA"/>
              </w:rPr>
              <w:t xml:space="preserve">: </w:t>
            </w:r>
            <w:r w:rsidR="460CF5AB" w:rsidRPr="00F701C9">
              <w:rPr>
                <w:rFonts w:ascii="Arial" w:eastAsia="Arial" w:hAnsi="Arial" w:cs="Arial"/>
                <w:sz w:val="24"/>
                <w:szCs w:val="24"/>
                <w:lang w:val="en-CA"/>
              </w:rPr>
              <w:t>NDCs are central to Africa’s climate commitments, yet financing remains a major hurdle. This study examines public and private sector contributions, with a focus on adaptation funding. By identifying key barriers and analyzing country-specific financing landscapes, the research highlights opportunities to enhance financial mobilization for NDC implementation.</w:t>
            </w:r>
          </w:p>
          <w:p w14:paraId="1BE5A7DE" w14:textId="324925C5" w:rsidR="004828A0" w:rsidRPr="00F701C9" w:rsidRDefault="7F52F0A7" w:rsidP="000DADFC">
            <w:pPr>
              <w:spacing w:before="240" w:after="240"/>
              <w:jc w:val="both"/>
              <w:rPr>
                <w:rFonts w:ascii="Arial" w:eastAsia="Arial" w:hAnsi="Arial" w:cs="Arial"/>
                <w:sz w:val="24"/>
                <w:szCs w:val="24"/>
                <w:lang w:val="en-CA"/>
              </w:rPr>
            </w:pPr>
            <w:r w:rsidRPr="00F701C9">
              <w:rPr>
                <w:rFonts w:ascii="Arial" w:eastAsia="Arial" w:hAnsi="Arial" w:cs="Arial"/>
                <w:b/>
                <w:bCs/>
                <w:sz w:val="24"/>
                <w:szCs w:val="24"/>
                <w:lang w:val="en-CA"/>
              </w:rPr>
              <w:t>Objectives</w:t>
            </w:r>
            <w:r w:rsidR="6C1ADF36" w:rsidRPr="00F701C9">
              <w:rPr>
                <w:rFonts w:ascii="Arial" w:eastAsia="Arial" w:hAnsi="Arial" w:cs="Arial"/>
                <w:b/>
                <w:bCs/>
                <w:sz w:val="24"/>
                <w:szCs w:val="24"/>
                <w:lang w:val="en-CA"/>
              </w:rPr>
              <w:t xml:space="preserve">: </w:t>
            </w:r>
            <w:r w:rsidRPr="00F701C9">
              <w:rPr>
                <w:rFonts w:ascii="Arial" w:eastAsia="Arial" w:hAnsi="Arial" w:cs="Arial"/>
                <w:sz w:val="24"/>
                <w:szCs w:val="24"/>
                <w:lang w:val="en-CA"/>
              </w:rPr>
              <w:t>The study aims to assess the current state of NDC financing in Africa by examining both public and private sector contributions, with a focus on adaptation measures and other means of implementation. Comparative profiles will be created for selected countries (Senegal, Ghana, Kenya, Rwanda, South Africa, Malawi, and Mauritius) to highlight diverse financing landscapes, best practices, and inherent challenges. Additionally, the research seeks to identify key barriers to effective NDC financing</w:t>
            </w:r>
            <w:r w:rsidR="3ABA134C" w:rsidRPr="00F701C9">
              <w:rPr>
                <w:rFonts w:ascii="Arial" w:eastAsia="Arial" w:hAnsi="Arial" w:cs="Arial"/>
                <w:sz w:val="24"/>
                <w:szCs w:val="24"/>
                <w:lang w:val="en-CA"/>
              </w:rPr>
              <w:t xml:space="preserve"> – </w:t>
            </w:r>
            <w:r w:rsidRPr="00F701C9">
              <w:rPr>
                <w:rFonts w:ascii="Arial" w:eastAsia="Arial" w:hAnsi="Arial" w:cs="Arial"/>
                <w:sz w:val="24"/>
                <w:szCs w:val="24"/>
                <w:lang w:val="en-CA"/>
              </w:rPr>
              <w:t>including regulatory, institutional, and market-based hurdles that limit innovative financing and private sector engagement.</w:t>
            </w:r>
          </w:p>
          <w:p w14:paraId="5CB99C82" w14:textId="10C1C917" w:rsidR="004828A0" w:rsidRPr="00F701C9" w:rsidRDefault="7F52F0A7" w:rsidP="000DADFC">
            <w:pPr>
              <w:spacing w:before="240" w:after="240"/>
              <w:jc w:val="both"/>
              <w:rPr>
                <w:rFonts w:ascii="Arial" w:eastAsia="Arial" w:hAnsi="Arial" w:cs="Arial"/>
                <w:sz w:val="24"/>
                <w:szCs w:val="24"/>
                <w:lang w:val="en-CA"/>
              </w:rPr>
            </w:pPr>
            <w:r w:rsidRPr="00F701C9">
              <w:rPr>
                <w:rFonts w:ascii="Arial" w:eastAsia="Arial" w:hAnsi="Arial" w:cs="Arial"/>
                <w:b/>
                <w:bCs/>
                <w:sz w:val="24"/>
                <w:szCs w:val="24"/>
                <w:lang w:val="en-CA"/>
              </w:rPr>
              <w:t>Methodology</w:t>
            </w:r>
            <w:r w:rsidR="2972431D" w:rsidRPr="00F701C9">
              <w:rPr>
                <w:rFonts w:ascii="Arial" w:eastAsia="Arial" w:hAnsi="Arial" w:cs="Arial"/>
                <w:b/>
                <w:bCs/>
                <w:sz w:val="24"/>
                <w:szCs w:val="24"/>
                <w:lang w:val="en-CA"/>
              </w:rPr>
              <w:t xml:space="preserve">: </w:t>
            </w:r>
            <w:r w:rsidRPr="00F701C9">
              <w:rPr>
                <w:rFonts w:ascii="Arial" w:eastAsia="Arial" w:hAnsi="Arial" w:cs="Arial"/>
                <w:sz w:val="24"/>
                <w:szCs w:val="24"/>
                <w:lang w:val="en-CA"/>
              </w:rPr>
              <w:t>Using a mixed-methods approach, the study integrates quantitative techniques (econometric modeling, trend projections) with qualitative methods (desk research, case studies, stakeholder interviews, and focus group discussions) to provide a comprehensive view of financing flows and funding gaps while addressing ethical considerations.</w:t>
            </w:r>
          </w:p>
          <w:p w14:paraId="28CEF9DE" w14:textId="555E6BDF" w:rsidR="004828A0" w:rsidRPr="00F701C9" w:rsidRDefault="7F52F0A7" w:rsidP="000DADFC">
            <w:pPr>
              <w:spacing w:before="240" w:after="240"/>
              <w:jc w:val="both"/>
              <w:rPr>
                <w:rFonts w:ascii="Arial" w:eastAsia="Arial" w:hAnsi="Arial" w:cs="Arial"/>
                <w:sz w:val="24"/>
                <w:szCs w:val="24"/>
                <w:lang w:val="en-CA"/>
              </w:rPr>
            </w:pPr>
            <w:r w:rsidRPr="00F701C9">
              <w:rPr>
                <w:rFonts w:ascii="Arial" w:eastAsia="Arial" w:hAnsi="Arial" w:cs="Arial"/>
                <w:b/>
                <w:bCs/>
                <w:sz w:val="24"/>
                <w:szCs w:val="24"/>
                <w:lang w:val="en-CA"/>
              </w:rPr>
              <w:t>Preliminary Findings</w:t>
            </w:r>
            <w:r w:rsidR="5AE23CB8" w:rsidRPr="00F701C9">
              <w:rPr>
                <w:rFonts w:ascii="Arial" w:eastAsia="Arial" w:hAnsi="Arial" w:cs="Arial"/>
                <w:b/>
                <w:bCs/>
                <w:sz w:val="24"/>
                <w:szCs w:val="24"/>
                <w:lang w:val="en-CA"/>
              </w:rPr>
              <w:t xml:space="preserve">: </w:t>
            </w:r>
            <w:r w:rsidRPr="00F701C9">
              <w:rPr>
                <w:rFonts w:ascii="Arial" w:eastAsia="Arial" w:hAnsi="Arial" w:cs="Arial"/>
                <w:sz w:val="24"/>
                <w:szCs w:val="24"/>
                <w:lang w:val="en-CA"/>
              </w:rPr>
              <w:t>Early analysis reveals a significant shortfall between the projected NDC financing needs and the funds currently mobilized. Public financing dominates, while private sector contributions remain relatively low, partly due to regulatory inefficiencies and market risks. Initial evidence indicates that countries with robust policy frameworks and targeted fiscal incentives tend to secure more diversified funding. These findings underscore the urgency of enhancing both public and private investment channels to meet Africa’s NDC commitments</w:t>
            </w:r>
            <w:r w:rsidR="002F2B84">
              <w:rPr>
                <w:rFonts w:ascii="Arial" w:eastAsia="Arial" w:hAnsi="Arial" w:cs="Arial"/>
                <w:sz w:val="24"/>
                <w:szCs w:val="24"/>
                <w:lang w:val="en-CA"/>
              </w:rPr>
              <w:t>.</w:t>
            </w:r>
          </w:p>
          <w:p w14:paraId="526A56AA" w14:textId="12EBABD3" w:rsidR="004828A0" w:rsidRPr="00F701C9" w:rsidRDefault="004828A0" w:rsidP="475A068A">
            <w:pPr>
              <w:jc w:val="both"/>
              <w:rPr>
                <w:rFonts w:ascii="Arial" w:hAnsi="Arial" w:cs="Arial"/>
                <w:b/>
                <w:bCs/>
                <w:sz w:val="24"/>
                <w:szCs w:val="24"/>
              </w:rPr>
            </w:pPr>
          </w:p>
          <w:p w14:paraId="74011FAB" w14:textId="561F9E73" w:rsidR="006D4A81" w:rsidRDefault="006D4A81" w:rsidP="006D4A81">
            <w:pPr>
              <w:jc w:val="both"/>
              <w:rPr>
                <w:rFonts w:ascii="Arial" w:hAnsi="Arial" w:cs="Arial"/>
                <w:b/>
                <w:sz w:val="24"/>
                <w:szCs w:val="24"/>
                <w:u w:val="single"/>
              </w:rPr>
            </w:pPr>
            <w:r w:rsidRPr="00F701C9">
              <w:rPr>
                <w:rFonts w:ascii="Arial" w:hAnsi="Arial" w:cs="Arial"/>
                <w:b/>
                <w:sz w:val="24"/>
                <w:szCs w:val="24"/>
                <w:u w:val="single"/>
              </w:rPr>
              <w:t>Panellist 2</w:t>
            </w:r>
          </w:p>
          <w:p w14:paraId="3F4E9F7C" w14:textId="77777777" w:rsidR="007A0231" w:rsidRPr="00F701C9" w:rsidRDefault="007A0231" w:rsidP="006D4A81">
            <w:pPr>
              <w:jc w:val="both"/>
              <w:rPr>
                <w:rFonts w:ascii="Arial" w:hAnsi="Arial" w:cs="Arial"/>
                <w:b/>
                <w:sz w:val="24"/>
                <w:szCs w:val="24"/>
                <w:u w:val="single"/>
              </w:rPr>
            </w:pPr>
          </w:p>
          <w:p w14:paraId="6A28E63E" w14:textId="65E67A74" w:rsidR="006D4A81" w:rsidRPr="00F701C9" w:rsidRDefault="006D4A81" w:rsidP="006D4A81">
            <w:pPr>
              <w:jc w:val="both"/>
              <w:rPr>
                <w:rFonts w:ascii="Arial" w:hAnsi="Arial" w:cs="Arial"/>
                <w:b/>
                <w:sz w:val="24"/>
                <w:szCs w:val="24"/>
              </w:rPr>
            </w:pPr>
            <w:r w:rsidRPr="00F701C9">
              <w:rPr>
                <w:rFonts w:ascii="Arial" w:hAnsi="Arial" w:cs="Arial"/>
                <w:b/>
                <w:sz w:val="24"/>
                <w:szCs w:val="24"/>
              </w:rPr>
              <w:t>Full Name:</w:t>
            </w:r>
            <w:r w:rsidR="00AC231E" w:rsidRPr="00F701C9">
              <w:rPr>
                <w:rFonts w:ascii="Arial" w:hAnsi="Arial" w:cs="Arial"/>
                <w:b/>
                <w:sz w:val="24"/>
                <w:szCs w:val="24"/>
              </w:rPr>
              <w:t xml:space="preserve"> </w:t>
            </w:r>
            <w:r w:rsidR="001A5246" w:rsidRPr="00F701C9">
              <w:rPr>
                <w:rFonts w:ascii="Arial" w:hAnsi="Arial" w:cs="Arial"/>
                <w:bCs/>
                <w:sz w:val="24"/>
                <w:szCs w:val="24"/>
                <w:lang w:val="en-GB"/>
              </w:rPr>
              <w:t xml:space="preserve">Dr. </w:t>
            </w:r>
            <w:r w:rsidR="00AC231E" w:rsidRPr="00F701C9">
              <w:rPr>
                <w:rFonts w:ascii="Arial" w:hAnsi="Arial" w:cs="Arial"/>
                <w:bCs/>
                <w:sz w:val="24"/>
                <w:szCs w:val="24"/>
                <w:lang w:val="en-GB"/>
              </w:rPr>
              <w:t>Karishma Ansaram</w:t>
            </w:r>
          </w:p>
          <w:p w14:paraId="3E15D3EE" w14:textId="3090B124" w:rsidR="006D4A81" w:rsidRPr="00F701C9" w:rsidRDefault="78E56A7C" w:rsidP="000DADFC">
            <w:pPr>
              <w:jc w:val="both"/>
              <w:rPr>
                <w:rFonts w:ascii="Arial" w:hAnsi="Arial" w:cs="Arial"/>
                <w:b/>
                <w:bCs/>
                <w:sz w:val="24"/>
                <w:szCs w:val="24"/>
              </w:rPr>
            </w:pPr>
            <w:r w:rsidRPr="00F701C9">
              <w:rPr>
                <w:rFonts w:ascii="Arial" w:hAnsi="Arial" w:cs="Arial"/>
                <w:b/>
                <w:bCs/>
                <w:sz w:val="24"/>
                <w:szCs w:val="24"/>
              </w:rPr>
              <w:t>Organisation:</w:t>
            </w:r>
            <w:r w:rsidR="27672A12" w:rsidRPr="00F701C9">
              <w:rPr>
                <w:rFonts w:ascii="Arial" w:hAnsi="Arial" w:cs="Arial"/>
                <w:b/>
                <w:bCs/>
                <w:sz w:val="24"/>
                <w:szCs w:val="24"/>
              </w:rPr>
              <w:t xml:space="preserve"> </w:t>
            </w:r>
            <w:r w:rsidR="1180F098" w:rsidRPr="00F701C9">
              <w:rPr>
                <w:rFonts w:ascii="Arial" w:hAnsi="Arial" w:cs="Arial"/>
                <w:sz w:val="24"/>
                <w:szCs w:val="24"/>
                <w:lang w:val="en-GB"/>
              </w:rPr>
              <w:t>University of Edinburgh</w:t>
            </w:r>
            <w:r w:rsidR="7EF40741" w:rsidRPr="00F701C9">
              <w:rPr>
                <w:rFonts w:ascii="Arial" w:hAnsi="Arial" w:cs="Arial"/>
                <w:sz w:val="24"/>
                <w:szCs w:val="24"/>
                <w:lang w:val="en-GB"/>
              </w:rPr>
              <w:t>, UK</w:t>
            </w:r>
          </w:p>
          <w:p w14:paraId="66703184" w14:textId="4C053B55" w:rsidR="006D4A81" w:rsidRPr="00F701C9" w:rsidRDefault="78E56A7C" w:rsidP="475A068A">
            <w:pPr>
              <w:jc w:val="both"/>
              <w:rPr>
                <w:rFonts w:ascii="Arial" w:hAnsi="Arial" w:cs="Arial"/>
                <w:sz w:val="24"/>
                <w:szCs w:val="24"/>
                <w:lang w:val="en-CA"/>
              </w:rPr>
            </w:pPr>
            <w:r w:rsidRPr="00F701C9">
              <w:rPr>
                <w:rFonts w:ascii="Arial" w:hAnsi="Arial" w:cs="Arial"/>
                <w:b/>
                <w:bCs/>
                <w:sz w:val="24"/>
                <w:szCs w:val="24"/>
              </w:rPr>
              <w:t>Bio</w:t>
            </w:r>
            <w:r w:rsidR="00EC2660" w:rsidRPr="00F701C9">
              <w:rPr>
                <w:rFonts w:ascii="Arial" w:hAnsi="Arial" w:cs="Arial"/>
                <w:b/>
                <w:bCs/>
                <w:sz w:val="24"/>
                <w:szCs w:val="24"/>
              </w:rPr>
              <w:t xml:space="preserve">: </w:t>
            </w:r>
            <w:r w:rsidR="66762E29" w:rsidRPr="00F701C9">
              <w:rPr>
                <w:rFonts w:ascii="Arial" w:hAnsi="Arial" w:cs="Arial"/>
                <w:sz w:val="24"/>
                <w:szCs w:val="24"/>
                <w:lang w:val="en-CA"/>
              </w:rPr>
              <w:t xml:space="preserve">Dr Karishma Ansaram is Lecturer in Climate Finance and Investment with University of Edinburgh with a research focus on enhancing access to climate finance for the local community.  She brings her experience on IFI reforms and </w:t>
            </w:r>
            <w:r w:rsidR="66762E29" w:rsidRPr="00F701C9">
              <w:rPr>
                <w:rFonts w:ascii="Arial" w:hAnsi="Arial" w:cs="Arial"/>
                <w:sz w:val="24"/>
                <w:szCs w:val="24"/>
                <w:lang w:val="en-CA"/>
              </w:rPr>
              <w:lastRenderedPageBreak/>
              <w:t>climate finance policy through her former role with ICPH and UN High Level Champions.</w:t>
            </w:r>
          </w:p>
          <w:p w14:paraId="33CA8BD0" w14:textId="77777777" w:rsidR="00F701C9" w:rsidRPr="00F701C9" w:rsidRDefault="00F701C9" w:rsidP="475A068A">
            <w:pPr>
              <w:jc w:val="both"/>
              <w:rPr>
                <w:rFonts w:ascii="Arial" w:hAnsi="Arial" w:cs="Arial"/>
                <w:b/>
                <w:bCs/>
                <w:sz w:val="24"/>
                <w:szCs w:val="24"/>
              </w:rPr>
            </w:pPr>
          </w:p>
          <w:p w14:paraId="79288FE8" w14:textId="1C56B27B" w:rsidR="006D4A81" w:rsidRPr="00F701C9" w:rsidRDefault="78E56A7C" w:rsidP="000DADFC">
            <w:pPr>
              <w:jc w:val="both"/>
              <w:rPr>
                <w:rFonts w:ascii="Arial" w:hAnsi="Arial" w:cs="Arial"/>
                <w:bCs/>
                <w:sz w:val="24"/>
                <w:szCs w:val="24"/>
              </w:rPr>
            </w:pPr>
            <w:r w:rsidRPr="00F701C9">
              <w:rPr>
                <w:rFonts w:ascii="Arial" w:hAnsi="Arial" w:cs="Arial"/>
                <w:b/>
                <w:bCs/>
                <w:sz w:val="24"/>
                <w:szCs w:val="24"/>
              </w:rPr>
              <w:t xml:space="preserve">Title of Presentation </w:t>
            </w:r>
            <w:r w:rsidR="051D3DEA" w:rsidRPr="00F701C9">
              <w:rPr>
                <w:rFonts w:ascii="Arial" w:hAnsi="Arial" w:cs="Arial"/>
                <w:b/>
                <w:bCs/>
                <w:sz w:val="24"/>
                <w:szCs w:val="24"/>
              </w:rPr>
              <w:t xml:space="preserve">2: </w:t>
            </w:r>
            <w:r w:rsidR="051D3DEA" w:rsidRPr="00F701C9">
              <w:rPr>
                <w:rFonts w:ascii="Arial" w:hAnsi="Arial" w:cs="Arial"/>
                <w:bCs/>
                <w:sz w:val="24"/>
                <w:szCs w:val="24"/>
              </w:rPr>
              <w:t>Landscape of Climate Finance Educational and Capacity Building Programmes</w:t>
            </w:r>
          </w:p>
          <w:p w14:paraId="56673CEF" w14:textId="77777777" w:rsidR="006D4A81" w:rsidRPr="00F701C9" w:rsidRDefault="006D4A81" w:rsidP="006D4A81">
            <w:pPr>
              <w:jc w:val="both"/>
              <w:rPr>
                <w:rFonts w:ascii="Arial" w:hAnsi="Arial" w:cs="Arial"/>
                <w:b/>
                <w:sz w:val="24"/>
                <w:szCs w:val="24"/>
              </w:rPr>
            </w:pPr>
          </w:p>
          <w:p w14:paraId="51997730" w14:textId="0A546A78" w:rsidR="006D4A81" w:rsidRPr="00F701C9" w:rsidRDefault="006D4A81" w:rsidP="006D4A81">
            <w:pPr>
              <w:jc w:val="both"/>
              <w:rPr>
                <w:rFonts w:ascii="Arial" w:hAnsi="Arial" w:cs="Arial"/>
                <w:b/>
                <w:bCs/>
                <w:sz w:val="24"/>
                <w:szCs w:val="24"/>
              </w:rPr>
            </w:pPr>
            <w:r w:rsidRPr="00F701C9">
              <w:rPr>
                <w:rFonts w:ascii="Arial" w:hAnsi="Arial" w:cs="Arial"/>
                <w:b/>
                <w:bCs/>
                <w:sz w:val="24"/>
                <w:szCs w:val="24"/>
              </w:rPr>
              <w:t>Panellist 2 Contribution</w:t>
            </w:r>
            <w:r w:rsidR="00EC2660" w:rsidRPr="00F701C9">
              <w:rPr>
                <w:rFonts w:ascii="Arial" w:hAnsi="Arial" w:cs="Arial"/>
                <w:b/>
                <w:bCs/>
                <w:sz w:val="24"/>
                <w:szCs w:val="24"/>
              </w:rPr>
              <w:t>:</w:t>
            </w:r>
          </w:p>
          <w:p w14:paraId="08480AC0" w14:textId="77777777" w:rsidR="00EC2660" w:rsidRPr="00F701C9" w:rsidRDefault="00EC2660" w:rsidP="006D4A81">
            <w:pPr>
              <w:jc w:val="both"/>
              <w:rPr>
                <w:rFonts w:ascii="Arial" w:hAnsi="Arial" w:cs="Arial"/>
                <w:bCs/>
                <w:sz w:val="24"/>
                <w:szCs w:val="24"/>
              </w:rPr>
            </w:pPr>
          </w:p>
          <w:p w14:paraId="077E4887" w14:textId="074C2167" w:rsidR="006D4A81" w:rsidRPr="00F701C9" w:rsidRDefault="006D4A81" w:rsidP="006D4A81">
            <w:pPr>
              <w:jc w:val="both"/>
              <w:rPr>
                <w:rFonts w:ascii="Arial" w:eastAsiaTheme="minorEastAsia" w:hAnsi="Arial" w:cs="Arial"/>
                <w:sz w:val="24"/>
                <w:szCs w:val="24"/>
                <w:lang w:eastAsia="zh-TW"/>
              </w:rPr>
            </w:pPr>
            <w:r w:rsidRPr="00F701C9">
              <w:rPr>
                <w:rFonts w:ascii="Arial" w:hAnsi="Arial" w:cs="Arial"/>
                <w:b/>
                <w:bCs/>
                <w:sz w:val="24"/>
                <w:szCs w:val="24"/>
                <w:lang w:val="en-CA"/>
              </w:rPr>
              <w:t>Introduction</w:t>
            </w:r>
            <w:r w:rsidR="0099430C" w:rsidRPr="00F701C9">
              <w:rPr>
                <w:rFonts w:ascii="Arial" w:hAnsi="Arial" w:cs="Arial"/>
                <w:b/>
                <w:bCs/>
                <w:sz w:val="24"/>
                <w:szCs w:val="24"/>
              </w:rPr>
              <w:t xml:space="preserve"> </w:t>
            </w:r>
            <w:r w:rsidR="2FF447AC" w:rsidRPr="00F701C9">
              <w:rPr>
                <w:rFonts w:ascii="Arial" w:eastAsiaTheme="minorEastAsia" w:hAnsi="Arial" w:cs="Arial"/>
                <w:sz w:val="24"/>
                <w:szCs w:val="24"/>
                <w:lang w:eastAsia="zh-TW"/>
              </w:rPr>
              <w:t xml:space="preserve">There is a pressing need to develop capacity building through education programmes focused on climate finance. This presentation explores the current educational and capacity building landscape on climate finance, identifying key characteristics </w:t>
            </w:r>
            <w:r w:rsidR="41F30217" w:rsidRPr="00F701C9">
              <w:rPr>
                <w:rFonts w:ascii="Arial" w:eastAsiaTheme="minorEastAsia" w:hAnsi="Arial" w:cs="Arial"/>
                <w:sz w:val="24"/>
                <w:szCs w:val="24"/>
                <w:lang w:eastAsia="zh-TW"/>
              </w:rPr>
              <w:t>and gaps within existing programs.</w:t>
            </w:r>
          </w:p>
          <w:p w14:paraId="5FE8ABFD" w14:textId="77777777" w:rsidR="00EC2660" w:rsidRPr="00F701C9" w:rsidRDefault="00EC2660" w:rsidP="006D4A81">
            <w:pPr>
              <w:jc w:val="both"/>
              <w:rPr>
                <w:rFonts w:ascii="Arial" w:hAnsi="Arial" w:cs="Arial"/>
                <w:b/>
                <w:bCs/>
                <w:sz w:val="24"/>
                <w:szCs w:val="24"/>
                <w:lang w:val="en-CA"/>
              </w:rPr>
            </w:pPr>
          </w:p>
          <w:p w14:paraId="12B11F97" w14:textId="35168AA3" w:rsidR="006D4A81" w:rsidRPr="00F701C9" w:rsidRDefault="006D4A81" w:rsidP="475A068A">
            <w:pPr>
              <w:spacing w:line="259" w:lineRule="auto"/>
              <w:jc w:val="both"/>
              <w:rPr>
                <w:rFonts w:ascii="Arial" w:eastAsiaTheme="minorEastAsia" w:hAnsi="Arial" w:cs="Arial"/>
                <w:sz w:val="24"/>
                <w:szCs w:val="24"/>
                <w:lang w:eastAsia="zh-TW"/>
              </w:rPr>
            </w:pPr>
            <w:r w:rsidRPr="00F701C9">
              <w:rPr>
                <w:rFonts w:ascii="Arial" w:hAnsi="Arial" w:cs="Arial"/>
                <w:b/>
                <w:bCs/>
                <w:sz w:val="24"/>
                <w:szCs w:val="24"/>
                <w:lang w:val="en-CA"/>
              </w:rPr>
              <w:t>Objectives</w:t>
            </w:r>
            <w:r w:rsidR="0099430C" w:rsidRPr="00F701C9">
              <w:rPr>
                <w:rFonts w:ascii="Arial" w:hAnsi="Arial" w:cs="Arial"/>
                <w:b/>
                <w:bCs/>
                <w:sz w:val="24"/>
                <w:szCs w:val="24"/>
              </w:rPr>
              <w:t xml:space="preserve"> </w:t>
            </w:r>
            <w:r w:rsidR="719A7675" w:rsidRPr="00F701C9">
              <w:rPr>
                <w:rFonts w:ascii="Arial" w:eastAsiaTheme="minorEastAsia" w:hAnsi="Arial" w:cs="Arial"/>
                <w:sz w:val="24"/>
                <w:szCs w:val="24"/>
                <w:lang w:eastAsia="zh-TW"/>
              </w:rPr>
              <w:t xml:space="preserve">Identify practices and trends in educational and capacity building programmes on climate finance. </w:t>
            </w:r>
            <w:r w:rsidR="5457147C" w:rsidRPr="00F701C9">
              <w:rPr>
                <w:rFonts w:ascii="Arial" w:eastAsiaTheme="minorEastAsia" w:hAnsi="Arial" w:cs="Arial"/>
                <w:sz w:val="24"/>
                <w:szCs w:val="24"/>
                <w:lang w:eastAsia="zh-TW"/>
              </w:rPr>
              <w:t xml:space="preserve">Propose actionable recommendations to enhance the capacity-building efforts in climate finance education, ensuring they align with industry needs and global climate objectives and zooming into adaptation goals. </w:t>
            </w:r>
          </w:p>
          <w:p w14:paraId="3211880A" w14:textId="77777777" w:rsidR="00EC2660" w:rsidRPr="00F701C9" w:rsidRDefault="00EC2660" w:rsidP="475A068A">
            <w:pPr>
              <w:spacing w:line="259" w:lineRule="auto"/>
              <w:jc w:val="both"/>
              <w:rPr>
                <w:rFonts w:ascii="Arial" w:eastAsiaTheme="minorEastAsia" w:hAnsi="Arial" w:cs="Arial"/>
                <w:sz w:val="24"/>
                <w:szCs w:val="24"/>
                <w:lang w:eastAsia="zh-TW"/>
              </w:rPr>
            </w:pPr>
          </w:p>
          <w:p w14:paraId="30158E57" w14:textId="50C444C9" w:rsidR="006D4A81" w:rsidRPr="00F701C9" w:rsidRDefault="006D4A81" w:rsidP="00D04EFA">
            <w:pPr>
              <w:tabs>
                <w:tab w:val="left" w:pos="2340"/>
              </w:tabs>
              <w:jc w:val="both"/>
              <w:rPr>
                <w:rFonts w:ascii="Arial" w:hAnsi="Arial" w:cs="Arial"/>
                <w:bCs/>
                <w:sz w:val="24"/>
                <w:szCs w:val="24"/>
              </w:rPr>
            </w:pPr>
            <w:r w:rsidRPr="00F701C9">
              <w:rPr>
                <w:rFonts w:ascii="Arial" w:hAnsi="Arial" w:cs="Arial"/>
                <w:b/>
                <w:bCs/>
                <w:sz w:val="24"/>
                <w:szCs w:val="24"/>
                <w:lang w:val="en-CA"/>
              </w:rPr>
              <w:t>Methodology</w:t>
            </w:r>
            <w:r w:rsidR="0099430C" w:rsidRPr="00F701C9">
              <w:rPr>
                <w:rFonts w:ascii="Arial" w:hAnsi="Arial" w:cs="Arial"/>
                <w:b/>
                <w:sz w:val="24"/>
                <w:szCs w:val="24"/>
              </w:rPr>
              <w:t xml:space="preserve"> </w:t>
            </w:r>
            <w:r w:rsidR="00EA648F" w:rsidRPr="00F701C9">
              <w:rPr>
                <w:rFonts w:ascii="Arial" w:hAnsi="Arial" w:cs="Arial"/>
                <w:bCs/>
                <w:sz w:val="24"/>
                <w:szCs w:val="24"/>
              </w:rPr>
              <w:t>Conducting desk research on existing education programs</w:t>
            </w:r>
            <w:r w:rsidR="00522ED0" w:rsidRPr="00F701C9">
              <w:rPr>
                <w:rFonts w:ascii="Arial" w:hAnsi="Arial" w:cs="Arial"/>
                <w:bCs/>
                <w:sz w:val="24"/>
                <w:szCs w:val="24"/>
              </w:rPr>
              <w:t xml:space="preserve"> and</w:t>
            </w:r>
            <w:r w:rsidR="00EA648F" w:rsidRPr="00F701C9">
              <w:rPr>
                <w:rFonts w:ascii="Arial" w:hAnsi="Arial" w:cs="Arial"/>
                <w:bCs/>
                <w:sz w:val="24"/>
                <w:szCs w:val="24"/>
              </w:rPr>
              <w:t xml:space="preserve"> fellowships</w:t>
            </w:r>
            <w:r w:rsidR="00522ED0" w:rsidRPr="00F701C9">
              <w:rPr>
                <w:rFonts w:ascii="Arial" w:hAnsi="Arial" w:cs="Arial"/>
                <w:bCs/>
                <w:sz w:val="24"/>
                <w:szCs w:val="24"/>
              </w:rPr>
              <w:t xml:space="preserve"> related to climate finance </w:t>
            </w:r>
            <w:r w:rsidR="00EA648F" w:rsidRPr="00F701C9">
              <w:rPr>
                <w:rFonts w:ascii="Arial" w:hAnsi="Arial" w:cs="Arial"/>
                <w:bCs/>
                <w:sz w:val="24"/>
                <w:szCs w:val="24"/>
              </w:rPr>
              <w:t>and clustering them by their characteristics will provide a comprehensive overview of the current educational landscape. This research will be complemented by additional interviews with educational institutions to gain deeper insights and validate the findings. Together, these methods will help create a robust framework for assessing the impact of education measures.</w:t>
            </w:r>
          </w:p>
          <w:p w14:paraId="4783A9FA" w14:textId="77777777" w:rsidR="00EC2660" w:rsidRPr="00F701C9" w:rsidRDefault="00EC2660" w:rsidP="00D04EFA">
            <w:pPr>
              <w:tabs>
                <w:tab w:val="left" w:pos="2340"/>
              </w:tabs>
              <w:jc w:val="both"/>
              <w:rPr>
                <w:rFonts w:ascii="Arial" w:hAnsi="Arial" w:cs="Arial"/>
                <w:b/>
                <w:bCs/>
                <w:sz w:val="24"/>
                <w:szCs w:val="24"/>
                <w:lang w:val="en-CA"/>
              </w:rPr>
            </w:pPr>
          </w:p>
          <w:p w14:paraId="2D89F2D5" w14:textId="24464FE9" w:rsidR="006D4A81" w:rsidRPr="00F701C9" w:rsidRDefault="78E56A7C" w:rsidP="006D4A81">
            <w:pPr>
              <w:jc w:val="both"/>
              <w:rPr>
                <w:rFonts w:ascii="Arial" w:hAnsi="Arial" w:cs="Arial"/>
                <w:sz w:val="24"/>
                <w:szCs w:val="24"/>
                <w:lang w:val="en-GB"/>
              </w:rPr>
            </w:pPr>
            <w:r w:rsidRPr="00F701C9">
              <w:rPr>
                <w:rFonts w:ascii="Arial" w:hAnsi="Arial" w:cs="Arial"/>
                <w:b/>
                <w:bCs/>
                <w:sz w:val="24"/>
                <w:szCs w:val="24"/>
                <w:lang w:val="en-CA"/>
              </w:rPr>
              <w:t>Finding</w:t>
            </w:r>
            <w:r w:rsidR="007425AC">
              <w:rPr>
                <w:rFonts w:ascii="Arial" w:hAnsi="Arial" w:cs="Arial"/>
                <w:b/>
                <w:bCs/>
                <w:sz w:val="24"/>
                <w:szCs w:val="24"/>
                <w:lang w:val="en-CA"/>
              </w:rPr>
              <w:t xml:space="preserve">s </w:t>
            </w:r>
            <w:r w:rsidR="2821EFB5" w:rsidRPr="00F701C9">
              <w:rPr>
                <w:rFonts w:ascii="Arial" w:hAnsi="Arial" w:cs="Arial"/>
                <w:sz w:val="24"/>
                <w:szCs w:val="24"/>
                <w:lang w:val="en-GB"/>
              </w:rPr>
              <w:t>The analysis of climate finance education programs reveals a significant gap between fee-based and free opportunities, with limited integration of adaptation goals. Programs vary widely in duration and depth, often lacking comprehensive coverage. To enhance capacity building, there is a need for more inclusive and accessible programs that align with adaptation strategies. Strengthening partnerships between educational institutions and industry can ensure programs meet real-world needs, fostering a skilled workforce equipped to tackle climate finance challenges</w:t>
            </w:r>
            <w:r w:rsidR="002F2B84">
              <w:rPr>
                <w:rFonts w:ascii="Arial" w:hAnsi="Arial" w:cs="Arial"/>
                <w:sz w:val="24"/>
                <w:szCs w:val="24"/>
                <w:lang w:val="en-GB"/>
              </w:rPr>
              <w:t>.</w:t>
            </w:r>
            <w:r w:rsidR="05794343" w:rsidRPr="00F701C9">
              <w:rPr>
                <w:rFonts w:ascii="Arial" w:hAnsi="Arial" w:cs="Arial"/>
                <w:sz w:val="24"/>
                <w:szCs w:val="24"/>
                <w:lang w:val="en-GB"/>
              </w:rPr>
              <w:t xml:space="preserve"> </w:t>
            </w:r>
          </w:p>
          <w:p w14:paraId="31B42720" w14:textId="77777777" w:rsidR="00F66574" w:rsidRPr="00F701C9" w:rsidRDefault="00F66574" w:rsidP="006D4A81">
            <w:pPr>
              <w:jc w:val="both"/>
              <w:rPr>
                <w:rFonts w:ascii="Arial" w:hAnsi="Arial" w:cs="Arial"/>
                <w:b/>
                <w:bCs/>
                <w:sz w:val="24"/>
                <w:szCs w:val="24"/>
                <w:lang w:val="en-GB"/>
              </w:rPr>
            </w:pPr>
          </w:p>
          <w:p w14:paraId="0239AC51" w14:textId="20061378" w:rsidR="006D4A81" w:rsidRPr="00F701C9" w:rsidRDefault="006D4A81" w:rsidP="006D4A81">
            <w:pPr>
              <w:jc w:val="both"/>
              <w:rPr>
                <w:rFonts w:ascii="Arial" w:hAnsi="Arial" w:cs="Arial"/>
                <w:b/>
                <w:sz w:val="24"/>
                <w:szCs w:val="24"/>
                <w:u w:val="single"/>
                <w:lang w:val="de-DE"/>
              </w:rPr>
            </w:pPr>
            <w:r w:rsidRPr="00F701C9">
              <w:rPr>
                <w:rFonts w:ascii="Arial" w:hAnsi="Arial" w:cs="Arial"/>
                <w:b/>
                <w:sz w:val="24"/>
                <w:szCs w:val="24"/>
                <w:u w:val="single"/>
                <w:lang w:val="de-DE"/>
              </w:rPr>
              <w:t>Panellist 3</w:t>
            </w:r>
          </w:p>
          <w:p w14:paraId="564175AB" w14:textId="77777777" w:rsidR="00EC2660" w:rsidRPr="00F701C9" w:rsidRDefault="00EC2660" w:rsidP="006D4A81">
            <w:pPr>
              <w:jc w:val="both"/>
              <w:rPr>
                <w:rFonts w:ascii="Arial" w:hAnsi="Arial" w:cs="Arial"/>
                <w:b/>
                <w:sz w:val="24"/>
                <w:szCs w:val="24"/>
                <w:u w:val="single"/>
                <w:lang w:val="de-DE"/>
              </w:rPr>
            </w:pPr>
          </w:p>
          <w:p w14:paraId="79944184" w14:textId="6934EEF7" w:rsidR="006D4A81" w:rsidRPr="00F701C9" w:rsidRDefault="006D4A81" w:rsidP="1D75878F">
            <w:pPr>
              <w:jc w:val="both"/>
              <w:rPr>
                <w:rFonts w:ascii="Arial" w:hAnsi="Arial" w:cs="Arial"/>
                <w:b/>
                <w:bCs/>
                <w:sz w:val="24"/>
                <w:szCs w:val="24"/>
                <w:lang w:val="de-DE"/>
              </w:rPr>
            </w:pPr>
            <w:r w:rsidRPr="00F701C9">
              <w:rPr>
                <w:rFonts w:ascii="Arial" w:hAnsi="Arial" w:cs="Arial"/>
                <w:b/>
                <w:bCs/>
                <w:sz w:val="24"/>
                <w:szCs w:val="24"/>
                <w:lang w:val="de-DE"/>
              </w:rPr>
              <w:t>Full Name:</w:t>
            </w:r>
            <w:r w:rsidR="00AC231E" w:rsidRPr="00F701C9">
              <w:rPr>
                <w:rFonts w:ascii="Arial" w:hAnsi="Arial" w:cs="Arial"/>
                <w:b/>
                <w:bCs/>
                <w:sz w:val="24"/>
                <w:szCs w:val="24"/>
                <w:lang w:val="de-DE"/>
              </w:rPr>
              <w:t xml:space="preserve"> </w:t>
            </w:r>
            <w:r w:rsidR="00AC231E" w:rsidRPr="00F701C9">
              <w:rPr>
                <w:rFonts w:ascii="Arial" w:hAnsi="Arial" w:cs="Arial"/>
                <w:sz w:val="24"/>
                <w:szCs w:val="24"/>
                <w:lang w:val="de-DE"/>
              </w:rPr>
              <w:t>Michael König</w:t>
            </w:r>
            <w:r w:rsidR="5C73EE0F" w:rsidRPr="00F701C9">
              <w:rPr>
                <w:rFonts w:ascii="Arial" w:hAnsi="Arial" w:cs="Arial"/>
                <w:sz w:val="24"/>
                <w:szCs w:val="24"/>
                <w:lang w:val="de-DE"/>
              </w:rPr>
              <w:t>-Sykorova</w:t>
            </w:r>
          </w:p>
          <w:p w14:paraId="2E3C5BDA" w14:textId="77777777" w:rsidR="00F701C9" w:rsidRDefault="006D4A81" w:rsidP="00F701C9">
            <w:pPr>
              <w:jc w:val="both"/>
              <w:rPr>
                <w:rFonts w:ascii="Arial" w:hAnsi="Arial" w:cs="Arial"/>
                <w:bCs/>
                <w:sz w:val="24"/>
                <w:szCs w:val="24"/>
                <w:lang w:val="en-CA"/>
              </w:rPr>
            </w:pPr>
            <w:r w:rsidRPr="00F701C9">
              <w:rPr>
                <w:rFonts w:ascii="Arial" w:hAnsi="Arial" w:cs="Arial"/>
                <w:b/>
                <w:sz w:val="24"/>
                <w:szCs w:val="24"/>
                <w:lang w:val="en-GB"/>
              </w:rPr>
              <w:t>Organisation:</w:t>
            </w:r>
            <w:r w:rsidR="00AC231E" w:rsidRPr="00F701C9">
              <w:rPr>
                <w:rFonts w:ascii="Arial" w:hAnsi="Arial" w:cs="Arial"/>
                <w:b/>
                <w:sz w:val="24"/>
                <w:szCs w:val="24"/>
                <w:lang w:val="en-GB"/>
              </w:rPr>
              <w:t xml:space="preserve"> </w:t>
            </w:r>
            <w:r w:rsidR="00AC231E" w:rsidRPr="00F701C9">
              <w:rPr>
                <w:rFonts w:ascii="Arial" w:hAnsi="Arial" w:cs="Arial"/>
                <w:bCs/>
                <w:sz w:val="24"/>
                <w:szCs w:val="24"/>
                <w:lang w:val="en-CA"/>
              </w:rPr>
              <w:t xml:space="preserve">Frankfurt School of Finance &amp; Management </w:t>
            </w:r>
            <w:proofErr w:type="spellStart"/>
            <w:r w:rsidR="00AC231E" w:rsidRPr="00F701C9">
              <w:rPr>
                <w:rFonts w:ascii="Arial" w:hAnsi="Arial" w:cs="Arial"/>
                <w:bCs/>
                <w:sz w:val="24"/>
                <w:szCs w:val="24"/>
                <w:lang w:val="en-CA"/>
              </w:rPr>
              <w:t>gGmbH</w:t>
            </w:r>
            <w:proofErr w:type="spellEnd"/>
          </w:p>
          <w:p w14:paraId="3355089D" w14:textId="654BF67F" w:rsidR="006D4A81" w:rsidRPr="00F701C9" w:rsidRDefault="006D4A81" w:rsidP="00F701C9">
            <w:pPr>
              <w:jc w:val="both"/>
              <w:rPr>
                <w:rFonts w:ascii="Arial" w:hAnsi="Arial" w:cs="Arial"/>
                <w:b/>
                <w:bCs/>
                <w:sz w:val="24"/>
                <w:szCs w:val="24"/>
              </w:rPr>
            </w:pPr>
            <w:r w:rsidRPr="00F701C9">
              <w:rPr>
                <w:rFonts w:ascii="Arial" w:hAnsi="Arial" w:cs="Arial"/>
                <w:b/>
                <w:bCs/>
                <w:sz w:val="24"/>
                <w:szCs w:val="24"/>
              </w:rPr>
              <w:t>Bio</w:t>
            </w:r>
            <w:r w:rsidR="00EC2660" w:rsidRPr="00F701C9">
              <w:rPr>
                <w:rFonts w:ascii="Arial" w:hAnsi="Arial" w:cs="Arial"/>
                <w:b/>
                <w:bCs/>
                <w:sz w:val="24"/>
                <w:szCs w:val="24"/>
              </w:rPr>
              <w:t xml:space="preserve">: </w:t>
            </w:r>
            <w:r w:rsidR="7E0489ED" w:rsidRPr="00F701C9">
              <w:rPr>
                <w:rFonts w:ascii="Arial" w:eastAsia="Segoe UI" w:hAnsi="Arial" w:cs="Arial"/>
                <w:sz w:val="24"/>
                <w:szCs w:val="24"/>
                <w:lang w:val="en-CA"/>
              </w:rPr>
              <w:t xml:space="preserve">Michael works at the FS-UNEP Collaborating Centre for Climate &amp; Sustainable Energy Finance. He specialises in the analysis of climate finance data for better climate- and nature-related financial risk management. </w:t>
            </w:r>
            <w:r w:rsidR="7E0489ED" w:rsidRPr="00F701C9">
              <w:rPr>
                <w:rFonts w:ascii="Arial" w:eastAsia="Calibri" w:hAnsi="Arial" w:cs="Arial"/>
                <w:sz w:val="24"/>
                <w:szCs w:val="24"/>
                <w:lang w:val="en-GB"/>
              </w:rPr>
              <w:t>He is a founding member of the Climate Finance and Sustainability Centre at Makerere University in Kampala, Uganda.</w:t>
            </w:r>
          </w:p>
          <w:p w14:paraId="3A074FB1" w14:textId="5AAE92E1" w:rsidR="006D4A81" w:rsidRPr="00F701C9" w:rsidRDefault="7E0489ED" w:rsidP="006D4A81">
            <w:pPr>
              <w:jc w:val="both"/>
              <w:rPr>
                <w:rFonts w:ascii="Arial" w:hAnsi="Arial" w:cs="Arial"/>
                <w:sz w:val="24"/>
                <w:szCs w:val="24"/>
              </w:rPr>
            </w:pPr>
            <w:r w:rsidRPr="00F701C9">
              <w:rPr>
                <w:rFonts w:ascii="Arial" w:eastAsia="Segoe UI" w:hAnsi="Arial" w:cs="Arial"/>
                <w:sz w:val="24"/>
                <w:szCs w:val="24"/>
                <w:lang w:val="en-CA"/>
              </w:rPr>
              <w:t xml:space="preserve"> </w:t>
            </w:r>
            <w:r w:rsidRPr="00F701C9">
              <w:rPr>
                <w:rFonts w:ascii="Arial" w:eastAsia="Arial" w:hAnsi="Arial" w:cs="Arial"/>
                <w:sz w:val="24"/>
                <w:szCs w:val="24"/>
                <w:lang w:val="en-CA"/>
              </w:rPr>
              <w:t xml:space="preserve"> </w:t>
            </w:r>
          </w:p>
          <w:p w14:paraId="331B2702" w14:textId="38746AD2" w:rsidR="006D4A81" w:rsidRPr="00F701C9" w:rsidRDefault="006D4A81" w:rsidP="006D4A81">
            <w:pPr>
              <w:jc w:val="both"/>
              <w:rPr>
                <w:rFonts w:ascii="Arial" w:hAnsi="Arial" w:cs="Arial"/>
                <w:b/>
                <w:sz w:val="24"/>
                <w:szCs w:val="24"/>
              </w:rPr>
            </w:pPr>
            <w:r w:rsidRPr="00F701C9">
              <w:rPr>
                <w:rFonts w:ascii="Arial" w:hAnsi="Arial" w:cs="Arial"/>
                <w:b/>
                <w:sz w:val="24"/>
                <w:szCs w:val="24"/>
              </w:rPr>
              <w:lastRenderedPageBreak/>
              <w:t>Title of Presentation 3</w:t>
            </w:r>
            <w:r w:rsidR="00676ABE" w:rsidRPr="00F701C9">
              <w:rPr>
                <w:rFonts w:ascii="Arial" w:hAnsi="Arial" w:cs="Arial"/>
                <w:b/>
                <w:sz w:val="24"/>
                <w:szCs w:val="24"/>
              </w:rPr>
              <w:t xml:space="preserve">: </w:t>
            </w:r>
            <w:r w:rsidR="001C401F" w:rsidRPr="00F701C9">
              <w:rPr>
                <w:rFonts w:ascii="Arial" w:hAnsi="Arial" w:cs="Arial"/>
                <w:bCs/>
                <w:sz w:val="24"/>
                <w:szCs w:val="24"/>
              </w:rPr>
              <w:t>Managing and implementing finance fellowships in the global south: Fostering exchange, transfer knowledge, open new opportunities</w:t>
            </w:r>
          </w:p>
          <w:p w14:paraId="33B43505" w14:textId="77777777" w:rsidR="006D4A81" w:rsidRPr="00F701C9" w:rsidRDefault="006D4A81" w:rsidP="006D4A81">
            <w:pPr>
              <w:jc w:val="both"/>
              <w:rPr>
                <w:rFonts w:ascii="Arial" w:hAnsi="Arial" w:cs="Arial"/>
                <w:b/>
                <w:sz w:val="24"/>
                <w:szCs w:val="24"/>
              </w:rPr>
            </w:pPr>
          </w:p>
          <w:p w14:paraId="2362CA9F" w14:textId="1E21A7DA" w:rsidR="006D4A81" w:rsidRPr="00F701C9" w:rsidRDefault="006D4A81" w:rsidP="006D4A81">
            <w:pPr>
              <w:jc w:val="both"/>
              <w:rPr>
                <w:rFonts w:ascii="Arial" w:hAnsi="Arial" w:cs="Arial"/>
                <w:bCs/>
                <w:sz w:val="24"/>
                <w:szCs w:val="24"/>
              </w:rPr>
            </w:pPr>
            <w:r w:rsidRPr="00F701C9">
              <w:rPr>
                <w:rFonts w:ascii="Arial" w:hAnsi="Arial" w:cs="Arial"/>
                <w:b/>
                <w:bCs/>
                <w:sz w:val="24"/>
                <w:szCs w:val="24"/>
              </w:rPr>
              <w:t>Panellist 3 Contribution:</w:t>
            </w:r>
          </w:p>
          <w:p w14:paraId="5174EFD6" w14:textId="77777777" w:rsidR="00F701C9" w:rsidRPr="00F701C9" w:rsidRDefault="00F701C9" w:rsidP="006D4A81">
            <w:pPr>
              <w:jc w:val="both"/>
              <w:rPr>
                <w:rFonts w:ascii="Arial" w:hAnsi="Arial" w:cs="Arial"/>
                <w:bCs/>
                <w:sz w:val="24"/>
                <w:szCs w:val="24"/>
              </w:rPr>
            </w:pPr>
          </w:p>
          <w:p w14:paraId="7636E0D5" w14:textId="21115782" w:rsidR="00F842F7" w:rsidRPr="00F701C9" w:rsidRDefault="006D4A81" w:rsidP="006D4A81">
            <w:pPr>
              <w:jc w:val="both"/>
              <w:rPr>
                <w:rFonts w:ascii="Arial" w:hAnsi="Arial" w:cs="Arial"/>
                <w:bCs/>
                <w:sz w:val="24"/>
                <w:szCs w:val="24"/>
                <w:lang w:val="en-CA"/>
              </w:rPr>
            </w:pPr>
            <w:r w:rsidRPr="00F701C9">
              <w:rPr>
                <w:rFonts w:ascii="Arial" w:hAnsi="Arial" w:cs="Arial"/>
                <w:b/>
                <w:bCs/>
                <w:sz w:val="24"/>
                <w:szCs w:val="24"/>
                <w:lang w:val="en-CA"/>
              </w:rPr>
              <w:t>Introduction</w:t>
            </w:r>
            <w:r w:rsidR="00D151F4" w:rsidRPr="00F701C9">
              <w:rPr>
                <w:rFonts w:ascii="Arial" w:hAnsi="Arial" w:cs="Arial"/>
                <w:b/>
                <w:bCs/>
                <w:sz w:val="24"/>
                <w:szCs w:val="24"/>
                <w:lang w:val="en-CA"/>
              </w:rPr>
              <w:t xml:space="preserve">: </w:t>
            </w:r>
            <w:r w:rsidR="00266744" w:rsidRPr="00F701C9">
              <w:rPr>
                <w:rFonts w:ascii="Arial" w:hAnsi="Arial" w:cs="Arial"/>
                <w:bCs/>
                <w:sz w:val="24"/>
                <w:szCs w:val="24"/>
                <w:lang w:val="en-CA"/>
              </w:rPr>
              <w:t>FS</w:t>
            </w:r>
            <w:r w:rsidR="00E321F9" w:rsidRPr="00F701C9">
              <w:rPr>
                <w:rFonts w:ascii="Arial" w:hAnsi="Arial" w:cs="Arial"/>
                <w:bCs/>
                <w:sz w:val="24"/>
                <w:szCs w:val="24"/>
                <w:lang w:val="en-CA"/>
              </w:rPr>
              <w:t xml:space="preserve"> builds on strong capacities in rolling out hybrid learning and capacity building </w:t>
            </w:r>
            <w:r w:rsidR="001C084E" w:rsidRPr="00F701C9">
              <w:rPr>
                <w:rFonts w:ascii="Arial" w:hAnsi="Arial" w:cs="Arial"/>
                <w:bCs/>
                <w:sz w:val="24"/>
                <w:szCs w:val="24"/>
                <w:lang w:val="en-CA"/>
              </w:rPr>
              <w:t>programmes. Reflecting on tailor</w:t>
            </w:r>
            <w:r w:rsidR="00266744" w:rsidRPr="00F701C9">
              <w:rPr>
                <w:rFonts w:ascii="Arial" w:hAnsi="Arial" w:cs="Arial"/>
                <w:bCs/>
                <w:sz w:val="24"/>
                <w:szCs w:val="24"/>
                <w:lang w:val="en-CA"/>
              </w:rPr>
              <w:t>ed-</w:t>
            </w:r>
            <w:r w:rsidR="001C084E" w:rsidRPr="00F701C9">
              <w:rPr>
                <w:rFonts w:ascii="Arial" w:hAnsi="Arial" w:cs="Arial"/>
                <w:bCs/>
                <w:sz w:val="24"/>
                <w:szCs w:val="24"/>
                <w:lang w:val="en-CA"/>
              </w:rPr>
              <w:t>made fellowship</w:t>
            </w:r>
            <w:r w:rsidR="00266744" w:rsidRPr="00F701C9">
              <w:rPr>
                <w:rFonts w:ascii="Arial" w:hAnsi="Arial" w:cs="Arial"/>
                <w:bCs/>
                <w:sz w:val="24"/>
                <w:szCs w:val="24"/>
                <w:lang w:val="en-CA"/>
              </w:rPr>
              <w:t xml:space="preserve">s </w:t>
            </w:r>
            <w:r w:rsidR="00B33599" w:rsidRPr="00F701C9">
              <w:rPr>
                <w:rFonts w:ascii="Arial" w:hAnsi="Arial" w:cs="Arial"/>
                <w:bCs/>
                <w:sz w:val="24"/>
                <w:szCs w:val="24"/>
                <w:lang w:val="en-CA"/>
              </w:rPr>
              <w:t xml:space="preserve">in </w:t>
            </w:r>
            <w:r w:rsidR="00266744" w:rsidRPr="00F701C9">
              <w:rPr>
                <w:rFonts w:ascii="Arial" w:hAnsi="Arial" w:cs="Arial"/>
                <w:bCs/>
                <w:sz w:val="24"/>
                <w:szCs w:val="24"/>
                <w:lang w:val="en-CA"/>
              </w:rPr>
              <w:t>2017-2022</w:t>
            </w:r>
            <w:r w:rsidR="001C084E" w:rsidRPr="00F701C9">
              <w:rPr>
                <w:rFonts w:ascii="Arial" w:hAnsi="Arial" w:cs="Arial"/>
                <w:bCs/>
                <w:sz w:val="24"/>
                <w:szCs w:val="24"/>
                <w:lang w:val="en-CA"/>
              </w:rPr>
              <w:t>,</w:t>
            </w:r>
            <w:r w:rsidR="00B33599" w:rsidRPr="00F701C9">
              <w:rPr>
                <w:rFonts w:ascii="Arial" w:hAnsi="Arial" w:cs="Arial"/>
                <w:bCs/>
                <w:sz w:val="24"/>
                <w:szCs w:val="24"/>
                <w:lang w:val="en-CA"/>
              </w:rPr>
              <w:t xml:space="preserve"> the </w:t>
            </w:r>
            <w:r w:rsidR="00266744" w:rsidRPr="00F701C9">
              <w:rPr>
                <w:rFonts w:ascii="Arial" w:hAnsi="Arial" w:cs="Arial"/>
                <w:bCs/>
                <w:sz w:val="24"/>
                <w:szCs w:val="24"/>
                <w:lang w:val="en-CA"/>
              </w:rPr>
              <w:t xml:space="preserve">impact </w:t>
            </w:r>
            <w:r w:rsidR="00B33599" w:rsidRPr="00F701C9">
              <w:rPr>
                <w:rFonts w:ascii="Arial" w:hAnsi="Arial" w:cs="Arial"/>
                <w:bCs/>
                <w:sz w:val="24"/>
                <w:szCs w:val="24"/>
                <w:lang w:val="en-CA"/>
              </w:rPr>
              <w:t xml:space="preserve">question appears suitable to address. </w:t>
            </w:r>
          </w:p>
          <w:p w14:paraId="1A78D50B" w14:textId="77777777" w:rsidR="0014303C" w:rsidRPr="00F701C9" w:rsidRDefault="0014303C" w:rsidP="006D4A81">
            <w:pPr>
              <w:jc w:val="both"/>
              <w:rPr>
                <w:rFonts w:ascii="Arial" w:hAnsi="Arial" w:cs="Arial"/>
                <w:bCs/>
                <w:sz w:val="24"/>
                <w:szCs w:val="24"/>
                <w:lang w:val="en-CA"/>
              </w:rPr>
            </w:pPr>
          </w:p>
          <w:p w14:paraId="1504F98A" w14:textId="442409AA" w:rsidR="00676ABE" w:rsidRPr="00F701C9" w:rsidRDefault="006D4A81" w:rsidP="00676ABE">
            <w:pPr>
              <w:pStyle w:val="NoSpacing"/>
              <w:rPr>
                <w:rFonts w:ascii="Arial" w:hAnsi="Arial" w:cs="Arial"/>
                <w:iCs/>
                <w:sz w:val="24"/>
                <w:szCs w:val="24"/>
                <w:lang w:val="en-US"/>
              </w:rPr>
            </w:pPr>
            <w:r w:rsidRPr="00F701C9">
              <w:rPr>
                <w:rFonts w:ascii="Arial" w:hAnsi="Arial" w:cs="Arial"/>
                <w:b/>
                <w:bCs/>
                <w:sz w:val="24"/>
                <w:szCs w:val="24"/>
                <w:lang w:val="en-CA"/>
              </w:rPr>
              <w:t>Objectives</w:t>
            </w:r>
            <w:r w:rsidR="00676ABE" w:rsidRPr="00F701C9">
              <w:rPr>
                <w:rFonts w:ascii="Arial" w:hAnsi="Arial" w:cs="Arial"/>
                <w:b/>
                <w:bCs/>
                <w:sz w:val="24"/>
                <w:szCs w:val="24"/>
                <w:lang w:val="en-CA"/>
              </w:rPr>
              <w:t xml:space="preserve">: </w:t>
            </w:r>
            <w:r w:rsidR="00676ABE" w:rsidRPr="00F701C9">
              <w:rPr>
                <w:rFonts w:ascii="Arial" w:eastAsia="Times New Roman" w:hAnsi="Arial" w:cs="Arial"/>
                <w:bCs/>
                <w:kern w:val="0"/>
                <w:sz w:val="24"/>
                <w:szCs w:val="24"/>
                <w:lang w:val="en-CA" w:eastAsia="en-NZ"/>
                <w14:ligatures w14:val="none"/>
              </w:rPr>
              <w:t>Set up framework, incl. typology of impact measurement indicators</w:t>
            </w:r>
            <w:r w:rsidR="003C4A47" w:rsidRPr="00F701C9">
              <w:rPr>
                <w:rFonts w:ascii="Arial" w:eastAsia="Times New Roman" w:hAnsi="Arial" w:cs="Arial"/>
                <w:bCs/>
                <w:kern w:val="0"/>
                <w:sz w:val="24"/>
                <w:szCs w:val="24"/>
                <w:lang w:val="en-CA" w:eastAsia="en-NZ"/>
                <w14:ligatures w14:val="none"/>
              </w:rPr>
              <w:t xml:space="preserve"> </w:t>
            </w:r>
            <w:r w:rsidR="0037604F" w:rsidRPr="00F701C9">
              <w:rPr>
                <w:rFonts w:ascii="Arial" w:eastAsia="Times New Roman" w:hAnsi="Arial" w:cs="Arial"/>
                <w:bCs/>
                <w:kern w:val="0"/>
                <w:sz w:val="24"/>
                <w:szCs w:val="24"/>
                <w:lang w:val="en-CA" w:eastAsia="en-NZ"/>
                <w14:ligatures w14:val="none"/>
              </w:rPr>
              <w:t>(e.g.,</w:t>
            </w:r>
            <w:r w:rsidR="0014303C" w:rsidRPr="00F701C9">
              <w:rPr>
                <w:rFonts w:ascii="Arial" w:eastAsia="Times New Roman" w:hAnsi="Arial" w:cs="Arial"/>
                <w:bCs/>
                <w:kern w:val="0"/>
                <w:sz w:val="24"/>
                <w:szCs w:val="24"/>
                <w:lang w:val="en-CA" w:eastAsia="en-NZ"/>
                <w14:ligatures w14:val="none"/>
              </w:rPr>
              <w:t xml:space="preserve"> professional, academic, and political</w:t>
            </w:r>
            <w:r w:rsidR="0037604F" w:rsidRPr="00F701C9">
              <w:rPr>
                <w:rFonts w:ascii="Arial" w:eastAsia="Times New Roman" w:hAnsi="Arial" w:cs="Arial"/>
                <w:bCs/>
                <w:kern w:val="0"/>
                <w:sz w:val="24"/>
                <w:szCs w:val="24"/>
                <w:lang w:val="en-CA" w:eastAsia="en-NZ"/>
                <w14:ligatures w14:val="none"/>
              </w:rPr>
              <w:t>)</w:t>
            </w:r>
            <w:r w:rsidR="00676ABE" w:rsidRPr="00F701C9">
              <w:rPr>
                <w:rFonts w:ascii="Arial" w:eastAsia="Times New Roman" w:hAnsi="Arial" w:cs="Arial"/>
                <w:bCs/>
                <w:kern w:val="0"/>
                <w:sz w:val="24"/>
                <w:szCs w:val="24"/>
                <w:lang w:val="en-CA" w:eastAsia="en-NZ"/>
                <w14:ligatures w14:val="none"/>
              </w:rPr>
              <w:t xml:space="preserve">. This covers immediate and delayed impact measures, direct and indirect effect considerations, and simple vs multiplier effects. </w:t>
            </w:r>
          </w:p>
          <w:p w14:paraId="565BBE2D" w14:textId="7AE5ED15" w:rsidR="006D4A81" w:rsidRPr="00F701C9" w:rsidRDefault="006D4A81" w:rsidP="006D4A81">
            <w:pPr>
              <w:jc w:val="both"/>
              <w:rPr>
                <w:rFonts w:ascii="Arial" w:hAnsi="Arial" w:cs="Arial"/>
                <w:b/>
                <w:bCs/>
                <w:sz w:val="24"/>
                <w:szCs w:val="24"/>
                <w:lang w:val="en-US"/>
              </w:rPr>
            </w:pPr>
          </w:p>
          <w:p w14:paraId="189BB57E" w14:textId="2FCBC1AD" w:rsidR="006D4A81" w:rsidRPr="00F701C9" w:rsidRDefault="006D4A81" w:rsidP="006D4A81">
            <w:pPr>
              <w:jc w:val="both"/>
              <w:rPr>
                <w:rFonts w:ascii="Arial" w:hAnsi="Arial" w:cs="Arial"/>
                <w:bCs/>
                <w:sz w:val="24"/>
                <w:szCs w:val="24"/>
                <w:lang w:val="en-CA"/>
              </w:rPr>
            </w:pPr>
            <w:r w:rsidRPr="00F701C9">
              <w:rPr>
                <w:rFonts w:ascii="Arial" w:hAnsi="Arial" w:cs="Arial"/>
                <w:b/>
                <w:bCs/>
                <w:sz w:val="24"/>
                <w:szCs w:val="24"/>
                <w:lang w:val="en-CA"/>
              </w:rPr>
              <w:t>Methodology</w:t>
            </w:r>
            <w:r w:rsidR="004A4F16" w:rsidRPr="00F701C9">
              <w:rPr>
                <w:rFonts w:ascii="Arial" w:hAnsi="Arial" w:cs="Arial"/>
                <w:b/>
                <w:bCs/>
                <w:sz w:val="24"/>
                <w:szCs w:val="24"/>
                <w:lang w:val="en-CA"/>
              </w:rPr>
              <w:t xml:space="preserve">: </w:t>
            </w:r>
            <w:r w:rsidR="004A4F16" w:rsidRPr="00F701C9">
              <w:rPr>
                <w:rFonts w:ascii="Arial" w:hAnsi="Arial" w:cs="Arial"/>
                <w:bCs/>
                <w:sz w:val="24"/>
                <w:szCs w:val="24"/>
                <w:lang w:val="en-CA"/>
              </w:rPr>
              <w:t>Development of a typology of impact measurement indicators. This framework will cover immediate and delayed impact measures, consider direct and indirect effects, and differentiate between simple and multiplier effects.</w:t>
            </w:r>
            <w:r w:rsidR="00E94A84" w:rsidRPr="00F701C9">
              <w:rPr>
                <w:rFonts w:ascii="Arial" w:hAnsi="Arial" w:cs="Arial"/>
                <w:bCs/>
                <w:sz w:val="24"/>
                <w:szCs w:val="24"/>
                <w:lang w:val="en-CA"/>
              </w:rPr>
              <w:t xml:space="preserve"> This framework is applied to two </w:t>
            </w:r>
            <w:r w:rsidR="007F40A6" w:rsidRPr="00F701C9">
              <w:rPr>
                <w:rFonts w:ascii="Arial" w:hAnsi="Arial" w:cs="Arial"/>
                <w:bCs/>
                <w:sz w:val="24"/>
                <w:szCs w:val="24"/>
                <w:lang w:val="en-CA"/>
              </w:rPr>
              <w:t>Fello</w:t>
            </w:r>
            <w:r w:rsidR="00015FFE" w:rsidRPr="00F701C9">
              <w:rPr>
                <w:rFonts w:ascii="Arial" w:hAnsi="Arial" w:cs="Arial"/>
                <w:bCs/>
                <w:sz w:val="24"/>
                <w:szCs w:val="24"/>
                <w:lang w:val="en-CA"/>
              </w:rPr>
              <w:t>w</w:t>
            </w:r>
            <w:r w:rsidR="00015FFE" w:rsidRPr="00F701C9">
              <w:rPr>
                <w:rFonts w:ascii="Arial" w:hAnsi="Arial" w:cs="Arial"/>
                <w:bCs/>
                <w:sz w:val="24"/>
                <w:szCs w:val="24"/>
              </w:rPr>
              <w:t>ships</w:t>
            </w:r>
            <w:r w:rsidR="00E94A84" w:rsidRPr="00F701C9">
              <w:rPr>
                <w:rFonts w:ascii="Arial" w:hAnsi="Arial" w:cs="Arial"/>
                <w:bCs/>
                <w:sz w:val="24"/>
                <w:szCs w:val="24"/>
                <w:lang w:val="en-CA"/>
              </w:rPr>
              <w:t xml:space="preserve"> Frankfurt School designed and implemented on the behalf of the </w:t>
            </w:r>
            <w:r w:rsidR="0014303C" w:rsidRPr="00F701C9">
              <w:rPr>
                <w:rFonts w:ascii="Arial" w:hAnsi="Arial" w:cs="Arial"/>
                <w:bCs/>
                <w:sz w:val="24"/>
                <w:szCs w:val="24"/>
                <w:lang w:val="en-CA"/>
              </w:rPr>
              <w:t>IDRC</w:t>
            </w:r>
            <w:r w:rsidR="004A4F16" w:rsidRPr="00F701C9">
              <w:rPr>
                <w:rFonts w:ascii="Arial" w:hAnsi="Arial" w:cs="Arial"/>
                <w:bCs/>
                <w:sz w:val="24"/>
                <w:szCs w:val="24"/>
                <w:lang w:val="en-CA"/>
              </w:rPr>
              <w:t xml:space="preserve"> </w:t>
            </w:r>
            <w:r w:rsidR="0037604F" w:rsidRPr="00F701C9">
              <w:rPr>
                <w:rFonts w:ascii="Arial" w:hAnsi="Arial" w:cs="Arial"/>
                <w:bCs/>
                <w:sz w:val="24"/>
                <w:szCs w:val="24"/>
                <w:lang w:val="en-CA"/>
              </w:rPr>
              <w:t xml:space="preserve">on </w:t>
            </w:r>
            <w:r w:rsidR="00CA310F" w:rsidRPr="00F701C9">
              <w:rPr>
                <w:rFonts w:ascii="Arial" w:hAnsi="Arial" w:cs="Arial"/>
                <w:bCs/>
                <w:sz w:val="24"/>
                <w:szCs w:val="24"/>
                <w:lang w:val="en-CA"/>
              </w:rPr>
              <w:t>adaptation</w:t>
            </w:r>
            <w:r w:rsidR="0037604F" w:rsidRPr="00F701C9">
              <w:rPr>
                <w:rFonts w:ascii="Arial" w:hAnsi="Arial" w:cs="Arial"/>
                <w:bCs/>
                <w:sz w:val="24"/>
                <w:szCs w:val="24"/>
                <w:lang w:val="en-CA"/>
              </w:rPr>
              <w:t xml:space="preserve"> and N</w:t>
            </w:r>
            <w:r w:rsidR="00CA310F" w:rsidRPr="00F701C9">
              <w:rPr>
                <w:rFonts w:ascii="Arial" w:hAnsi="Arial" w:cs="Arial"/>
                <w:bCs/>
                <w:sz w:val="24"/>
                <w:szCs w:val="24"/>
                <w:lang w:val="en-CA"/>
              </w:rPr>
              <w:t>DC finance</w:t>
            </w:r>
            <w:r w:rsidR="007F40A6" w:rsidRPr="00F701C9">
              <w:rPr>
                <w:rFonts w:ascii="Arial" w:hAnsi="Arial" w:cs="Arial"/>
                <w:bCs/>
                <w:sz w:val="24"/>
                <w:szCs w:val="24"/>
                <w:lang w:val="en-CA"/>
              </w:rPr>
              <w:t>.</w:t>
            </w:r>
            <w:r w:rsidR="00160F54" w:rsidRPr="00F701C9">
              <w:rPr>
                <w:rFonts w:ascii="Arial" w:hAnsi="Arial" w:cs="Arial"/>
                <w:bCs/>
                <w:sz w:val="24"/>
                <w:szCs w:val="24"/>
                <w:lang w:val="en-CA"/>
              </w:rPr>
              <w:t xml:space="preserve"> </w:t>
            </w:r>
            <w:r w:rsidR="00CA310F" w:rsidRPr="00F701C9">
              <w:rPr>
                <w:rFonts w:ascii="Arial" w:hAnsi="Arial" w:cs="Arial"/>
                <w:bCs/>
                <w:sz w:val="24"/>
                <w:szCs w:val="24"/>
                <w:lang w:val="en-CA"/>
              </w:rPr>
              <w:t xml:space="preserve">The assessment </w:t>
            </w:r>
            <w:r w:rsidR="00160F54" w:rsidRPr="00F701C9">
              <w:rPr>
                <w:rFonts w:ascii="Arial" w:hAnsi="Arial" w:cs="Arial"/>
                <w:bCs/>
                <w:sz w:val="24"/>
                <w:szCs w:val="24"/>
                <w:lang w:val="en-CA"/>
              </w:rPr>
              <w:t xml:space="preserve">includes surveys and </w:t>
            </w:r>
            <w:r w:rsidR="00073832" w:rsidRPr="00F701C9">
              <w:rPr>
                <w:rFonts w:ascii="Arial" w:hAnsi="Arial" w:cs="Arial"/>
                <w:bCs/>
                <w:sz w:val="24"/>
                <w:szCs w:val="24"/>
                <w:lang w:val="en-CA"/>
              </w:rPr>
              <w:t xml:space="preserve">semi-structured </w:t>
            </w:r>
            <w:r w:rsidR="0016736B" w:rsidRPr="00F701C9">
              <w:rPr>
                <w:rFonts w:ascii="Arial" w:hAnsi="Arial" w:cs="Arial"/>
                <w:bCs/>
                <w:sz w:val="24"/>
                <w:szCs w:val="24"/>
                <w:lang w:val="en-CA"/>
              </w:rPr>
              <w:t>i</w:t>
            </w:r>
            <w:r w:rsidR="00160F54" w:rsidRPr="00F701C9">
              <w:rPr>
                <w:rFonts w:ascii="Arial" w:hAnsi="Arial" w:cs="Arial"/>
                <w:bCs/>
                <w:sz w:val="24"/>
                <w:szCs w:val="24"/>
                <w:lang w:val="en-CA"/>
              </w:rPr>
              <w:t xml:space="preserve">nterviews from the fellows, </w:t>
            </w:r>
            <w:r w:rsidR="00F03B11" w:rsidRPr="00F701C9">
              <w:rPr>
                <w:rFonts w:ascii="Arial" w:hAnsi="Arial" w:cs="Arial"/>
                <w:bCs/>
                <w:sz w:val="24"/>
                <w:szCs w:val="24"/>
                <w:lang w:val="en-CA"/>
              </w:rPr>
              <w:t>c</w:t>
            </w:r>
            <w:r w:rsidR="00160F54" w:rsidRPr="00F701C9">
              <w:rPr>
                <w:rFonts w:ascii="Arial" w:hAnsi="Arial" w:cs="Arial"/>
                <w:bCs/>
                <w:sz w:val="24"/>
                <w:szCs w:val="24"/>
                <w:lang w:val="en-CA"/>
              </w:rPr>
              <w:t xml:space="preserve">ollecting qualitative data from </w:t>
            </w:r>
            <w:r w:rsidR="00F03B11" w:rsidRPr="00F701C9">
              <w:rPr>
                <w:rFonts w:ascii="Arial" w:hAnsi="Arial" w:cs="Arial"/>
                <w:bCs/>
                <w:sz w:val="24"/>
                <w:szCs w:val="24"/>
                <w:lang w:val="en-CA"/>
              </w:rPr>
              <w:t xml:space="preserve">fellows </w:t>
            </w:r>
            <w:r w:rsidR="00160F54" w:rsidRPr="00F701C9">
              <w:rPr>
                <w:rFonts w:ascii="Arial" w:hAnsi="Arial" w:cs="Arial"/>
                <w:bCs/>
                <w:sz w:val="24"/>
                <w:szCs w:val="24"/>
                <w:lang w:val="en-CA"/>
              </w:rPr>
              <w:t xml:space="preserve">their perspectives on educational </w:t>
            </w:r>
            <w:r w:rsidR="004A4F16" w:rsidRPr="00F701C9">
              <w:rPr>
                <w:rFonts w:ascii="Arial" w:hAnsi="Arial" w:cs="Arial"/>
                <w:bCs/>
                <w:sz w:val="24"/>
                <w:szCs w:val="24"/>
                <w:lang w:val="en-CA"/>
              </w:rPr>
              <w:t>effects.</w:t>
            </w:r>
          </w:p>
          <w:p w14:paraId="375B3537" w14:textId="77777777" w:rsidR="00073832" w:rsidRPr="00F701C9" w:rsidRDefault="00073832" w:rsidP="006D4A81">
            <w:pPr>
              <w:jc w:val="both"/>
              <w:rPr>
                <w:rFonts w:ascii="Arial" w:hAnsi="Arial" w:cs="Arial"/>
                <w:b/>
                <w:bCs/>
                <w:sz w:val="24"/>
                <w:szCs w:val="24"/>
                <w:lang w:val="en-CA"/>
              </w:rPr>
            </w:pPr>
          </w:p>
          <w:p w14:paraId="0B860529" w14:textId="0C4D3367" w:rsidR="00266744" w:rsidRPr="00F701C9" w:rsidRDefault="006D4A81" w:rsidP="006D4A81">
            <w:pPr>
              <w:jc w:val="both"/>
              <w:rPr>
                <w:rFonts w:ascii="Arial" w:hAnsi="Arial" w:cs="Arial"/>
                <w:bCs/>
                <w:sz w:val="24"/>
                <w:szCs w:val="24"/>
                <w:lang w:val="en-CA"/>
              </w:rPr>
            </w:pPr>
            <w:r w:rsidRPr="00F701C9">
              <w:rPr>
                <w:rFonts w:ascii="Arial" w:hAnsi="Arial" w:cs="Arial"/>
                <w:b/>
                <w:bCs/>
                <w:sz w:val="24"/>
                <w:szCs w:val="24"/>
                <w:lang w:val="en-CA"/>
              </w:rPr>
              <w:t>Findings</w:t>
            </w:r>
            <w:r w:rsidR="004A4F16" w:rsidRPr="00F701C9">
              <w:rPr>
                <w:rFonts w:ascii="Arial" w:hAnsi="Arial" w:cs="Arial"/>
                <w:b/>
                <w:bCs/>
                <w:sz w:val="24"/>
                <w:szCs w:val="24"/>
                <w:lang w:val="en-CA"/>
              </w:rPr>
              <w:t>:</w:t>
            </w:r>
            <w:r w:rsidR="007425AC">
              <w:rPr>
                <w:rFonts w:ascii="Arial" w:hAnsi="Arial" w:cs="Arial"/>
                <w:b/>
                <w:bCs/>
                <w:sz w:val="24"/>
                <w:szCs w:val="24"/>
                <w:lang w:val="en-CA"/>
              </w:rPr>
              <w:t xml:space="preserve"> </w:t>
            </w:r>
            <w:r w:rsidR="00266744" w:rsidRPr="00F701C9">
              <w:rPr>
                <w:rFonts w:ascii="Arial" w:hAnsi="Arial" w:cs="Arial"/>
                <w:bCs/>
                <w:sz w:val="24"/>
                <w:szCs w:val="24"/>
                <w:lang w:val="en-CA"/>
              </w:rPr>
              <w:t>F</w:t>
            </w:r>
            <w:r w:rsidR="00DE1631" w:rsidRPr="00F701C9">
              <w:rPr>
                <w:rFonts w:ascii="Arial" w:hAnsi="Arial" w:cs="Arial"/>
                <w:bCs/>
                <w:sz w:val="24"/>
                <w:szCs w:val="24"/>
                <w:lang w:val="en-CA"/>
              </w:rPr>
              <w:t xml:space="preserve">indings indicate the necessity of documenting the situation prior to the implementation of education measures to facilitate a more accurate impact analysis. </w:t>
            </w:r>
            <w:r w:rsidR="00266744" w:rsidRPr="00F701C9">
              <w:rPr>
                <w:rFonts w:ascii="Arial" w:hAnsi="Arial" w:cs="Arial"/>
                <w:bCs/>
                <w:sz w:val="24"/>
                <w:szCs w:val="24"/>
                <w:lang w:val="en-CA"/>
              </w:rPr>
              <w:t xml:space="preserve">Thus, assessment needs assessment are key building blocks in the delivery of a successful and impact-oriented fellowship. Notably, budget lines for such “soft cost investments” are usually very limited, where most of the budget is dedicate to fellows and direct knowledge transfer. However, identify and meeting the needs of recipients is more efficient and effective in terms of opportunities for the fellows and financial capacities of the implementing and sponsor institution. </w:t>
            </w:r>
            <w:r w:rsidR="00DE1631" w:rsidRPr="00F701C9">
              <w:rPr>
                <w:rFonts w:ascii="Arial" w:hAnsi="Arial" w:cs="Arial"/>
                <w:bCs/>
                <w:sz w:val="24"/>
                <w:szCs w:val="24"/>
                <w:lang w:val="en-CA"/>
              </w:rPr>
              <w:t xml:space="preserve">The </w:t>
            </w:r>
            <w:r w:rsidR="00266744" w:rsidRPr="00F701C9">
              <w:rPr>
                <w:rFonts w:ascii="Arial" w:hAnsi="Arial" w:cs="Arial"/>
                <w:bCs/>
                <w:sz w:val="24"/>
                <w:szCs w:val="24"/>
                <w:lang w:val="en-CA"/>
              </w:rPr>
              <w:t xml:space="preserve">presented </w:t>
            </w:r>
            <w:r w:rsidR="00DE1631" w:rsidRPr="00F701C9">
              <w:rPr>
                <w:rFonts w:ascii="Arial" w:hAnsi="Arial" w:cs="Arial"/>
                <w:bCs/>
                <w:sz w:val="24"/>
                <w:szCs w:val="24"/>
                <w:lang w:val="en-CA"/>
              </w:rPr>
              <w:t xml:space="preserve">impact assessment framework </w:t>
            </w:r>
            <w:r w:rsidR="00266744" w:rsidRPr="00F701C9">
              <w:rPr>
                <w:rFonts w:ascii="Arial" w:hAnsi="Arial" w:cs="Arial"/>
                <w:bCs/>
                <w:sz w:val="24"/>
                <w:szCs w:val="24"/>
                <w:lang w:val="en-CA"/>
              </w:rPr>
              <w:t xml:space="preserve">in this presentation will provide </w:t>
            </w:r>
            <w:r w:rsidR="00DE1631" w:rsidRPr="00F701C9">
              <w:rPr>
                <w:rFonts w:ascii="Arial" w:hAnsi="Arial" w:cs="Arial"/>
                <w:bCs/>
                <w:sz w:val="24"/>
                <w:szCs w:val="24"/>
                <w:lang w:val="en-CA"/>
              </w:rPr>
              <w:t>a solid foundation for data collection in capacity-building projects</w:t>
            </w:r>
            <w:r w:rsidR="00F701C9" w:rsidRPr="00F701C9">
              <w:rPr>
                <w:rFonts w:ascii="Arial" w:hAnsi="Arial" w:cs="Arial"/>
                <w:bCs/>
                <w:sz w:val="24"/>
                <w:szCs w:val="24"/>
                <w:lang w:val="en-CA"/>
              </w:rPr>
              <w:t xml:space="preserve"> </w:t>
            </w:r>
          </w:p>
          <w:p w14:paraId="74EE9EB1" w14:textId="77777777" w:rsidR="00266744" w:rsidRDefault="00266744" w:rsidP="006D4A81">
            <w:pPr>
              <w:jc w:val="both"/>
              <w:rPr>
                <w:rFonts w:ascii="Arial" w:hAnsi="Arial" w:cs="Arial"/>
                <w:bCs/>
                <w:sz w:val="24"/>
                <w:szCs w:val="24"/>
                <w:lang w:val="en-CA"/>
              </w:rPr>
            </w:pPr>
          </w:p>
          <w:p w14:paraId="6157A1AB" w14:textId="77777777" w:rsidR="007425AC" w:rsidRDefault="007425AC" w:rsidP="006D4A81">
            <w:pPr>
              <w:jc w:val="both"/>
              <w:rPr>
                <w:rFonts w:ascii="Arial" w:hAnsi="Arial" w:cs="Arial"/>
                <w:bCs/>
                <w:sz w:val="24"/>
                <w:szCs w:val="24"/>
                <w:lang w:val="en-CA"/>
              </w:rPr>
            </w:pPr>
          </w:p>
          <w:p w14:paraId="7C2E77ED" w14:textId="7953772B" w:rsidR="007425AC" w:rsidRPr="007425AC" w:rsidRDefault="007425AC" w:rsidP="006D4A81">
            <w:pPr>
              <w:jc w:val="both"/>
              <w:rPr>
                <w:rFonts w:ascii="Arial" w:hAnsi="Arial" w:cs="Arial"/>
                <w:b/>
                <w:bCs/>
                <w:sz w:val="24"/>
                <w:szCs w:val="24"/>
                <w:u w:val="single"/>
                <w:lang w:val="en-CA"/>
              </w:rPr>
            </w:pPr>
            <w:r w:rsidRPr="007425AC">
              <w:rPr>
                <w:rFonts w:ascii="Arial" w:hAnsi="Arial" w:cs="Arial"/>
                <w:b/>
                <w:bCs/>
                <w:sz w:val="24"/>
                <w:szCs w:val="24"/>
                <w:u w:val="single"/>
                <w:lang w:val="en-CA"/>
              </w:rPr>
              <w:t>Panelist 4</w:t>
            </w:r>
          </w:p>
          <w:p w14:paraId="7D0D9985" w14:textId="77777777" w:rsidR="00B94D66" w:rsidRDefault="00B94D66" w:rsidP="006D4A81">
            <w:pPr>
              <w:jc w:val="both"/>
              <w:rPr>
                <w:rFonts w:ascii="Arial" w:hAnsi="Arial" w:cs="Arial"/>
                <w:b/>
                <w:bCs/>
                <w:sz w:val="24"/>
                <w:szCs w:val="24"/>
                <w:lang w:val="en-CA"/>
              </w:rPr>
            </w:pPr>
          </w:p>
          <w:p w14:paraId="65B0EAFB" w14:textId="0B9F7EC2" w:rsidR="007425AC" w:rsidRPr="007425AC" w:rsidRDefault="007425AC" w:rsidP="007425AC">
            <w:pPr>
              <w:jc w:val="both"/>
              <w:rPr>
                <w:rFonts w:ascii="Arial" w:hAnsi="Arial" w:cs="Arial"/>
                <w:b/>
                <w:bCs/>
                <w:sz w:val="24"/>
                <w:szCs w:val="24"/>
                <w:lang w:val="en-US"/>
              </w:rPr>
            </w:pPr>
            <w:r w:rsidRPr="007425AC">
              <w:rPr>
                <w:rFonts w:ascii="Arial" w:hAnsi="Arial" w:cs="Arial"/>
                <w:b/>
                <w:bCs/>
                <w:sz w:val="24"/>
                <w:szCs w:val="24"/>
                <w:lang w:val="en-US"/>
              </w:rPr>
              <w:t xml:space="preserve">Full Name: </w:t>
            </w:r>
          </w:p>
          <w:p w14:paraId="4F338C0E" w14:textId="263BD47E" w:rsidR="007425AC" w:rsidRDefault="007425AC" w:rsidP="007425AC">
            <w:pPr>
              <w:jc w:val="both"/>
              <w:rPr>
                <w:rFonts w:ascii="Arial" w:hAnsi="Arial" w:cs="Arial"/>
                <w:bCs/>
                <w:sz w:val="24"/>
                <w:szCs w:val="24"/>
                <w:lang w:val="en-CA"/>
              </w:rPr>
            </w:pPr>
            <w:r w:rsidRPr="00F701C9">
              <w:rPr>
                <w:rFonts w:ascii="Arial" w:hAnsi="Arial" w:cs="Arial"/>
                <w:b/>
                <w:sz w:val="24"/>
                <w:szCs w:val="24"/>
                <w:lang w:val="en-GB"/>
              </w:rPr>
              <w:t>Organisation:</w:t>
            </w:r>
            <w:r>
              <w:rPr>
                <w:rFonts w:ascii="Arial" w:hAnsi="Arial" w:cs="Arial"/>
                <w:bCs/>
                <w:sz w:val="24"/>
                <w:szCs w:val="24"/>
                <w:lang w:val="en-CA"/>
              </w:rPr>
              <w:t xml:space="preserve"> (potentially </w:t>
            </w:r>
            <w:r w:rsidR="007A0231">
              <w:rPr>
                <w:rFonts w:ascii="Arial" w:hAnsi="Arial" w:cs="Arial"/>
                <w:bCs/>
                <w:sz w:val="24"/>
                <w:szCs w:val="24"/>
                <w:lang w:val="en-CA"/>
              </w:rPr>
              <w:t>IDRC</w:t>
            </w:r>
            <w:r>
              <w:rPr>
                <w:rFonts w:ascii="Arial" w:hAnsi="Arial" w:cs="Arial"/>
                <w:bCs/>
                <w:sz w:val="24"/>
                <w:szCs w:val="24"/>
                <w:lang w:val="en-CA"/>
              </w:rPr>
              <w:t>, AFD, GIZ)</w:t>
            </w:r>
          </w:p>
          <w:p w14:paraId="2AED1E52" w14:textId="73009940" w:rsidR="007425AC" w:rsidRDefault="007425AC" w:rsidP="007425AC">
            <w:pPr>
              <w:jc w:val="both"/>
              <w:rPr>
                <w:rFonts w:ascii="Arial" w:eastAsia="Segoe UI" w:hAnsi="Arial" w:cs="Arial"/>
                <w:sz w:val="24"/>
                <w:szCs w:val="24"/>
                <w:lang w:val="en-CA"/>
              </w:rPr>
            </w:pPr>
            <w:r w:rsidRPr="00F701C9">
              <w:rPr>
                <w:rFonts w:ascii="Arial" w:hAnsi="Arial" w:cs="Arial"/>
                <w:b/>
                <w:bCs/>
                <w:sz w:val="24"/>
                <w:szCs w:val="24"/>
              </w:rPr>
              <w:t xml:space="preserve">Bio: </w:t>
            </w:r>
          </w:p>
          <w:p w14:paraId="6C942DBE" w14:textId="77777777" w:rsidR="007425AC" w:rsidRDefault="007425AC" w:rsidP="007425AC">
            <w:pPr>
              <w:jc w:val="both"/>
              <w:rPr>
                <w:rFonts w:ascii="Arial" w:eastAsia="Segoe UI" w:hAnsi="Arial" w:cs="Arial"/>
                <w:sz w:val="24"/>
                <w:szCs w:val="24"/>
                <w:lang w:val="en-CA"/>
              </w:rPr>
            </w:pPr>
          </w:p>
          <w:p w14:paraId="0AE0A52C" w14:textId="11948631" w:rsidR="007425AC" w:rsidRPr="00F701C9" w:rsidRDefault="007425AC" w:rsidP="007425AC">
            <w:pPr>
              <w:jc w:val="both"/>
              <w:rPr>
                <w:rFonts w:ascii="Arial" w:hAnsi="Arial" w:cs="Arial"/>
                <w:b/>
                <w:sz w:val="24"/>
                <w:szCs w:val="24"/>
              </w:rPr>
            </w:pPr>
            <w:r w:rsidRPr="00F701C9">
              <w:rPr>
                <w:rFonts w:ascii="Arial" w:hAnsi="Arial" w:cs="Arial"/>
                <w:b/>
                <w:sz w:val="24"/>
                <w:szCs w:val="24"/>
              </w:rPr>
              <w:t xml:space="preserve">Title of Presentation </w:t>
            </w:r>
            <w:r w:rsidR="007A0231">
              <w:rPr>
                <w:rFonts w:ascii="Arial" w:hAnsi="Arial" w:cs="Arial"/>
                <w:b/>
                <w:sz w:val="24"/>
                <w:szCs w:val="24"/>
              </w:rPr>
              <w:t>4</w:t>
            </w:r>
            <w:r w:rsidRPr="00F701C9">
              <w:rPr>
                <w:rFonts w:ascii="Arial" w:hAnsi="Arial" w:cs="Arial"/>
                <w:b/>
                <w:sz w:val="24"/>
                <w:szCs w:val="24"/>
              </w:rPr>
              <w:t xml:space="preserve">: </w:t>
            </w:r>
            <w:r>
              <w:rPr>
                <w:rFonts w:ascii="Arial" w:hAnsi="Arial" w:cs="Arial"/>
                <w:bCs/>
                <w:sz w:val="24"/>
                <w:szCs w:val="24"/>
              </w:rPr>
              <w:t>Financing capacity building programs under complex environments. The issue with measuring impact and justifying funding.</w:t>
            </w:r>
          </w:p>
          <w:p w14:paraId="56B8CEC1" w14:textId="77777777" w:rsidR="007425AC" w:rsidRPr="007425AC" w:rsidRDefault="007425AC" w:rsidP="007425AC">
            <w:pPr>
              <w:jc w:val="both"/>
              <w:rPr>
                <w:rFonts w:ascii="Arial" w:eastAsia="Segoe UI" w:hAnsi="Arial" w:cs="Arial"/>
                <w:sz w:val="24"/>
                <w:szCs w:val="24"/>
              </w:rPr>
            </w:pPr>
          </w:p>
          <w:p w14:paraId="162D704F" w14:textId="1ECDAB64" w:rsidR="007425AC" w:rsidRPr="00F701C9" w:rsidRDefault="007425AC" w:rsidP="007425AC">
            <w:pPr>
              <w:jc w:val="both"/>
              <w:rPr>
                <w:rFonts w:ascii="Arial" w:hAnsi="Arial" w:cs="Arial"/>
                <w:bCs/>
                <w:sz w:val="24"/>
                <w:szCs w:val="24"/>
              </w:rPr>
            </w:pPr>
            <w:r w:rsidRPr="00F701C9">
              <w:rPr>
                <w:rFonts w:ascii="Arial" w:hAnsi="Arial" w:cs="Arial"/>
                <w:b/>
                <w:bCs/>
                <w:sz w:val="24"/>
                <w:szCs w:val="24"/>
              </w:rPr>
              <w:t xml:space="preserve">Panellist </w:t>
            </w:r>
            <w:r>
              <w:rPr>
                <w:rFonts w:ascii="Arial" w:hAnsi="Arial" w:cs="Arial"/>
                <w:b/>
                <w:bCs/>
                <w:sz w:val="24"/>
                <w:szCs w:val="24"/>
              </w:rPr>
              <w:t>4</w:t>
            </w:r>
            <w:r w:rsidRPr="00F701C9">
              <w:rPr>
                <w:rFonts w:ascii="Arial" w:hAnsi="Arial" w:cs="Arial"/>
                <w:b/>
                <w:bCs/>
                <w:sz w:val="24"/>
                <w:szCs w:val="24"/>
              </w:rPr>
              <w:t xml:space="preserve"> Contribution:</w:t>
            </w:r>
          </w:p>
          <w:p w14:paraId="0F00F388" w14:textId="77777777" w:rsidR="007425AC" w:rsidRDefault="007425AC" w:rsidP="007425AC">
            <w:pPr>
              <w:jc w:val="both"/>
              <w:rPr>
                <w:rFonts w:ascii="Arial" w:eastAsia="Segoe UI" w:hAnsi="Arial" w:cs="Arial"/>
                <w:sz w:val="24"/>
                <w:szCs w:val="24"/>
                <w:lang w:val="en-CA"/>
              </w:rPr>
            </w:pPr>
          </w:p>
          <w:p w14:paraId="0CCCD459" w14:textId="5D4BB5ED" w:rsidR="007425AC" w:rsidRPr="00F701C9" w:rsidRDefault="007425AC" w:rsidP="007425AC">
            <w:pPr>
              <w:jc w:val="both"/>
              <w:rPr>
                <w:rFonts w:ascii="Arial" w:hAnsi="Arial" w:cs="Arial"/>
                <w:bCs/>
                <w:sz w:val="24"/>
                <w:szCs w:val="24"/>
                <w:lang w:val="en-CA"/>
              </w:rPr>
            </w:pPr>
            <w:r w:rsidRPr="00F701C9">
              <w:rPr>
                <w:rFonts w:ascii="Arial" w:hAnsi="Arial" w:cs="Arial"/>
                <w:b/>
                <w:bCs/>
                <w:sz w:val="24"/>
                <w:szCs w:val="24"/>
                <w:lang w:val="en-CA"/>
              </w:rPr>
              <w:lastRenderedPageBreak/>
              <w:t xml:space="preserve">Introduction: </w:t>
            </w:r>
            <w:r w:rsidR="007A0231" w:rsidRPr="007A0231">
              <w:rPr>
                <w:rFonts w:ascii="Arial" w:hAnsi="Arial" w:cs="Arial"/>
                <w:bCs/>
                <w:sz w:val="24"/>
                <w:szCs w:val="24"/>
                <w:lang w:val="en-CA"/>
              </w:rPr>
              <w:t>Financing capacity-building programs for climate adaptation remains a persistent challenge, particularly in developing countries where resources are constrained, and impact measurement is complex. This presentation will explore the financial mechanisms that support capacity-building programs, the difficulties in justifying long-term investments in education, and the strategies that can be deployed to ensure sustained funding for training initiatives in climate finance. The discussion will also assess how donors and development finance institutions (DFIs) evaluate and prioritize funding allocations for capacity-building initiatives.</w:t>
            </w:r>
          </w:p>
          <w:p w14:paraId="28FB1839" w14:textId="77777777" w:rsidR="007425AC" w:rsidRPr="00F701C9" w:rsidRDefault="007425AC" w:rsidP="007425AC">
            <w:pPr>
              <w:jc w:val="both"/>
              <w:rPr>
                <w:rFonts w:ascii="Arial" w:hAnsi="Arial" w:cs="Arial"/>
                <w:bCs/>
                <w:sz w:val="24"/>
                <w:szCs w:val="24"/>
                <w:lang w:val="en-CA"/>
              </w:rPr>
            </w:pPr>
          </w:p>
          <w:p w14:paraId="742AB8D1" w14:textId="662CF0E4" w:rsidR="007A0231" w:rsidRPr="007A0231" w:rsidRDefault="007425AC" w:rsidP="007A0231">
            <w:pPr>
              <w:pStyle w:val="NoSpacing"/>
              <w:rPr>
                <w:rFonts w:ascii="Arial" w:eastAsia="Times New Roman" w:hAnsi="Arial" w:cs="Arial"/>
                <w:bCs/>
                <w:kern w:val="0"/>
                <w:sz w:val="24"/>
                <w:szCs w:val="24"/>
                <w:lang w:val="en-CA" w:eastAsia="en-NZ"/>
                <w14:ligatures w14:val="none"/>
              </w:rPr>
            </w:pPr>
            <w:r w:rsidRPr="00F701C9">
              <w:rPr>
                <w:rFonts w:ascii="Arial" w:hAnsi="Arial" w:cs="Arial"/>
                <w:b/>
                <w:bCs/>
                <w:sz w:val="24"/>
                <w:szCs w:val="24"/>
                <w:lang w:val="en-CA"/>
              </w:rPr>
              <w:t xml:space="preserve">Objectives: </w:t>
            </w:r>
            <w:r w:rsidR="007A0231" w:rsidRPr="007A0231">
              <w:rPr>
                <w:rFonts w:ascii="Arial" w:eastAsia="Times New Roman" w:hAnsi="Arial" w:cs="Arial"/>
                <w:bCs/>
                <w:kern w:val="0"/>
                <w:sz w:val="24"/>
                <w:szCs w:val="24"/>
                <w:lang w:val="en-CA" w:eastAsia="en-NZ"/>
                <w14:ligatures w14:val="none"/>
              </w:rPr>
              <w:t>To analyze the primary funding sources for capacity-building programs in climate finance and adaptation.</w:t>
            </w:r>
            <w:r w:rsidR="007A0231">
              <w:rPr>
                <w:rFonts w:ascii="Arial" w:eastAsia="Times New Roman" w:hAnsi="Arial" w:cs="Arial"/>
                <w:bCs/>
                <w:kern w:val="0"/>
                <w:sz w:val="24"/>
                <w:szCs w:val="24"/>
                <w:lang w:val="en-CA" w:eastAsia="en-NZ"/>
                <w14:ligatures w14:val="none"/>
              </w:rPr>
              <w:t xml:space="preserve"> </w:t>
            </w:r>
            <w:r w:rsidR="007A0231" w:rsidRPr="007A0231">
              <w:rPr>
                <w:rFonts w:ascii="Arial" w:eastAsia="Times New Roman" w:hAnsi="Arial" w:cs="Arial"/>
                <w:bCs/>
                <w:kern w:val="0"/>
                <w:sz w:val="24"/>
                <w:szCs w:val="24"/>
                <w:lang w:val="en-CA" w:eastAsia="en-NZ"/>
                <w14:ligatures w14:val="none"/>
              </w:rPr>
              <w:t>To assess the challenges in measuring the effectiveness of training initiatives.</w:t>
            </w:r>
            <w:r w:rsidR="007A0231">
              <w:rPr>
                <w:rFonts w:ascii="Arial" w:eastAsia="Times New Roman" w:hAnsi="Arial" w:cs="Arial"/>
                <w:bCs/>
                <w:kern w:val="0"/>
                <w:sz w:val="24"/>
                <w:szCs w:val="24"/>
                <w:lang w:val="en-CA" w:eastAsia="en-NZ"/>
                <w14:ligatures w14:val="none"/>
              </w:rPr>
              <w:t xml:space="preserve"> </w:t>
            </w:r>
            <w:r w:rsidR="007A0231" w:rsidRPr="007A0231">
              <w:rPr>
                <w:rFonts w:ascii="Arial" w:eastAsia="Times New Roman" w:hAnsi="Arial" w:cs="Arial"/>
                <w:bCs/>
                <w:kern w:val="0"/>
                <w:sz w:val="24"/>
                <w:szCs w:val="24"/>
                <w:lang w:val="en-CA" w:eastAsia="en-NZ"/>
                <w14:ligatures w14:val="none"/>
              </w:rPr>
              <w:t>To identify key strategies for securing sustainable financing for capacity-building programs.</w:t>
            </w:r>
            <w:r w:rsidR="007A0231">
              <w:rPr>
                <w:rFonts w:ascii="Arial" w:eastAsia="Times New Roman" w:hAnsi="Arial" w:cs="Arial"/>
                <w:bCs/>
                <w:kern w:val="0"/>
                <w:sz w:val="24"/>
                <w:szCs w:val="24"/>
                <w:lang w:val="en-CA" w:eastAsia="en-NZ"/>
                <w14:ligatures w14:val="none"/>
              </w:rPr>
              <w:t xml:space="preserve"> </w:t>
            </w:r>
            <w:r w:rsidR="007A0231" w:rsidRPr="007A0231">
              <w:rPr>
                <w:rFonts w:ascii="Arial" w:eastAsia="Times New Roman" w:hAnsi="Arial" w:cs="Arial"/>
                <w:bCs/>
                <w:kern w:val="0"/>
                <w:sz w:val="24"/>
                <w:szCs w:val="24"/>
                <w:lang w:val="en-CA" w:eastAsia="en-NZ"/>
                <w14:ligatures w14:val="none"/>
              </w:rPr>
              <w:t>To explore how innovative financing mechanisms, such as results-based financing and blended finance, can enhance long-term investment in capacity building.</w:t>
            </w:r>
          </w:p>
          <w:p w14:paraId="14D0B635" w14:textId="26011E5E" w:rsidR="007425AC" w:rsidRPr="007A0231" w:rsidRDefault="007425AC" w:rsidP="007425AC">
            <w:pPr>
              <w:jc w:val="both"/>
              <w:rPr>
                <w:rFonts w:ascii="Arial" w:hAnsi="Arial" w:cs="Arial"/>
                <w:b/>
                <w:bCs/>
                <w:sz w:val="24"/>
                <w:szCs w:val="24"/>
                <w:lang w:val="en-CA"/>
              </w:rPr>
            </w:pPr>
          </w:p>
          <w:p w14:paraId="26FE81F8" w14:textId="6719DC7F" w:rsidR="007425AC" w:rsidRPr="007A0231" w:rsidRDefault="007425AC" w:rsidP="007425AC">
            <w:pPr>
              <w:jc w:val="both"/>
              <w:rPr>
                <w:rFonts w:ascii="Arial" w:eastAsia="Segoe UI" w:hAnsi="Arial" w:cs="Arial"/>
                <w:sz w:val="24"/>
                <w:szCs w:val="24"/>
                <w:lang w:val="en-CA"/>
              </w:rPr>
            </w:pPr>
            <w:r w:rsidRPr="00F701C9">
              <w:rPr>
                <w:rFonts w:ascii="Arial" w:hAnsi="Arial" w:cs="Arial"/>
                <w:b/>
                <w:bCs/>
                <w:sz w:val="24"/>
                <w:szCs w:val="24"/>
                <w:lang w:val="en-CA"/>
              </w:rPr>
              <w:t>Findings:</w:t>
            </w:r>
            <w:r>
              <w:rPr>
                <w:rFonts w:ascii="Arial" w:hAnsi="Arial" w:cs="Arial"/>
                <w:b/>
                <w:bCs/>
                <w:sz w:val="24"/>
                <w:szCs w:val="24"/>
                <w:lang w:val="en-CA"/>
              </w:rPr>
              <w:t xml:space="preserve"> </w:t>
            </w:r>
            <w:r w:rsidR="007A0231" w:rsidRPr="007A0231">
              <w:rPr>
                <w:rFonts w:ascii="Arial" w:hAnsi="Arial" w:cs="Arial"/>
                <w:bCs/>
                <w:sz w:val="24"/>
                <w:szCs w:val="24"/>
                <w:lang w:val="en-CA"/>
              </w:rPr>
              <w:t xml:space="preserve">Donors </w:t>
            </w:r>
            <w:r w:rsidR="007A0231">
              <w:rPr>
                <w:rFonts w:ascii="Arial" w:hAnsi="Arial" w:cs="Arial"/>
                <w:bCs/>
                <w:sz w:val="24"/>
                <w:szCs w:val="24"/>
                <w:lang w:val="en-CA"/>
              </w:rPr>
              <w:t xml:space="preserve">and sponsors set up </w:t>
            </w:r>
            <w:r w:rsidR="007A0231" w:rsidRPr="007A0231">
              <w:rPr>
                <w:rFonts w:ascii="Arial" w:hAnsi="Arial" w:cs="Arial"/>
                <w:bCs/>
                <w:sz w:val="24"/>
                <w:szCs w:val="24"/>
                <w:lang w:val="en-CA"/>
              </w:rPr>
              <w:t xml:space="preserve">capacity-building programs </w:t>
            </w:r>
            <w:r w:rsidR="007A0231">
              <w:rPr>
                <w:rFonts w:ascii="Arial" w:hAnsi="Arial" w:cs="Arial"/>
                <w:bCs/>
                <w:sz w:val="24"/>
                <w:szCs w:val="24"/>
                <w:lang w:val="en-CA"/>
              </w:rPr>
              <w:t xml:space="preserve">usually </w:t>
            </w:r>
            <w:r w:rsidR="007A0231" w:rsidRPr="007A0231">
              <w:rPr>
                <w:rFonts w:ascii="Arial" w:hAnsi="Arial" w:cs="Arial"/>
                <w:bCs/>
                <w:sz w:val="24"/>
                <w:szCs w:val="24"/>
                <w:lang w:val="en-CA"/>
              </w:rPr>
              <w:t>based on strategic alignment, demonstrated need, cost-effectiveness, and measurable impact. However, a major challenge is quantifying long-term benefits, as education programs yield indirect results that are difficult to track. Strong monitoring frameworks with clear indicators improve approval chances, yet proving a direct return on investment remains complex. Risk assessments, including political stability and institutional capacity, are key. Scalable, results-driven programs with private sector engagement and innovative financing models are more likely to secure funding.</w:t>
            </w:r>
          </w:p>
          <w:p w14:paraId="67866280" w14:textId="77777777" w:rsidR="007425AC" w:rsidRDefault="007425AC" w:rsidP="007425AC">
            <w:pPr>
              <w:jc w:val="both"/>
              <w:rPr>
                <w:rFonts w:ascii="Arial" w:hAnsi="Arial" w:cs="Arial"/>
                <w:b/>
                <w:bCs/>
                <w:sz w:val="24"/>
                <w:szCs w:val="24"/>
                <w:lang w:val="en-CA"/>
              </w:rPr>
            </w:pPr>
          </w:p>
          <w:p w14:paraId="611ED515" w14:textId="77777777" w:rsidR="004828A0" w:rsidRPr="00F701C9" w:rsidRDefault="004828A0" w:rsidP="00BE0B4D">
            <w:pPr>
              <w:jc w:val="both"/>
              <w:rPr>
                <w:rFonts w:ascii="Arial" w:hAnsi="Arial" w:cs="Arial"/>
                <w:b/>
                <w:bCs/>
                <w:sz w:val="24"/>
                <w:szCs w:val="24"/>
              </w:rPr>
            </w:pPr>
          </w:p>
        </w:tc>
      </w:tr>
    </w:tbl>
    <w:p w14:paraId="15AC9FEF" w14:textId="15B67474" w:rsidR="009010B0" w:rsidRPr="00F701C9" w:rsidRDefault="009010B0" w:rsidP="00247C60">
      <w:pPr>
        <w:rPr>
          <w:rFonts w:ascii="Arial" w:hAnsi="Arial" w:cs="Arial"/>
        </w:rPr>
      </w:pPr>
    </w:p>
    <w:sectPr w:rsidR="009010B0" w:rsidRPr="00F701C9"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42476" w14:textId="77777777" w:rsidR="00771D55" w:rsidRDefault="00771D55" w:rsidP="00B52654">
      <w:r>
        <w:separator/>
      </w:r>
    </w:p>
  </w:endnote>
  <w:endnote w:type="continuationSeparator" w:id="0">
    <w:p w14:paraId="41C5B460" w14:textId="77777777" w:rsidR="00771D55" w:rsidRDefault="00771D55" w:rsidP="00B5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83A" w14:textId="790218F5" w:rsidR="00B52654" w:rsidRDefault="00B52654">
    <w:pPr>
      <w:pStyle w:val="Footer"/>
    </w:pPr>
    <w:r>
      <w:rPr>
        <w:noProof/>
      </w:rPr>
      <mc:AlternateContent>
        <mc:Choice Requires="wps">
          <w:drawing>
            <wp:anchor distT="0" distB="0" distL="0" distR="0" simplePos="0" relativeHeight="251659264" behindDoc="0" locked="0" layoutInCell="1" allowOverlap="1" wp14:anchorId="60845C3F" wp14:editId="1CF4EFFA">
              <wp:simplePos x="635" y="635"/>
              <wp:positionH relativeFrom="page">
                <wp:align>left</wp:align>
              </wp:positionH>
              <wp:positionV relativeFrom="page">
                <wp:align>bottom</wp:align>
              </wp:positionV>
              <wp:extent cx="1918335" cy="345440"/>
              <wp:effectExtent l="0" t="0" r="5715" b="0"/>
              <wp:wrapNone/>
              <wp:docPr id="1111089727" name="Text Box 2" descr="Interner Gebrauch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6E75601D" w14:textId="27F53405" w:rsidR="00B52654" w:rsidRPr="00B52654" w:rsidRDefault="00B52654" w:rsidP="00B52654">
                          <w:pPr>
                            <w:rPr>
                              <w:rFonts w:ascii="Calibri" w:eastAsia="Calibri" w:hAnsi="Calibri" w:cs="Calibri"/>
                              <w:noProof/>
                              <w:color w:val="000000"/>
                              <w:sz w:val="20"/>
                              <w:szCs w:val="20"/>
                            </w:rPr>
                          </w:pPr>
                          <w:r w:rsidRPr="00B52654">
                            <w:rPr>
                              <w:rFonts w:ascii="Calibri" w:eastAsia="Calibri" w:hAnsi="Calibri" w:cs="Calibri"/>
                              <w:noProof/>
                              <w:color w:val="000000"/>
                              <w:sz w:val="20"/>
                              <w:szCs w:val="20"/>
                            </w:rPr>
                            <w:t>Interner Gebrauch -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845C3F" id="_x0000_t202" coordsize="21600,21600" o:spt="202" path="m,l,21600r21600,l21600,xe">
              <v:stroke joinstyle="miter"/>
              <v:path gradientshapeok="t" o:connecttype="rect"/>
            </v:shapetype>
            <v:shape id="Text Box 2" o:spid="_x0000_s1026" type="#_x0000_t202" alt="Interner Gebrauch - Internal use" style="position:absolute;margin-left:0;margin-top:0;width:151.0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" filled="f" stroked="f">
              <v:textbox style="mso-fit-shape-to-text:t" inset="20pt,0,0,15pt">
                <w:txbxContent>
                  <w:p w14:paraId="6E75601D" w14:textId="27F53405" w:rsidR="00B52654" w:rsidRPr="00B52654" w:rsidRDefault="00B52654" w:rsidP="00B52654">
                    <w:pPr>
                      <w:rPr>
                        <w:rFonts w:ascii="Calibri" w:eastAsia="Calibri" w:hAnsi="Calibri" w:cs="Calibri"/>
                        <w:noProof/>
                        <w:color w:val="000000"/>
                        <w:sz w:val="20"/>
                        <w:szCs w:val="20"/>
                      </w:rPr>
                    </w:pPr>
                    <w:r w:rsidRPr="00B52654">
                      <w:rPr>
                        <w:rFonts w:ascii="Calibri" w:eastAsia="Calibri" w:hAnsi="Calibri" w:cs="Calibri"/>
                        <w:noProof/>
                        <w:color w:val="000000"/>
                        <w:sz w:val="20"/>
                        <w:szCs w:val="20"/>
                      </w:rPr>
                      <w:t>Interner Gebrauch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AF86" w14:textId="536C5A75" w:rsidR="00B52654" w:rsidRDefault="00B52654">
    <w:pPr>
      <w:pStyle w:val="Footer"/>
    </w:pPr>
    <w:r>
      <w:rPr>
        <w:noProof/>
      </w:rPr>
      <mc:AlternateContent>
        <mc:Choice Requires="wps">
          <w:drawing>
            <wp:anchor distT="0" distB="0" distL="0" distR="0" simplePos="0" relativeHeight="251660288" behindDoc="0" locked="0" layoutInCell="1" allowOverlap="1" wp14:anchorId="7ED71D55" wp14:editId="1835AF44">
              <wp:simplePos x="914400" y="9420225"/>
              <wp:positionH relativeFrom="page">
                <wp:align>left</wp:align>
              </wp:positionH>
              <wp:positionV relativeFrom="page">
                <wp:align>bottom</wp:align>
              </wp:positionV>
              <wp:extent cx="1918335" cy="345440"/>
              <wp:effectExtent l="0" t="0" r="5715" b="0"/>
              <wp:wrapNone/>
              <wp:docPr id="1222457756" name="Text Box 3" descr="Interner Gebrauch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4898B964" w14:textId="260D1A9B" w:rsidR="00B52654" w:rsidRPr="00B52654" w:rsidRDefault="00B52654" w:rsidP="00B52654">
                          <w:pPr>
                            <w:rPr>
                              <w:rFonts w:ascii="Calibri" w:eastAsia="Calibri" w:hAnsi="Calibri" w:cs="Calibri"/>
                              <w:noProof/>
                              <w:color w:val="000000"/>
                              <w:sz w:val="20"/>
                              <w:szCs w:val="20"/>
                            </w:rPr>
                          </w:pPr>
                          <w:r w:rsidRPr="00B52654">
                            <w:rPr>
                              <w:rFonts w:ascii="Calibri" w:eastAsia="Calibri" w:hAnsi="Calibri" w:cs="Calibri"/>
                              <w:noProof/>
                              <w:color w:val="000000"/>
                              <w:sz w:val="20"/>
                              <w:szCs w:val="20"/>
                            </w:rPr>
                            <w:t>Interner Gebrauch -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D71D55" id="_x0000_t202" coordsize="21600,21600" o:spt="202" path="m,l,21600r21600,l21600,xe">
              <v:stroke joinstyle="miter"/>
              <v:path gradientshapeok="t" o:connecttype="rect"/>
            </v:shapetype>
            <v:shape id="Text Box 3" o:spid="_x0000_s1027" type="#_x0000_t202" alt="Interner Gebrauch - Internal use" style="position:absolute;margin-left:0;margin-top:0;width:151.0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" filled="f" stroked="f">
              <v:textbox style="mso-fit-shape-to-text:t" inset="20pt,0,0,15pt">
                <w:txbxContent>
                  <w:p w14:paraId="4898B964" w14:textId="260D1A9B" w:rsidR="00B52654" w:rsidRPr="00B52654" w:rsidRDefault="00B52654" w:rsidP="00B52654">
                    <w:pPr>
                      <w:rPr>
                        <w:rFonts w:ascii="Calibri" w:eastAsia="Calibri" w:hAnsi="Calibri" w:cs="Calibri"/>
                        <w:noProof/>
                        <w:color w:val="000000"/>
                        <w:sz w:val="20"/>
                        <w:szCs w:val="20"/>
                      </w:rPr>
                    </w:pPr>
                    <w:r w:rsidRPr="00B52654">
                      <w:rPr>
                        <w:rFonts w:ascii="Calibri" w:eastAsia="Calibri" w:hAnsi="Calibri" w:cs="Calibri"/>
                        <w:noProof/>
                        <w:color w:val="000000"/>
                        <w:sz w:val="20"/>
                        <w:szCs w:val="20"/>
                      </w:rPr>
                      <w:t>Interner Gebrauch -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F24E" w14:textId="50852E5F" w:rsidR="00B52654" w:rsidRDefault="00B52654">
    <w:pPr>
      <w:pStyle w:val="Footer"/>
    </w:pPr>
    <w:r>
      <w:rPr>
        <w:noProof/>
      </w:rPr>
      <mc:AlternateContent>
        <mc:Choice Requires="wps">
          <w:drawing>
            <wp:anchor distT="0" distB="0" distL="0" distR="0" simplePos="0" relativeHeight="251658240" behindDoc="0" locked="0" layoutInCell="1" allowOverlap="1" wp14:anchorId="2050E2D5" wp14:editId="78A16633">
              <wp:simplePos x="635" y="635"/>
              <wp:positionH relativeFrom="page">
                <wp:align>left</wp:align>
              </wp:positionH>
              <wp:positionV relativeFrom="page">
                <wp:align>bottom</wp:align>
              </wp:positionV>
              <wp:extent cx="1918335" cy="345440"/>
              <wp:effectExtent l="0" t="0" r="5715" b="0"/>
              <wp:wrapNone/>
              <wp:docPr id="1513315690" name="Text Box 1" descr="Interner Gebrauch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18335" cy="345440"/>
                      </a:xfrm>
                      <a:prstGeom prst="rect">
                        <a:avLst/>
                      </a:prstGeom>
                      <a:noFill/>
                      <a:ln>
                        <a:noFill/>
                      </a:ln>
                    </wps:spPr>
                    <wps:txbx>
                      <w:txbxContent>
                        <w:p w14:paraId="1B038631" w14:textId="713FBCDF" w:rsidR="00B52654" w:rsidRPr="00B52654" w:rsidRDefault="00B52654" w:rsidP="00B52654">
                          <w:pPr>
                            <w:rPr>
                              <w:rFonts w:ascii="Calibri" w:eastAsia="Calibri" w:hAnsi="Calibri" w:cs="Calibri"/>
                              <w:noProof/>
                              <w:color w:val="000000"/>
                              <w:sz w:val="20"/>
                              <w:szCs w:val="20"/>
                            </w:rPr>
                          </w:pPr>
                          <w:r w:rsidRPr="00B52654">
                            <w:rPr>
                              <w:rFonts w:ascii="Calibri" w:eastAsia="Calibri" w:hAnsi="Calibri" w:cs="Calibri"/>
                              <w:noProof/>
                              <w:color w:val="000000"/>
                              <w:sz w:val="20"/>
                              <w:szCs w:val="20"/>
                            </w:rPr>
                            <w:t>Interner Gebrauch -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50E2D5" id="_x0000_t202" coordsize="21600,21600" o:spt="202" path="m,l,21600r21600,l21600,xe">
              <v:stroke joinstyle="miter"/>
              <v:path gradientshapeok="t" o:connecttype="rect"/>
            </v:shapetype>
            <v:shape id="Text Box 1" o:spid="_x0000_s1028" type="#_x0000_t202" alt="Interner Gebrauch - Internal use" style="position:absolute;margin-left:0;margin-top:0;width:151.0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" filled="f" stroked="f">
              <v:textbox style="mso-fit-shape-to-text:t" inset="20pt,0,0,15pt">
                <w:txbxContent>
                  <w:p w14:paraId="1B038631" w14:textId="713FBCDF" w:rsidR="00B52654" w:rsidRPr="00B52654" w:rsidRDefault="00B52654" w:rsidP="00B52654">
                    <w:pPr>
                      <w:rPr>
                        <w:rFonts w:ascii="Calibri" w:eastAsia="Calibri" w:hAnsi="Calibri" w:cs="Calibri"/>
                        <w:noProof/>
                        <w:color w:val="000000"/>
                        <w:sz w:val="20"/>
                        <w:szCs w:val="20"/>
                      </w:rPr>
                    </w:pPr>
                    <w:r w:rsidRPr="00B52654">
                      <w:rPr>
                        <w:rFonts w:ascii="Calibri" w:eastAsia="Calibri" w:hAnsi="Calibri" w:cs="Calibri"/>
                        <w:noProof/>
                        <w:color w:val="000000"/>
                        <w:sz w:val="20"/>
                        <w:szCs w:val="20"/>
                      </w:rPr>
                      <w:t>Interner Gebrauch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3BD0C" w14:textId="77777777" w:rsidR="00771D55" w:rsidRDefault="00771D55" w:rsidP="00B52654">
      <w:r>
        <w:separator/>
      </w:r>
    </w:p>
  </w:footnote>
  <w:footnote w:type="continuationSeparator" w:id="0">
    <w:p w14:paraId="73CBCEF6" w14:textId="77777777" w:rsidR="00771D55" w:rsidRDefault="00771D55" w:rsidP="00B52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5BD3"/>
    <w:multiLevelType w:val="hybridMultilevel"/>
    <w:tmpl w:val="0C0EC4D4"/>
    <w:lvl w:ilvl="0" w:tplc="DD3833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47D0A"/>
    <w:multiLevelType w:val="hybridMultilevel"/>
    <w:tmpl w:val="69FAFF92"/>
    <w:lvl w:ilvl="0" w:tplc="DD3833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2966DD4"/>
    <w:multiLevelType w:val="hybridMultilevel"/>
    <w:tmpl w:val="3416A448"/>
    <w:lvl w:ilvl="0" w:tplc="DD3833F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06F663"/>
    <w:multiLevelType w:val="hybridMultilevel"/>
    <w:tmpl w:val="D6588A62"/>
    <w:lvl w:ilvl="0" w:tplc="4914114A">
      <w:start w:val="1"/>
      <w:numFmt w:val="lowerLetter"/>
      <w:lvlText w:val="%1)"/>
      <w:lvlJc w:val="left"/>
      <w:pPr>
        <w:ind w:left="720" w:hanging="360"/>
      </w:pPr>
    </w:lvl>
    <w:lvl w:ilvl="1" w:tplc="C8E47EFC">
      <w:start w:val="1"/>
      <w:numFmt w:val="lowerLetter"/>
      <w:lvlText w:val="%2."/>
      <w:lvlJc w:val="left"/>
      <w:pPr>
        <w:ind w:left="1440" w:hanging="360"/>
      </w:pPr>
    </w:lvl>
    <w:lvl w:ilvl="2" w:tplc="F1D8AEFC">
      <w:start w:val="1"/>
      <w:numFmt w:val="lowerRoman"/>
      <w:lvlText w:val="%3."/>
      <w:lvlJc w:val="right"/>
      <w:pPr>
        <w:ind w:left="2160" w:hanging="180"/>
      </w:pPr>
    </w:lvl>
    <w:lvl w:ilvl="3" w:tplc="75969ED2">
      <w:start w:val="1"/>
      <w:numFmt w:val="decimal"/>
      <w:lvlText w:val="%4."/>
      <w:lvlJc w:val="left"/>
      <w:pPr>
        <w:ind w:left="2880" w:hanging="360"/>
      </w:pPr>
    </w:lvl>
    <w:lvl w:ilvl="4" w:tplc="8AF67CD0">
      <w:start w:val="1"/>
      <w:numFmt w:val="lowerLetter"/>
      <w:lvlText w:val="%5."/>
      <w:lvlJc w:val="left"/>
      <w:pPr>
        <w:ind w:left="3600" w:hanging="360"/>
      </w:pPr>
    </w:lvl>
    <w:lvl w:ilvl="5" w:tplc="AD1A5618">
      <w:start w:val="1"/>
      <w:numFmt w:val="lowerRoman"/>
      <w:lvlText w:val="%6."/>
      <w:lvlJc w:val="right"/>
      <w:pPr>
        <w:ind w:left="4320" w:hanging="180"/>
      </w:pPr>
    </w:lvl>
    <w:lvl w:ilvl="6" w:tplc="26A28E6E">
      <w:start w:val="1"/>
      <w:numFmt w:val="decimal"/>
      <w:lvlText w:val="%7."/>
      <w:lvlJc w:val="left"/>
      <w:pPr>
        <w:ind w:left="5040" w:hanging="360"/>
      </w:pPr>
    </w:lvl>
    <w:lvl w:ilvl="7" w:tplc="A0C42DD0">
      <w:start w:val="1"/>
      <w:numFmt w:val="lowerLetter"/>
      <w:lvlText w:val="%8."/>
      <w:lvlJc w:val="left"/>
      <w:pPr>
        <w:ind w:left="5760" w:hanging="360"/>
      </w:pPr>
    </w:lvl>
    <w:lvl w:ilvl="8" w:tplc="DD442178">
      <w:start w:val="1"/>
      <w:numFmt w:val="lowerRoman"/>
      <w:lvlText w:val="%9."/>
      <w:lvlJc w:val="right"/>
      <w:pPr>
        <w:ind w:left="6480" w:hanging="180"/>
      </w:pPr>
    </w:lvl>
  </w:abstractNum>
  <w:abstractNum w:abstractNumId="6" w15:restartNumberingAfterBreak="0">
    <w:nsid w:val="43432443"/>
    <w:multiLevelType w:val="hybridMultilevel"/>
    <w:tmpl w:val="85EC2298"/>
    <w:lvl w:ilvl="0" w:tplc="797642D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1847888">
    <w:abstractNumId w:val="5"/>
  </w:num>
  <w:num w:numId="2" w16cid:durableId="416439391">
    <w:abstractNumId w:val="1"/>
  </w:num>
  <w:num w:numId="3" w16cid:durableId="1027095654">
    <w:abstractNumId w:val="8"/>
  </w:num>
  <w:num w:numId="4" w16cid:durableId="1208686634">
    <w:abstractNumId w:val="7"/>
  </w:num>
  <w:num w:numId="5" w16cid:durableId="1179194463">
    <w:abstractNumId w:val="3"/>
  </w:num>
  <w:num w:numId="6" w16cid:durableId="1744178252">
    <w:abstractNumId w:val="0"/>
  </w:num>
  <w:num w:numId="7" w16cid:durableId="1472288994">
    <w:abstractNumId w:val="2"/>
  </w:num>
  <w:num w:numId="8" w16cid:durableId="2125494170">
    <w:abstractNumId w:val="4"/>
  </w:num>
  <w:num w:numId="9" w16cid:durableId="1109550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5FFE"/>
    <w:rsid w:val="000214B7"/>
    <w:rsid w:val="000454E9"/>
    <w:rsid w:val="00073832"/>
    <w:rsid w:val="00074D4A"/>
    <w:rsid w:val="000849F1"/>
    <w:rsid w:val="000DADFC"/>
    <w:rsid w:val="000E3831"/>
    <w:rsid w:val="000F6F85"/>
    <w:rsid w:val="00102390"/>
    <w:rsid w:val="00105E39"/>
    <w:rsid w:val="00113EFE"/>
    <w:rsid w:val="0014303C"/>
    <w:rsid w:val="00150BDC"/>
    <w:rsid w:val="00155315"/>
    <w:rsid w:val="00160F54"/>
    <w:rsid w:val="0016736B"/>
    <w:rsid w:val="001A5246"/>
    <w:rsid w:val="001B790E"/>
    <w:rsid w:val="001C084E"/>
    <w:rsid w:val="001C401F"/>
    <w:rsid w:val="002249F5"/>
    <w:rsid w:val="00247C60"/>
    <w:rsid w:val="00256963"/>
    <w:rsid w:val="00256E35"/>
    <w:rsid w:val="00264B19"/>
    <w:rsid w:val="00266744"/>
    <w:rsid w:val="002A78B5"/>
    <w:rsid w:val="002D1FFE"/>
    <w:rsid w:val="002D73F4"/>
    <w:rsid w:val="002E3AA3"/>
    <w:rsid w:val="002F2B84"/>
    <w:rsid w:val="00317356"/>
    <w:rsid w:val="00341D66"/>
    <w:rsid w:val="0034503D"/>
    <w:rsid w:val="00354C31"/>
    <w:rsid w:val="0037604F"/>
    <w:rsid w:val="00380FFB"/>
    <w:rsid w:val="00381D95"/>
    <w:rsid w:val="00386D01"/>
    <w:rsid w:val="003C4A47"/>
    <w:rsid w:val="004049E7"/>
    <w:rsid w:val="00427DD9"/>
    <w:rsid w:val="00434FF1"/>
    <w:rsid w:val="00462B90"/>
    <w:rsid w:val="004828A0"/>
    <w:rsid w:val="004A4F16"/>
    <w:rsid w:val="004B30AE"/>
    <w:rsid w:val="004B69C7"/>
    <w:rsid w:val="004F4CE8"/>
    <w:rsid w:val="004F5C81"/>
    <w:rsid w:val="005107A1"/>
    <w:rsid w:val="00522ED0"/>
    <w:rsid w:val="0053222C"/>
    <w:rsid w:val="005469BD"/>
    <w:rsid w:val="00550B17"/>
    <w:rsid w:val="005847C8"/>
    <w:rsid w:val="005854B8"/>
    <w:rsid w:val="00591CEA"/>
    <w:rsid w:val="005D69AE"/>
    <w:rsid w:val="0065012F"/>
    <w:rsid w:val="006567EF"/>
    <w:rsid w:val="00670B0C"/>
    <w:rsid w:val="00676ABE"/>
    <w:rsid w:val="0068043B"/>
    <w:rsid w:val="00681CA7"/>
    <w:rsid w:val="00682D57"/>
    <w:rsid w:val="006D4A81"/>
    <w:rsid w:val="006E45ED"/>
    <w:rsid w:val="006E7ED2"/>
    <w:rsid w:val="007425AC"/>
    <w:rsid w:val="00771D55"/>
    <w:rsid w:val="007A0231"/>
    <w:rsid w:val="007C5213"/>
    <w:rsid w:val="007E2D21"/>
    <w:rsid w:val="007F40A6"/>
    <w:rsid w:val="00822397"/>
    <w:rsid w:val="008235E8"/>
    <w:rsid w:val="0086729D"/>
    <w:rsid w:val="008743CE"/>
    <w:rsid w:val="00874DA7"/>
    <w:rsid w:val="008773DF"/>
    <w:rsid w:val="0089039E"/>
    <w:rsid w:val="00896021"/>
    <w:rsid w:val="008B01BA"/>
    <w:rsid w:val="008B50A0"/>
    <w:rsid w:val="008C0C35"/>
    <w:rsid w:val="008C22AD"/>
    <w:rsid w:val="008C2633"/>
    <w:rsid w:val="008E3D8D"/>
    <w:rsid w:val="008F2F93"/>
    <w:rsid w:val="009010B0"/>
    <w:rsid w:val="00906B39"/>
    <w:rsid w:val="00963443"/>
    <w:rsid w:val="00963D71"/>
    <w:rsid w:val="009744A3"/>
    <w:rsid w:val="00992934"/>
    <w:rsid w:val="0099430C"/>
    <w:rsid w:val="009B1A3A"/>
    <w:rsid w:val="009C374A"/>
    <w:rsid w:val="009C5D7B"/>
    <w:rsid w:val="009D0051"/>
    <w:rsid w:val="009D2592"/>
    <w:rsid w:val="009F4EA0"/>
    <w:rsid w:val="00A15564"/>
    <w:rsid w:val="00AB6BC3"/>
    <w:rsid w:val="00AC231E"/>
    <w:rsid w:val="00B026E8"/>
    <w:rsid w:val="00B10C59"/>
    <w:rsid w:val="00B33599"/>
    <w:rsid w:val="00B52654"/>
    <w:rsid w:val="00B76030"/>
    <w:rsid w:val="00B94D66"/>
    <w:rsid w:val="00BA0872"/>
    <w:rsid w:val="00BA26BB"/>
    <w:rsid w:val="00BA52AE"/>
    <w:rsid w:val="00BC6810"/>
    <w:rsid w:val="00BD0B20"/>
    <w:rsid w:val="00BE0B4D"/>
    <w:rsid w:val="00BE5A89"/>
    <w:rsid w:val="00C26081"/>
    <w:rsid w:val="00C4126D"/>
    <w:rsid w:val="00C76C99"/>
    <w:rsid w:val="00C8423A"/>
    <w:rsid w:val="00C9374B"/>
    <w:rsid w:val="00CA310F"/>
    <w:rsid w:val="00CB1818"/>
    <w:rsid w:val="00CE53FE"/>
    <w:rsid w:val="00D04EFA"/>
    <w:rsid w:val="00D151F4"/>
    <w:rsid w:val="00D716AD"/>
    <w:rsid w:val="00D87A66"/>
    <w:rsid w:val="00DB7929"/>
    <w:rsid w:val="00DC1535"/>
    <w:rsid w:val="00DD1BB3"/>
    <w:rsid w:val="00DD245F"/>
    <w:rsid w:val="00DE1631"/>
    <w:rsid w:val="00E011A0"/>
    <w:rsid w:val="00E20C0B"/>
    <w:rsid w:val="00E320CB"/>
    <w:rsid w:val="00E321F9"/>
    <w:rsid w:val="00E354B9"/>
    <w:rsid w:val="00E3619A"/>
    <w:rsid w:val="00E612FF"/>
    <w:rsid w:val="00E9389C"/>
    <w:rsid w:val="00E94A84"/>
    <w:rsid w:val="00EA648F"/>
    <w:rsid w:val="00EB1B31"/>
    <w:rsid w:val="00EC2660"/>
    <w:rsid w:val="00EE348A"/>
    <w:rsid w:val="00EF0A0A"/>
    <w:rsid w:val="00F03B11"/>
    <w:rsid w:val="00F33AA6"/>
    <w:rsid w:val="00F66574"/>
    <w:rsid w:val="00F701C9"/>
    <w:rsid w:val="00F818D6"/>
    <w:rsid w:val="00F842F7"/>
    <w:rsid w:val="00F959CB"/>
    <w:rsid w:val="00FA6703"/>
    <w:rsid w:val="00FB1241"/>
    <w:rsid w:val="00FF1313"/>
    <w:rsid w:val="00FF3BFE"/>
    <w:rsid w:val="00FF4064"/>
    <w:rsid w:val="0119EB4C"/>
    <w:rsid w:val="0179C5A2"/>
    <w:rsid w:val="029F6ACF"/>
    <w:rsid w:val="04274690"/>
    <w:rsid w:val="051D3DEA"/>
    <w:rsid w:val="05794343"/>
    <w:rsid w:val="060325B5"/>
    <w:rsid w:val="0639E290"/>
    <w:rsid w:val="07AC8533"/>
    <w:rsid w:val="0A7EF695"/>
    <w:rsid w:val="0AA39B30"/>
    <w:rsid w:val="0CE7F2A7"/>
    <w:rsid w:val="0DBE1CA8"/>
    <w:rsid w:val="0F135021"/>
    <w:rsid w:val="108A0D5F"/>
    <w:rsid w:val="110E71A0"/>
    <w:rsid w:val="1180F098"/>
    <w:rsid w:val="11CC61FC"/>
    <w:rsid w:val="135483E5"/>
    <w:rsid w:val="150D51D0"/>
    <w:rsid w:val="15219294"/>
    <w:rsid w:val="1781D722"/>
    <w:rsid w:val="1BA7D7E0"/>
    <w:rsid w:val="1BF74230"/>
    <w:rsid w:val="1C03D094"/>
    <w:rsid w:val="1C15ACA1"/>
    <w:rsid w:val="1C8DE791"/>
    <w:rsid w:val="1D75878F"/>
    <w:rsid w:val="1D819658"/>
    <w:rsid w:val="1EDCD56B"/>
    <w:rsid w:val="1F058738"/>
    <w:rsid w:val="20E24B48"/>
    <w:rsid w:val="248511A7"/>
    <w:rsid w:val="2496A1F4"/>
    <w:rsid w:val="24A391AF"/>
    <w:rsid w:val="25477988"/>
    <w:rsid w:val="268ED74A"/>
    <w:rsid w:val="272421A6"/>
    <w:rsid w:val="27672A12"/>
    <w:rsid w:val="2821EFB5"/>
    <w:rsid w:val="2855647C"/>
    <w:rsid w:val="28A1FC31"/>
    <w:rsid w:val="28CC50BE"/>
    <w:rsid w:val="2972431D"/>
    <w:rsid w:val="29B9C0CC"/>
    <w:rsid w:val="2D0AAC88"/>
    <w:rsid w:val="2E4B86F0"/>
    <w:rsid w:val="2FF447AC"/>
    <w:rsid w:val="30522AA8"/>
    <w:rsid w:val="30AA42BA"/>
    <w:rsid w:val="313CE422"/>
    <w:rsid w:val="341E1DE3"/>
    <w:rsid w:val="34E6375B"/>
    <w:rsid w:val="3651F718"/>
    <w:rsid w:val="380C127D"/>
    <w:rsid w:val="3ABA134C"/>
    <w:rsid w:val="3F4D61DB"/>
    <w:rsid w:val="3F6BC617"/>
    <w:rsid w:val="407E5890"/>
    <w:rsid w:val="4098B9F8"/>
    <w:rsid w:val="41F30217"/>
    <w:rsid w:val="4349708E"/>
    <w:rsid w:val="450349B8"/>
    <w:rsid w:val="4568B82D"/>
    <w:rsid w:val="45BA2309"/>
    <w:rsid w:val="460CF5AB"/>
    <w:rsid w:val="475A068A"/>
    <w:rsid w:val="47F792F3"/>
    <w:rsid w:val="4887255D"/>
    <w:rsid w:val="48A3A43F"/>
    <w:rsid w:val="49DD423F"/>
    <w:rsid w:val="4D534CFE"/>
    <w:rsid w:val="5457147C"/>
    <w:rsid w:val="5513B775"/>
    <w:rsid w:val="58793DB8"/>
    <w:rsid w:val="5A76B5AB"/>
    <w:rsid w:val="5AD171E0"/>
    <w:rsid w:val="5AE23CB8"/>
    <w:rsid w:val="5BC23877"/>
    <w:rsid w:val="5BFFC542"/>
    <w:rsid w:val="5C375255"/>
    <w:rsid w:val="5C73EE0F"/>
    <w:rsid w:val="5CAB5DE7"/>
    <w:rsid w:val="5EE3877A"/>
    <w:rsid w:val="60BB20AC"/>
    <w:rsid w:val="65FCB9B5"/>
    <w:rsid w:val="66762E29"/>
    <w:rsid w:val="6B389E0C"/>
    <w:rsid w:val="6C1ADF36"/>
    <w:rsid w:val="6D041A7E"/>
    <w:rsid w:val="6F27F13A"/>
    <w:rsid w:val="708041FB"/>
    <w:rsid w:val="712C2CA4"/>
    <w:rsid w:val="719A7675"/>
    <w:rsid w:val="71AA6119"/>
    <w:rsid w:val="73C412DB"/>
    <w:rsid w:val="73DF9902"/>
    <w:rsid w:val="74682A12"/>
    <w:rsid w:val="74CF1851"/>
    <w:rsid w:val="762333D9"/>
    <w:rsid w:val="76E433E6"/>
    <w:rsid w:val="78498AD2"/>
    <w:rsid w:val="78E56A7C"/>
    <w:rsid w:val="79253B3F"/>
    <w:rsid w:val="7997E5E0"/>
    <w:rsid w:val="7A891DAC"/>
    <w:rsid w:val="7B124BA7"/>
    <w:rsid w:val="7BEEB576"/>
    <w:rsid w:val="7BF898FF"/>
    <w:rsid w:val="7E0489ED"/>
    <w:rsid w:val="7EF40741"/>
    <w:rsid w:val="7F52F0A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3">
    <w:name w:val="heading 3"/>
    <w:basedOn w:val="Normal"/>
    <w:next w:val="Normal"/>
    <w:uiPriority w:val="9"/>
    <w:unhideWhenUsed/>
    <w:qFormat/>
    <w:rsid w:val="000DADFC"/>
    <w:pPr>
      <w:keepNext/>
      <w:keepLines/>
      <w:spacing w:before="160" w:after="80"/>
      <w:outlineLvl w:val="2"/>
    </w:pPr>
    <w:rPr>
      <w:rFonts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Spacing">
    <w:name w:val="No Spacing"/>
    <w:uiPriority w:val="1"/>
    <w:qFormat/>
    <w:rsid w:val="00676ABE"/>
    <w:rPr>
      <w:rFonts w:eastAsiaTheme="minorHAnsi"/>
      <w:kern w:val="2"/>
      <w:lang w:val="de-DE" w:eastAsia="en-US"/>
      <w14:ligatures w14:val="standardContextual"/>
    </w:rPr>
  </w:style>
  <w:style w:type="paragraph" w:styleId="Footer">
    <w:name w:val="footer"/>
    <w:basedOn w:val="Normal"/>
    <w:link w:val="FooterChar"/>
    <w:uiPriority w:val="99"/>
    <w:unhideWhenUsed/>
    <w:rsid w:val="00B52654"/>
    <w:pPr>
      <w:tabs>
        <w:tab w:val="center" w:pos="4536"/>
        <w:tab w:val="right" w:pos="9072"/>
      </w:tabs>
    </w:pPr>
  </w:style>
  <w:style w:type="character" w:customStyle="1" w:styleId="FooterChar">
    <w:name w:val="Footer Char"/>
    <w:basedOn w:val="DefaultParagraphFont"/>
    <w:link w:val="Footer"/>
    <w:uiPriority w:val="99"/>
    <w:rsid w:val="00B5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203862081">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openxmlformats.org/package/2006/metadata/core-properties"/>
    <ds:schemaRef ds:uri="http://schemas.microsoft.com/office/2006/metadata/properties"/>
    <ds:schemaRef ds:uri="9c8a2b7b-0bee-4c48-b0a6-23db8982d3bc"/>
    <ds:schemaRef ds:uri="http://schemas.microsoft.com/office/2006/documentManagement/types"/>
    <ds:schemaRef ds:uri="http://purl.org/dc/terms/"/>
    <ds:schemaRef ds:uri="http://purl.org/dc/dcmitype/"/>
    <ds:schemaRef ds:uri="http://schemas.microsoft.com/office/infopath/2007/PartnerControls"/>
    <ds:schemaRef ds:uri="6911e96c-4cc4-42d5-8e43-f93924cf6a05"/>
    <ds:schemaRef ds:uri="cab52c9b-ab33-4221-8af9-54f8f2b86a80"/>
    <ds:schemaRef ds:uri="http://www.w3.org/XML/1998/namespace"/>
    <ds:schemaRef ds:uri="http://purl.org/dc/elements/1.1/"/>
  </ds:schemaRefs>
</ds:datastoreItem>
</file>

<file path=customXml/itemProps3.xml><?xml version="1.0" encoding="utf-8"?>
<ds:datastoreItem xmlns:ds="http://schemas.openxmlformats.org/officeDocument/2006/customXml" ds:itemID="{C6993684-D4BB-4324-8256-1E9B5979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2414</Words>
  <Characters>13763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19</cp:revision>
  <dcterms:created xsi:type="dcterms:W3CDTF">2025-03-01T13:55:00Z</dcterms:created>
  <dcterms:modified xsi:type="dcterms:W3CDTF">2025-08-12T23:08:00Z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5a335d6a,4239e23f,48dd399c</vt:lpwstr>
  </property>
  <property fmtid="{D5CDD505-2E9C-101B-9397-08002B2CF9AE}" pid="5" name="ClassificationContentMarkingFooterFontProps">
    <vt:lpwstr>#000000,10,Calibri</vt:lpwstr>
  </property>
  <property fmtid="{D5CDD505-2E9C-101B-9397-08002B2CF9AE}" pid="6" name="ClassificationContentMarkingFooterText">
    <vt:lpwstr>Interner Gebrauch - Internal use</vt:lpwstr>
  </property>
  <property fmtid="{D5CDD505-2E9C-101B-9397-08002B2CF9AE}" pid="7" name="MSIP_Label_302cf427-1794-49ae-bbd9-93d2e5f6d8da_Enabled">
    <vt:lpwstr>true</vt:lpwstr>
  </property>
  <property fmtid="{D5CDD505-2E9C-101B-9397-08002B2CF9AE}" pid="8" name="MSIP_Label_302cf427-1794-49ae-bbd9-93d2e5f6d8da_SetDate">
    <vt:lpwstr>2025-02-28T09:17:13Z</vt:lpwstr>
  </property>
  <property fmtid="{D5CDD505-2E9C-101B-9397-08002B2CF9AE}" pid="9" name="MSIP_Label_302cf427-1794-49ae-bbd9-93d2e5f6d8da_Method">
    <vt:lpwstr>Standard</vt:lpwstr>
  </property>
  <property fmtid="{D5CDD505-2E9C-101B-9397-08002B2CF9AE}" pid="10" name="MSIP_Label_302cf427-1794-49ae-bbd9-93d2e5f6d8da_Name">
    <vt:lpwstr>Interner Gebrauch - Internal use</vt:lpwstr>
  </property>
  <property fmtid="{D5CDD505-2E9C-101B-9397-08002B2CF9AE}" pid="11" name="MSIP_Label_302cf427-1794-49ae-bbd9-93d2e5f6d8da_SiteId">
    <vt:lpwstr>a2c3fa6a-7799-4597-8eb6-6786dbbca091</vt:lpwstr>
  </property>
  <property fmtid="{D5CDD505-2E9C-101B-9397-08002B2CF9AE}" pid="12" name="MSIP_Label_302cf427-1794-49ae-bbd9-93d2e5f6d8da_ActionId">
    <vt:lpwstr>302f719b-186e-44d6-ab85-81a8699cddef</vt:lpwstr>
  </property>
  <property fmtid="{D5CDD505-2E9C-101B-9397-08002B2CF9AE}" pid="13" name="MSIP_Label_302cf427-1794-49ae-bbd9-93d2e5f6d8da_ContentBits">
    <vt:lpwstr>2</vt:lpwstr>
  </property>
  <property fmtid="{D5CDD505-2E9C-101B-9397-08002B2CF9AE}" pid="14" name="MSIP_Label_302cf427-1794-49ae-bbd9-93d2e5f6d8da_Tag">
    <vt:lpwstr>10, 3, 0, 1</vt:lpwstr>
  </property>
</Properties>
</file>