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5576A84F" w:rsidR="001564A4" w:rsidRPr="0050053A" w:rsidRDefault="00245E12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Follow up of an </w:t>
            </w:r>
            <w:r w:rsidR="00AE109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Outpatient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PE Pathway</w:t>
            </w:r>
            <w:r w:rsidR="00AE109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Audit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B8CAA21" w:rsidR="001564A4" w:rsidRPr="0020350C" w:rsidRDefault="00245E12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Carroll, R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1, </w:t>
            </w:r>
            <w:r w:rsidRPr="0020350C">
              <w:rPr>
                <w:rFonts w:ascii="Arial" w:hAnsi="Arial" w:cs="Arial"/>
                <w:sz w:val="22"/>
                <w:szCs w:val="22"/>
                <w:vertAlign w:val="superscript"/>
                <w:lang w:eastAsia="zh-CN"/>
              </w:rPr>
              <w:t>2</w:t>
            </w:r>
            <w:r w:rsidR="0020350C">
              <w:rPr>
                <w:rFonts w:ascii="Arial" w:hAnsi="Arial" w:cs="Arial"/>
                <w:sz w:val="22"/>
                <w:szCs w:val="22"/>
                <w:lang w:eastAsia="zh-CN"/>
              </w:rPr>
              <w:t>, Morrison S</w:t>
            </w:r>
            <w:r w:rsidR="0020350C">
              <w:rPr>
                <w:rFonts w:ascii="Arial" w:hAnsi="Arial" w:cs="Arial"/>
                <w:sz w:val="22"/>
                <w:szCs w:val="22"/>
                <w:vertAlign w:val="superscript"/>
                <w:lang w:eastAsia="zh-CN"/>
              </w:rPr>
              <w:t>1</w:t>
            </w:r>
            <w:r w:rsidR="0020350C">
              <w:rPr>
                <w:rFonts w:ascii="Arial" w:hAnsi="Arial" w:cs="Arial"/>
                <w:sz w:val="22"/>
                <w:szCs w:val="22"/>
                <w:lang w:eastAsia="zh-CN"/>
              </w:rPr>
              <w:t>, Hastie E</w:t>
            </w:r>
            <w:r w:rsidR="0020350C">
              <w:rPr>
                <w:rFonts w:ascii="Arial" w:hAnsi="Arial" w:cs="Arial"/>
                <w:sz w:val="22"/>
                <w:szCs w:val="22"/>
                <w:vertAlign w:val="superscript"/>
                <w:lang w:eastAsia="zh-CN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53324D14" w:rsidR="001564A4" w:rsidRPr="0050053A" w:rsidRDefault="00A200AA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Dept. Respiratory, CF and Sleep Medicine, </w:t>
            </w:r>
            <w:r w:rsidR="00245E12" w:rsidRPr="00A200A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Mater</w:t>
            </w:r>
            <w:r w:rsidR="00245E1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Misericordiae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Hospital, South Brisbane</w:t>
            </w:r>
          </w:p>
          <w:p w14:paraId="45ED36BF" w14:textId="5777A083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245E1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Queensland, School of Medicine</w:t>
            </w:r>
          </w:p>
        </w:tc>
      </w:tr>
      <w:tr w:rsidR="001564A4" w:rsidRPr="0050053A" w14:paraId="6DAF615A" w14:textId="77777777" w:rsidTr="000227BB">
        <w:trPr>
          <w:trHeight w:hRule="exact" w:val="11763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251F6D5" w14:textId="6D6B89F6" w:rsidR="001564A4" w:rsidRPr="00BC0756" w:rsidRDefault="00245E12" w:rsidP="000A28E2">
            <w:pPr>
              <w:pStyle w:val="Pa12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An audit of PE management in 2021 identified that potentially 23% of patients were a missed discharge from ED and that concurrent DVT was a provoking factor.</w:t>
            </w:r>
            <w:r w:rsidR="0063475E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We audited PE presentations since the implementation of a dedicated outpatient PE pathway </w:t>
            </w:r>
            <w:r w:rsidR="00AE109D">
              <w:rPr>
                <w:sz w:val="22"/>
                <w:szCs w:val="22"/>
              </w:rPr>
              <w:t xml:space="preserve">(“the pathway”) </w:t>
            </w:r>
            <w:r>
              <w:rPr>
                <w:sz w:val="22"/>
                <w:szCs w:val="22"/>
              </w:rPr>
              <w:t>at our centre</w:t>
            </w:r>
            <w:r w:rsidR="00BC0756">
              <w:rPr>
                <w:sz w:val="22"/>
                <w:szCs w:val="22"/>
              </w:rPr>
              <w:t xml:space="preserve">, using </w:t>
            </w:r>
            <w:proofErr w:type="spellStart"/>
            <w:r w:rsidR="00BC0756">
              <w:rPr>
                <w:sz w:val="22"/>
                <w:szCs w:val="22"/>
              </w:rPr>
              <w:t>sPESI</w:t>
            </w:r>
            <w:proofErr w:type="spellEnd"/>
            <w:r w:rsidR="00BC0756">
              <w:rPr>
                <w:sz w:val="22"/>
                <w:szCs w:val="22"/>
              </w:rPr>
              <w:t xml:space="preserve"> and biomarkers as the foundation.</w:t>
            </w:r>
            <w:r w:rsidR="00BC0756">
              <w:rPr>
                <w:sz w:val="22"/>
                <w:szCs w:val="22"/>
                <w:vertAlign w:val="superscript"/>
              </w:rPr>
              <w:t>2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C76B250" w14:textId="6772F63A" w:rsidR="001564A4" w:rsidRPr="0050053A" w:rsidRDefault="00245E12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Consecutive PE presentations at our Emergency Dept from 1/</w:t>
            </w:r>
            <w:r w:rsidR="008A230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/22 to 1/9/23 were assessed. </w:t>
            </w:r>
            <w:r w:rsidR="008A230D">
              <w:rPr>
                <w:sz w:val="22"/>
                <w:szCs w:val="22"/>
              </w:rPr>
              <w:t>PE Outpatient pathway started 1/2/23</w:t>
            </w:r>
            <w:r w:rsidR="000E277C">
              <w:rPr>
                <w:sz w:val="22"/>
                <w:szCs w:val="22"/>
              </w:rPr>
              <w:t xml:space="preserve"> (census date)</w:t>
            </w:r>
            <w:r w:rsidR="008A230D">
              <w:rPr>
                <w:sz w:val="22"/>
                <w:szCs w:val="22"/>
              </w:rPr>
              <w:t>.</w:t>
            </w:r>
            <w:r w:rsidR="00972C1D">
              <w:rPr>
                <w:sz w:val="22"/>
                <w:szCs w:val="22"/>
              </w:rPr>
              <w:t xml:space="preserve"> Pre and post</w:t>
            </w:r>
            <w:r w:rsidR="008A230D">
              <w:rPr>
                <w:sz w:val="22"/>
                <w:szCs w:val="22"/>
              </w:rPr>
              <w:t xml:space="preserve"> </w:t>
            </w:r>
            <w:r w:rsidR="00972C1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ge, gender, disposition, PE aetiology and follow-up were reviewed.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8F77515" w14:textId="33859DEB" w:rsidR="001564A4" w:rsidRPr="0050053A" w:rsidRDefault="000E277C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total of 142 patients were available for comparison, 60 pre and 82 patients post. Mean age</w:t>
            </w:r>
            <w:r w:rsidR="00D6040E">
              <w:rPr>
                <w:sz w:val="22"/>
                <w:szCs w:val="22"/>
              </w:rPr>
              <w:t xml:space="preserve"> (years)</w:t>
            </w:r>
            <w:r>
              <w:rPr>
                <w:sz w:val="22"/>
                <w:szCs w:val="22"/>
              </w:rPr>
              <w:t xml:space="preserve"> pre and post census was 57.9 (SD 22) and 60.6</w:t>
            </w:r>
            <w:r w:rsidR="00BC0756">
              <w:rPr>
                <w:sz w:val="22"/>
                <w:szCs w:val="22"/>
              </w:rPr>
              <w:t>yo</w:t>
            </w:r>
            <w:r>
              <w:rPr>
                <w:sz w:val="22"/>
                <w:szCs w:val="22"/>
              </w:rPr>
              <w:t xml:space="preserve"> (SD 18). 63.3% and 50% of patients were female (p &gt; 0.05). ED discharge rates remained similar (28.3% vs 26.8%, p = 0.843) and </w:t>
            </w:r>
            <w:r w:rsidR="00AE109D">
              <w:rPr>
                <w:sz w:val="22"/>
                <w:szCs w:val="22"/>
              </w:rPr>
              <w:t>representations within 30 days was not statistically different (6.7% vs 12.2% p = 0.275</w:t>
            </w:r>
            <w:r w:rsidR="00972C1D">
              <w:rPr>
                <w:sz w:val="22"/>
                <w:szCs w:val="22"/>
              </w:rPr>
              <w:t>)</w:t>
            </w:r>
            <w:r w:rsidR="00AE109D">
              <w:rPr>
                <w:sz w:val="22"/>
                <w:szCs w:val="22"/>
              </w:rPr>
              <w:t>.</w:t>
            </w:r>
            <w:r w:rsidR="00972C1D">
              <w:rPr>
                <w:sz w:val="22"/>
                <w:szCs w:val="22"/>
              </w:rPr>
              <w:t xml:space="preserve"> Concurrent DVT was no longer </w:t>
            </w:r>
            <w:r w:rsidR="0063475E">
              <w:rPr>
                <w:sz w:val="22"/>
                <w:szCs w:val="22"/>
              </w:rPr>
              <w:t>a barrier to discharge</w:t>
            </w:r>
            <w:r w:rsidR="00972C1D">
              <w:rPr>
                <w:sz w:val="22"/>
                <w:szCs w:val="22"/>
              </w:rPr>
              <w:t xml:space="preserve"> (p = 0.997)</w:t>
            </w:r>
            <w:r w:rsidR="00F976A7">
              <w:rPr>
                <w:sz w:val="22"/>
                <w:szCs w:val="22"/>
              </w:rPr>
              <w:t xml:space="preserve"> during this audit period</w:t>
            </w:r>
            <w:r w:rsidR="00972C1D">
              <w:rPr>
                <w:sz w:val="22"/>
                <w:szCs w:val="22"/>
              </w:rPr>
              <w:t>. Only 3 cases (2.8%) were inappropriately admitted – all to private facilities.</w:t>
            </w:r>
            <w:r w:rsidR="00AE109D">
              <w:rPr>
                <w:sz w:val="22"/>
                <w:szCs w:val="22"/>
              </w:rPr>
              <w:t xml:space="preserve"> </w:t>
            </w:r>
            <w:r w:rsidR="00972C1D">
              <w:rPr>
                <w:sz w:val="22"/>
                <w:szCs w:val="22"/>
              </w:rPr>
              <w:t>Rates of p</w:t>
            </w:r>
            <w:r w:rsidR="00AE109D">
              <w:rPr>
                <w:sz w:val="22"/>
                <w:szCs w:val="22"/>
              </w:rPr>
              <w:t xml:space="preserve">rovoked PE, </w:t>
            </w:r>
            <w:r w:rsidR="009D1FDF">
              <w:rPr>
                <w:sz w:val="22"/>
                <w:szCs w:val="22"/>
              </w:rPr>
              <w:t>post-surgical</w:t>
            </w:r>
            <w:r w:rsidR="00AE109D">
              <w:rPr>
                <w:sz w:val="22"/>
                <w:szCs w:val="22"/>
              </w:rPr>
              <w:t xml:space="preserve"> PE, concurrent DVT, COVID related PE, pregnancy associated PE and death were all similar pre and post census. There was a significant increase in cancer associated thrombosis (CAT) from 8.3% to 26.8% p = 0.006). </w:t>
            </w:r>
            <w:r w:rsidR="000966B9">
              <w:rPr>
                <w:sz w:val="22"/>
                <w:szCs w:val="22"/>
              </w:rPr>
              <w:t xml:space="preserve">Overall, </w:t>
            </w:r>
            <w:r w:rsidR="00AE109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espiratory follow up was arranged in 50% of cases.</w:t>
            </w:r>
            <w:r w:rsidR="00AE109D">
              <w:rPr>
                <w:sz w:val="22"/>
                <w:szCs w:val="22"/>
              </w:rPr>
              <w:t xml:space="preserve"> Utilisation of The Pathway was </w:t>
            </w:r>
            <w:r w:rsidR="00972C1D">
              <w:rPr>
                <w:sz w:val="22"/>
                <w:szCs w:val="22"/>
              </w:rPr>
              <w:t>associated</w:t>
            </w:r>
            <w:r w:rsidR="00AE109D">
              <w:rPr>
                <w:sz w:val="22"/>
                <w:szCs w:val="22"/>
              </w:rPr>
              <w:t xml:space="preserve"> with increased likelihood of respiratory follow up</w:t>
            </w:r>
            <w:r w:rsidR="00972C1D">
              <w:rPr>
                <w:sz w:val="22"/>
                <w:szCs w:val="22"/>
              </w:rPr>
              <w:t xml:space="preserve"> 87.5% vs 40.9% p &lt;0.001). </w:t>
            </w:r>
            <w:r w:rsidR="000966B9">
              <w:rPr>
                <w:sz w:val="22"/>
                <w:szCs w:val="22"/>
              </w:rPr>
              <w:t xml:space="preserve">CAT was </w:t>
            </w:r>
            <w:r w:rsidR="0063475E">
              <w:rPr>
                <w:sz w:val="22"/>
                <w:szCs w:val="22"/>
              </w:rPr>
              <w:t>associated with reduced Respiratory follow up</w:t>
            </w:r>
            <w:r w:rsidR="00BC0756">
              <w:rPr>
                <w:sz w:val="22"/>
                <w:szCs w:val="22"/>
              </w:rPr>
              <w:t xml:space="preserve"> (33.3% vs 66.7% p = 0.01).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6E54395A" w:rsidR="001564A4" w:rsidRPr="0050053A" w:rsidRDefault="00BC0756" w:rsidP="000A28E2">
            <w:pPr>
              <w:pStyle w:val="Pa12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t xml:space="preserve">Formal implementation of a pathway improves likelihood of respiratory follow up and is not associated with increased representations. An increased proportion of CAT influenced rates of Respiratory Follow Up and utilisation of the pathway. </w:t>
            </w:r>
            <w:r w:rsidR="001564A4">
              <w:rPr>
                <w:rStyle w:val="A4"/>
                <w:bCs/>
              </w:rPr>
              <w:t xml:space="preserve"> </w:t>
            </w:r>
            <w:r w:rsidR="001564A4">
              <w:rPr>
                <w:rStyle w:val="A4"/>
                <w:bCs/>
              </w:rPr>
              <w:br/>
            </w:r>
          </w:p>
          <w:p w14:paraId="66A27D84" w14:textId="77777777" w:rsidR="00BC0756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1DB494D1" w14:textId="7F223FFB" w:rsidR="00BC0756" w:rsidRPr="00BC0756" w:rsidRDefault="00BC0756" w:rsidP="000A28E2">
            <w:pPr>
              <w:pStyle w:val="Pa12"/>
              <w:rPr>
                <w:rStyle w:val="A4"/>
              </w:rPr>
            </w:pPr>
            <w:r w:rsidRPr="00BC0756">
              <w:rPr>
                <w:rStyle w:val="A4"/>
              </w:rPr>
              <w:t>Nil</w:t>
            </w:r>
          </w:p>
          <w:p w14:paraId="1EC415D0" w14:textId="77777777" w:rsidR="00D6040E" w:rsidRDefault="00D6040E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</w:p>
          <w:p w14:paraId="5AFA0BA0" w14:textId="2987F152" w:rsidR="00D6040E" w:rsidRDefault="00D6040E" w:rsidP="000A28E2">
            <w:pPr>
              <w:pStyle w:val="Default"/>
              <w:rPr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b/>
                <w:bCs/>
                <w:sz w:val="22"/>
                <w:szCs w:val="22"/>
                <w:lang w:val="en-US" w:eastAsia="en-GB"/>
              </w:rPr>
              <w:t>References:</w:t>
            </w:r>
          </w:p>
          <w:p w14:paraId="35B729F6" w14:textId="77777777" w:rsidR="001564A4" w:rsidRDefault="00D6040E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D6040E">
              <w:rPr>
                <w:sz w:val="22"/>
                <w:szCs w:val="22"/>
                <w:lang w:val="en-US" w:eastAsia="en-GB"/>
              </w:rPr>
              <w:t xml:space="preserve">1: </w:t>
            </w:r>
            <w:proofErr w:type="spellStart"/>
            <w:r w:rsidRPr="00D6040E">
              <w:rPr>
                <w:sz w:val="22"/>
                <w:szCs w:val="22"/>
                <w:lang w:val="en-US" w:eastAsia="en-GB"/>
              </w:rPr>
              <w:t>Knowlman</w:t>
            </w:r>
            <w:proofErr w:type="spellEnd"/>
            <w:r w:rsidRPr="00D6040E">
              <w:rPr>
                <w:sz w:val="22"/>
                <w:szCs w:val="22"/>
                <w:lang w:val="en-US" w:eastAsia="en-GB"/>
              </w:rPr>
              <w:t xml:space="preserve"> T, Carroll R. Barriers to outpatient management of pulmonary embolism. </w:t>
            </w:r>
            <w:proofErr w:type="spellStart"/>
            <w:r w:rsidRPr="00D6040E">
              <w:rPr>
                <w:sz w:val="22"/>
                <w:szCs w:val="22"/>
                <w:lang w:val="en-US" w:eastAsia="en-GB"/>
              </w:rPr>
              <w:t>Eur</w:t>
            </w:r>
            <w:proofErr w:type="spellEnd"/>
            <w:r w:rsidRPr="00D6040E">
              <w:rPr>
                <w:sz w:val="22"/>
                <w:szCs w:val="22"/>
                <w:lang w:val="en-US" w:eastAsia="en-GB"/>
              </w:rPr>
              <w:t xml:space="preserve"> Respir J 2022: 60: </w:t>
            </w:r>
            <w:r>
              <w:rPr>
                <w:sz w:val="22"/>
                <w:szCs w:val="22"/>
                <w:lang w:val="en-US" w:eastAsia="en-GB"/>
              </w:rPr>
              <w:t xml:space="preserve">Suppl, 66, </w:t>
            </w:r>
            <w:r w:rsidRPr="00D6040E">
              <w:rPr>
                <w:sz w:val="22"/>
                <w:szCs w:val="22"/>
                <w:lang w:val="en-US" w:eastAsia="en-GB"/>
              </w:rPr>
              <w:t>1792</w:t>
            </w:r>
            <w:r>
              <w:rPr>
                <w:sz w:val="22"/>
                <w:szCs w:val="22"/>
                <w:lang w:val="en-US" w:eastAsia="en-GB"/>
              </w:rPr>
              <w:t>.</w:t>
            </w:r>
            <w:r w:rsidR="001564A4" w:rsidRPr="00D6040E"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t xml:space="preserve">2: Howard LS et al. British Thoracic Society Guideline for initial outpatient management of pulmonary embolism. BMJ Open Respiratory Research 2018; </w:t>
            </w:r>
            <w:proofErr w:type="gramStart"/>
            <w:r>
              <w:rPr>
                <w:sz w:val="22"/>
                <w:szCs w:val="22"/>
                <w:lang w:val="en-US" w:eastAsia="en-GB"/>
              </w:rPr>
              <w:t>5:e</w:t>
            </w:r>
            <w:proofErr w:type="gramEnd"/>
            <w:r>
              <w:rPr>
                <w:sz w:val="22"/>
                <w:szCs w:val="22"/>
                <w:lang w:val="en-US" w:eastAsia="en-GB"/>
              </w:rPr>
              <w:t>000281</w:t>
            </w:r>
          </w:p>
          <w:p w14:paraId="577FB029" w14:textId="77777777" w:rsidR="000227BB" w:rsidRDefault="000227BB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</w:p>
          <w:p w14:paraId="3721553F" w14:textId="77777777" w:rsidR="000227BB" w:rsidRDefault="000227BB" w:rsidP="000A28E2">
            <w:pPr>
              <w:pStyle w:val="Default"/>
              <w:rPr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b/>
                <w:bCs/>
                <w:sz w:val="22"/>
                <w:szCs w:val="22"/>
                <w:lang w:val="en-US" w:eastAsia="en-GB"/>
              </w:rPr>
              <w:t>Key Words:</w:t>
            </w:r>
          </w:p>
          <w:p w14:paraId="5F58D34F" w14:textId="3B1CCBFE" w:rsidR="000227BB" w:rsidRPr="000227BB" w:rsidRDefault="000227BB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t xml:space="preserve">Pulmonary Embolism, Outpatient, </w:t>
            </w:r>
            <w:proofErr w:type="spellStart"/>
            <w:r>
              <w:rPr>
                <w:sz w:val="22"/>
                <w:szCs w:val="22"/>
                <w:lang w:val="en-US" w:eastAsia="en-GB"/>
              </w:rPr>
              <w:t>sPESI</w:t>
            </w:r>
            <w:proofErr w:type="spellEnd"/>
            <w:r>
              <w:rPr>
                <w:sz w:val="22"/>
                <w:szCs w:val="22"/>
                <w:lang w:val="en-US" w:eastAsia="en-GB"/>
              </w:rPr>
              <w:t>, Follow up</w:t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27BB"/>
    <w:rsid w:val="000966B9"/>
    <w:rsid w:val="000E277C"/>
    <w:rsid w:val="001564A4"/>
    <w:rsid w:val="0020350C"/>
    <w:rsid w:val="00245E12"/>
    <w:rsid w:val="00277704"/>
    <w:rsid w:val="0051574E"/>
    <w:rsid w:val="0063475E"/>
    <w:rsid w:val="008803FA"/>
    <w:rsid w:val="008A230D"/>
    <w:rsid w:val="00972C1D"/>
    <w:rsid w:val="009D1FDF"/>
    <w:rsid w:val="00A200AA"/>
    <w:rsid w:val="00AE109D"/>
    <w:rsid w:val="00B12E32"/>
    <w:rsid w:val="00BC0756"/>
    <w:rsid w:val="00C32DC1"/>
    <w:rsid w:val="00D6040E"/>
    <w:rsid w:val="00E0700F"/>
    <w:rsid w:val="00F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Robert Carroll</cp:lastModifiedBy>
  <cp:revision>4</cp:revision>
  <dcterms:created xsi:type="dcterms:W3CDTF">2023-10-18T22:23:00Z</dcterms:created>
  <dcterms:modified xsi:type="dcterms:W3CDTF">2023-10-18T22:31:00Z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