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133E" w14:textId="326A5656" w:rsidR="008427FA" w:rsidRPr="007244F0" w:rsidRDefault="00C533EB" w:rsidP="00A94A01">
      <w:pPr>
        <w:jc w:val="both"/>
        <w:rPr>
          <w:rFonts w:ascii="Arial" w:hAnsi="Arial" w:cs="Arial"/>
        </w:rPr>
      </w:pPr>
      <w:r w:rsidRPr="00C533EB">
        <w:rPr>
          <w:rFonts w:ascii="Arial" w:hAnsi="Arial" w:cs="Arial"/>
        </w:rPr>
        <w:t>Low-Carbohydrate Diet Improves Glycaemic Variability and Reduces Insulin Requirements in Hospitalised Insulin-Deficient Diabetes</w:t>
      </w:r>
    </w:p>
    <w:p w14:paraId="15D657A2" w14:textId="77777777" w:rsidR="008427FA" w:rsidRPr="00E508D1" w:rsidRDefault="008427FA" w:rsidP="00A94A01">
      <w:pPr>
        <w:jc w:val="both"/>
        <w:rPr>
          <w:rFonts w:ascii="Arial" w:hAnsi="Arial" w:cs="Arial"/>
          <w:lang w:val="en-US" w:eastAsia="zh-CN"/>
        </w:rPr>
      </w:pPr>
    </w:p>
    <w:p w14:paraId="3E86C3BD" w14:textId="5DAA860D" w:rsidR="0003104A" w:rsidRDefault="0003104A" w:rsidP="00A94A01">
      <w:pPr>
        <w:jc w:val="both"/>
        <w:rPr>
          <w:rFonts w:ascii="Arial" w:hAnsi="Arial" w:cs="Arial"/>
          <w:lang w:val="en-US"/>
        </w:rPr>
      </w:pPr>
      <w:r w:rsidRPr="00E508D1">
        <w:rPr>
          <w:rFonts w:ascii="Arial" w:hAnsi="Arial" w:cs="Arial"/>
          <w:lang w:val="en-US"/>
        </w:rPr>
        <w:t>Aim/s: To evaluate short-term metabolic effects of a low-carbohydrate diet (LCD) versus a control diet (CON) on glycemic variability (GV) in hospitalized people with insulin-deficient diabetes, and to explore whether residual β-cell function modifies dietary response.</w:t>
      </w:r>
    </w:p>
    <w:p w14:paraId="61377B40" w14:textId="77777777" w:rsidR="00F73294" w:rsidRPr="00E508D1" w:rsidRDefault="00F73294" w:rsidP="00A94A01">
      <w:pPr>
        <w:jc w:val="both"/>
        <w:rPr>
          <w:rFonts w:ascii="Arial" w:hAnsi="Arial" w:cs="Arial"/>
          <w:lang w:val="en-US"/>
        </w:rPr>
      </w:pPr>
    </w:p>
    <w:p w14:paraId="53100B97" w14:textId="18D4C61E" w:rsidR="0003104A" w:rsidRDefault="0003104A" w:rsidP="00A94A01">
      <w:pPr>
        <w:jc w:val="both"/>
        <w:rPr>
          <w:rFonts w:ascii="Arial" w:hAnsi="Arial" w:cs="Arial"/>
          <w:lang w:val="en-US"/>
        </w:rPr>
      </w:pPr>
      <w:r w:rsidRPr="00E508D1">
        <w:rPr>
          <w:rFonts w:ascii="Arial" w:hAnsi="Arial" w:cs="Arial"/>
          <w:lang w:val="en-US"/>
        </w:rPr>
        <w:t xml:space="preserve">Methods: </w:t>
      </w:r>
      <w:r>
        <w:rPr>
          <w:rFonts w:ascii="Arial" w:hAnsi="Arial" w:cs="Arial" w:hint="eastAsia"/>
          <w:lang w:val="en-US" w:eastAsia="zh-CN"/>
        </w:rPr>
        <w:t>A total of</w:t>
      </w:r>
      <w:r w:rsidRPr="00E508D1">
        <w:rPr>
          <w:rFonts w:ascii="Arial" w:hAnsi="Arial" w:cs="Arial"/>
          <w:lang w:val="en-US"/>
        </w:rPr>
        <w:t xml:space="preserve"> 359 inpatients with fasting C-peptide ≤1.0 ng/mL chose either an LCD (15% carbohydrate, 69% fat, 16% protein) or CON (45% carbohydrate, 39% fat, 16% protein) during hospitalization (median 9 days). Capillary glucose profiles (nine timepoints/day) were used to derive GV metrics; a subset underwent blinded continuous glucose monitoring (CGM). The primary outcome was coefficient of variation (CV). Subgroup analyses were performed by baseline C-peptide (&lt;0.5 vs</w:t>
      </w:r>
      <w:r>
        <w:rPr>
          <w:rFonts w:ascii="Arial" w:hAnsi="Arial" w:cs="Arial" w:hint="eastAsia"/>
          <w:lang w:val="en-US" w:eastAsia="zh-CN"/>
        </w:rPr>
        <w:t>.</w:t>
      </w:r>
      <w:r w:rsidRPr="00E508D1">
        <w:rPr>
          <w:rFonts w:ascii="Arial" w:hAnsi="Arial" w:cs="Arial"/>
          <w:lang w:val="en-US"/>
        </w:rPr>
        <w:t xml:space="preserve"> ≥0.5 ng/mL).</w:t>
      </w:r>
    </w:p>
    <w:p w14:paraId="5A3017ED" w14:textId="77777777" w:rsidR="00F73294" w:rsidRPr="00E508D1" w:rsidRDefault="00F73294" w:rsidP="00A94A01">
      <w:pPr>
        <w:jc w:val="both"/>
        <w:rPr>
          <w:rFonts w:ascii="Arial" w:hAnsi="Arial" w:cs="Arial"/>
          <w:lang w:val="en-US"/>
        </w:rPr>
      </w:pPr>
    </w:p>
    <w:p w14:paraId="29998935" w14:textId="1CE33F2A" w:rsidR="0003104A" w:rsidRDefault="0003104A" w:rsidP="00A94A01">
      <w:pPr>
        <w:jc w:val="both"/>
        <w:rPr>
          <w:rFonts w:ascii="Arial" w:hAnsi="Arial" w:cs="Arial"/>
          <w:lang w:val="en-US"/>
        </w:rPr>
      </w:pPr>
      <w:r w:rsidRPr="00E508D1">
        <w:rPr>
          <w:rFonts w:ascii="Arial" w:hAnsi="Arial" w:cs="Arial"/>
          <w:lang w:val="en-US"/>
        </w:rPr>
        <w:t>Results: CV decreased from 35.4±12.6% to 21.9±8.4% with LCD and from 37.0±12.0% to 26.8±9.0% with CON (diet-by-time interaction p=0.03). LCD also improved MAGE and SD and increased time in range, with greater reductions in time above range. In the CGM subset, discharge incremental AUC was lower with LCD (p=0.036). LCD reduced insulin requirements (discharge 13.9±8.0 vs</w:t>
      </w:r>
      <w:r>
        <w:rPr>
          <w:rFonts w:ascii="Arial" w:hAnsi="Arial" w:cs="Arial" w:hint="eastAsia"/>
          <w:lang w:val="en-US" w:eastAsia="zh-CN"/>
        </w:rPr>
        <w:t>.</w:t>
      </w:r>
      <w:r w:rsidRPr="00E508D1">
        <w:rPr>
          <w:rFonts w:ascii="Arial" w:hAnsi="Arial" w:cs="Arial"/>
          <w:lang w:val="en-US"/>
        </w:rPr>
        <w:t xml:space="preserve"> 25.5±13.6 units) and insulin injection frequency (median 1 vs 2 injections/day), and fewer oral agents were needed at discharge. No DKA occurred; hypoglycemia incidence was similar between groups. Benefits were more pronounced in those with lower baseline C-peptide (interaction p=0.002).</w:t>
      </w:r>
    </w:p>
    <w:p w14:paraId="255BA932" w14:textId="77777777" w:rsidR="00F73294" w:rsidRPr="00E508D1" w:rsidRDefault="00F73294" w:rsidP="00A94A01">
      <w:pPr>
        <w:jc w:val="both"/>
        <w:rPr>
          <w:rFonts w:ascii="Arial" w:hAnsi="Arial" w:cs="Arial"/>
          <w:lang w:val="en-US"/>
        </w:rPr>
      </w:pPr>
    </w:p>
    <w:p w14:paraId="02317892" w14:textId="6BB9FF15" w:rsidR="0003104A" w:rsidRDefault="0003104A" w:rsidP="00A94A01">
      <w:pPr>
        <w:jc w:val="both"/>
        <w:rPr>
          <w:rFonts w:ascii="Arial" w:hAnsi="Arial" w:cs="Arial"/>
          <w:lang w:val="en-US"/>
        </w:rPr>
      </w:pPr>
      <w:r w:rsidRPr="00E508D1">
        <w:rPr>
          <w:rFonts w:ascii="Arial" w:hAnsi="Arial" w:cs="Arial"/>
          <w:lang w:val="en-US"/>
        </w:rPr>
        <w:t>Conclusion: A short-term LCD in hospitalized people with insulin-deficient diabetes improves glycemic variability and simplifies diabetes therapy without increasing acute safety events, with greater benefit among those with more severe β-cell dysfunction.</w:t>
      </w:r>
    </w:p>
    <w:p w14:paraId="0A63C467" w14:textId="77777777" w:rsidR="00F73294" w:rsidRPr="00E508D1" w:rsidRDefault="00F73294" w:rsidP="00A94A01">
      <w:pPr>
        <w:jc w:val="both"/>
        <w:rPr>
          <w:rFonts w:ascii="Arial" w:hAnsi="Arial" w:cs="Arial"/>
          <w:lang w:val="en-US"/>
        </w:rPr>
      </w:pPr>
    </w:p>
    <w:p w14:paraId="5AEC921B" w14:textId="54FAFBF5" w:rsidR="008427FA" w:rsidRPr="0003104A" w:rsidRDefault="00A94A01" w:rsidP="00A94A01">
      <w:p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noProof/>
          <w:lang w:val="en-US" w:eastAsia="zh-CN"/>
        </w:rPr>
        <w:drawing>
          <wp:anchor distT="0" distB="0" distL="114300" distR="114300" simplePos="0" relativeHeight="251658240" behindDoc="0" locked="0" layoutInCell="1" allowOverlap="1" wp14:anchorId="6FD7CEE0" wp14:editId="2B2C3B82">
            <wp:simplePos x="0" y="0"/>
            <wp:positionH relativeFrom="column">
              <wp:posOffset>246380</wp:posOffset>
            </wp:positionH>
            <wp:positionV relativeFrom="paragraph">
              <wp:posOffset>26670</wp:posOffset>
            </wp:positionV>
            <wp:extent cx="2019300" cy="923925"/>
            <wp:effectExtent l="0" t="0" r="0" b="0"/>
            <wp:wrapNone/>
            <wp:docPr id="1" name="图片 1" descr="图表, 折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折线图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DEEC0" w14:textId="72535029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6BAD0687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67E04D85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230AD77C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71F986A9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0CB000B3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57179DE1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4010AC30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5AAA730B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580C6362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6E4D8023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2E39C13E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78B72B2E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260084BD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7CF11867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48422E24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2DF0E555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0D9AC7F2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05F54F22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2EE97204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4CC7D2CD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28EEEA06" w14:textId="77777777" w:rsidR="008427FA" w:rsidRPr="007244F0" w:rsidRDefault="008427FA" w:rsidP="00A94A01">
      <w:pPr>
        <w:jc w:val="both"/>
        <w:rPr>
          <w:rFonts w:ascii="Arial" w:hAnsi="Arial" w:cs="Arial"/>
          <w:lang w:eastAsia="zh-CN"/>
        </w:rPr>
      </w:pPr>
    </w:p>
    <w:p w14:paraId="484FA34F" w14:textId="77777777" w:rsidR="00830A4D" w:rsidRPr="007244F0" w:rsidRDefault="00830A4D" w:rsidP="00A94A01">
      <w:pPr>
        <w:jc w:val="both"/>
        <w:rPr>
          <w:rFonts w:ascii="Arial" w:hAnsi="Arial" w:cs="Arial"/>
          <w:lang w:eastAsia="zh-CN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B208" w14:textId="77777777" w:rsidR="00DD5504" w:rsidRDefault="00DD5504" w:rsidP="0003104A">
      <w:r>
        <w:separator/>
      </w:r>
    </w:p>
  </w:endnote>
  <w:endnote w:type="continuationSeparator" w:id="0">
    <w:p w14:paraId="66FE4EDB" w14:textId="77777777" w:rsidR="00DD5504" w:rsidRDefault="00DD5504" w:rsidP="0003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B818" w14:textId="77777777" w:rsidR="00DD5504" w:rsidRDefault="00DD5504" w:rsidP="0003104A">
      <w:r>
        <w:separator/>
      </w:r>
    </w:p>
  </w:footnote>
  <w:footnote w:type="continuationSeparator" w:id="0">
    <w:p w14:paraId="03AAAE80" w14:textId="77777777" w:rsidR="00DD5504" w:rsidRDefault="00DD5504" w:rsidP="00031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bestFit" w:percent="2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3104A"/>
    <w:rsid w:val="000772F7"/>
    <w:rsid w:val="00265DDF"/>
    <w:rsid w:val="0028124D"/>
    <w:rsid w:val="00376B39"/>
    <w:rsid w:val="004E09DD"/>
    <w:rsid w:val="00555B5B"/>
    <w:rsid w:val="006C68E7"/>
    <w:rsid w:val="007244F0"/>
    <w:rsid w:val="00830A4D"/>
    <w:rsid w:val="008427FA"/>
    <w:rsid w:val="008953CF"/>
    <w:rsid w:val="009A582D"/>
    <w:rsid w:val="009D79DB"/>
    <w:rsid w:val="00A85759"/>
    <w:rsid w:val="00A94A01"/>
    <w:rsid w:val="00B66DBC"/>
    <w:rsid w:val="00BC73E4"/>
    <w:rsid w:val="00C533EB"/>
    <w:rsid w:val="00D56368"/>
    <w:rsid w:val="00DD0D64"/>
    <w:rsid w:val="00DD5504"/>
    <w:rsid w:val="00E508D1"/>
    <w:rsid w:val="00F41A20"/>
    <w:rsid w:val="00F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F41A20"/>
    <w:pPr>
      <w:tabs>
        <w:tab w:val="decimal" w:pos="360"/>
      </w:tabs>
      <w:spacing w:after="200" w:line="276" w:lineRule="auto"/>
    </w:pPr>
    <w:rPr>
      <w:rFonts w:asciiTheme="minorHAnsi" w:hAnsiTheme="minorHAnsi" w:cs="Times New Roman"/>
      <w:lang w:val="en-US" w:eastAsia="zh-CN"/>
    </w:rPr>
  </w:style>
  <w:style w:type="paragraph" w:styleId="a3">
    <w:name w:val="footnote text"/>
    <w:basedOn w:val="a"/>
    <w:link w:val="a4"/>
    <w:uiPriority w:val="99"/>
    <w:unhideWhenUsed/>
    <w:rsid w:val="00F41A20"/>
    <w:rPr>
      <w:rFonts w:asciiTheme="minorHAnsi" w:hAnsiTheme="minorHAnsi" w:cs="Times New Roman"/>
      <w:sz w:val="20"/>
      <w:szCs w:val="20"/>
      <w:lang w:val="en-US" w:eastAsia="zh-CN"/>
    </w:rPr>
  </w:style>
  <w:style w:type="character" w:customStyle="1" w:styleId="a4">
    <w:name w:val="脚注文本 字符"/>
    <w:basedOn w:val="a0"/>
    <w:link w:val="a3"/>
    <w:uiPriority w:val="99"/>
    <w:rsid w:val="00F41A20"/>
    <w:rPr>
      <w:rFonts w:asciiTheme="minorHAnsi" w:hAnsiTheme="minorHAnsi" w:cs="Times New Roman"/>
      <w:sz w:val="20"/>
      <w:szCs w:val="20"/>
      <w:lang w:val="en-US" w:eastAsia="zh-CN"/>
    </w:rPr>
  </w:style>
  <w:style w:type="character" w:styleId="a5">
    <w:name w:val="Subtle Emphasis"/>
    <w:basedOn w:val="a0"/>
    <w:uiPriority w:val="19"/>
    <w:qFormat/>
    <w:rsid w:val="00F41A20"/>
    <w:rPr>
      <w:i/>
      <w:iCs/>
    </w:rPr>
  </w:style>
  <w:style w:type="table" w:styleId="-1">
    <w:name w:val="Light Shading Accent 1"/>
    <w:basedOn w:val="a1"/>
    <w:uiPriority w:val="60"/>
    <w:rsid w:val="00F41A20"/>
    <w:rPr>
      <w:rFonts w:asciiTheme="minorHAnsi" w:hAnsiTheme="minorHAnsi"/>
      <w:color w:val="2F5496" w:themeColor="accent1" w:themeShade="BF"/>
      <w:lang w:val="en-US" w:eastAsia="zh-CN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a6">
    <w:name w:val="header"/>
    <w:basedOn w:val="a"/>
    <w:link w:val="a7"/>
    <w:uiPriority w:val="99"/>
    <w:unhideWhenUsed/>
    <w:rsid w:val="000310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3104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310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31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BBFF6-FB64-4B09-B6ED-CD6BC256AF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Jun Yin</cp:lastModifiedBy>
  <cp:revision>3</cp:revision>
  <dcterms:created xsi:type="dcterms:W3CDTF">2026-02-03T14:29:00Z</dcterms:created>
  <dcterms:modified xsi:type="dcterms:W3CDTF">2026-02-04T10:31:00Z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