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702EDE" w:rsidRPr="00702EDE" w14:paraId="5A4DE250" w14:textId="77777777">
        <w:tc>
          <w:tcPr>
            <w:tcW w:w="8640" w:type="dxa"/>
          </w:tcPr>
          <w:p w14:paraId="5A4DE24F" w14:textId="7CD12FAA" w:rsidR="002B7FC8" w:rsidRPr="00702EDE" w:rsidRDefault="00F16B61" w:rsidP="00E36AD7">
            <w:pPr>
              <w:jc w:val="both"/>
              <w:rPr>
                <w:rFonts w:ascii="Arial" w:hAnsi="Arial" w:cs="Arial"/>
                <w:color w:val="000000" w:themeColor="text1"/>
                <w:sz w:val="22"/>
                <w:szCs w:val="22"/>
              </w:rPr>
            </w:pPr>
            <w:r w:rsidRPr="00702EDE">
              <w:rPr>
                <w:rFonts w:ascii="Arial" w:hAnsi="Arial" w:cs="Arial"/>
                <w:b/>
                <w:color w:val="000000" w:themeColor="text1"/>
                <w:sz w:val="22"/>
                <w:szCs w:val="22"/>
              </w:rPr>
              <w:t>Title</w:t>
            </w:r>
            <w:r w:rsidR="003A6236" w:rsidRPr="00702EDE">
              <w:rPr>
                <w:rFonts w:ascii="Arial" w:hAnsi="Arial" w:cs="Arial"/>
                <w:b/>
                <w:color w:val="000000" w:themeColor="text1"/>
                <w:sz w:val="22"/>
                <w:szCs w:val="22"/>
              </w:rPr>
              <w:t xml:space="preserve"> of Symposium</w:t>
            </w:r>
            <w:r w:rsidR="00D75D68" w:rsidRPr="00702EDE">
              <w:rPr>
                <w:rFonts w:ascii="Arial" w:hAnsi="Arial" w:cs="Arial"/>
                <w:b/>
                <w:color w:val="000000" w:themeColor="text1"/>
                <w:sz w:val="22"/>
                <w:szCs w:val="22"/>
              </w:rPr>
              <w:t xml:space="preserve">: </w:t>
            </w:r>
            <w:bookmarkStart w:id="0" w:name="_GoBack"/>
            <w:r w:rsidR="00D75D68" w:rsidRPr="00702EDE">
              <w:rPr>
                <w:rFonts w:ascii="Arial" w:hAnsi="Arial" w:cs="Arial"/>
                <w:color w:val="000000" w:themeColor="text1"/>
                <w:sz w:val="22"/>
                <w:szCs w:val="22"/>
              </w:rPr>
              <w:t>Building organizational capacity for health equity</w:t>
            </w:r>
            <w:bookmarkEnd w:id="0"/>
          </w:p>
        </w:tc>
      </w:tr>
      <w:tr w:rsidR="002B7FC8" w:rsidRPr="00702EDE" w14:paraId="5A4DE264" w14:textId="77777777" w:rsidTr="00D71EFE">
        <w:trPr>
          <w:trHeight w:val="7663"/>
        </w:trPr>
        <w:tc>
          <w:tcPr>
            <w:tcW w:w="8640" w:type="dxa"/>
          </w:tcPr>
          <w:p w14:paraId="5A4DE251" w14:textId="77617B22" w:rsidR="0070252B" w:rsidRPr="00702EDE" w:rsidRDefault="00F86A0C" w:rsidP="00E36AD7">
            <w:pPr>
              <w:jc w:val="both"/>
              <w:rPr>
                <w:rFonts w:ascii="Arial" w:hAnsi="Arial" w:cs="Arial"/>
                <w:b/>
                <w:color w:val="000000" w:themeColor="text1"/>
                <w:sz w:val="22"/>
                <w:szCs w:val="22"/>
              </w:rPr>
            </w:pPr>
            <w:r w:rsidRPr="00702EDE">
              <w:rPr>
                <w:rFonts w:ascii="Arial" w:hAnsi="Arial" w:cs="Arial"/>
                <w:b/>
                <w:color w:val="000000" w:themeColor="text1"/>
                <w:sz w:val="22"/>
                <w:szCs w:val="22"/>
              </w:rPr>
              <w:t xml:space="preserve">Maximum </w:t>
            </w:r>
            <w:r w:rsidR="00590824" w:rsidRPr="00702EDE">
              <w:rPr>
                <w:rFonts w:ascii="Arial" w:hAnsi="Arial" w:cs="Arial"/>
                <w:b/>
                <w:color w:val="000000" w:themeColor="text1"/>
                <w:sz w:val="22"/>
                <w:szCs w:val="22"/>
              </w:rPr>
              <w:t>2500</w:t>
            </w:r>
            <w:r w:rsidRPr="00702EDE">
              <w:rPr>
                <w:rFonts w:ascii="Arial" w:hAnsi="Arial" w:cs="Arial"/>
                <w:b/>
                <w:color w:val="000000" w:themeColor="text1"/>
                <w:sz w:val="22"/>
                <w:szCs w:val="22"/>
              </w:rPr>
              <w:t xml:space="preserve"> </w:t>
            </w:r>
            <w:r w:rsidR="00A52941" w:rsidRPr="00702EDE">
              <w:rPr>
                <w:rFonts w:ascii="Arial" w:hAnsi="Arial" w:cs="Arial"/>
                <w:b/>
                <w:color w:val="000000" w:themeColor="text1"/>
                <w:sz w:val="22"/>
                <w:szCs w:val="22"/>
              </w:rPr>
              <w:t>characters</w:t>
            </w:r>
            <w:r w:rsidRPr="00702EDE">
              <w:rPr>
                <w:rFonts w:ascii="Arial" w:hAnsi="Arial" w:cs="Arial"/>
                <w:b/>
                <w:color w:val="000000" w:themeColor="text1"/>
                <w:sz w:val="22"/>
                <w:szCs w:val="22"/>
              </w:rPr>
              <w:t xml:space="preserve"> </w:t>
            </w:r>
            <w:r w:rsidR="00A52941" w:rsidRPr="00702EDE">
              <w:rPr>
                <w:rFonts w:ascii="Arial" w:hAnsi="Arial" w:cs="Arial"/>
                <w:b/>
                <w:color w:val="000000" w:themeColor="text1"/>
                <w:sz w:val="22"/>
                <w:szCs w:val="22"/>
              </w:rPr>
              <w:t>(including spaces but excluding title)</w:t>
            </w:r>
          </w:p>
          <w:p w14:paraId="5A4DE252" w14:textId="77777777" w:rsidR="00DA7A71" w:rsidRPr="00702EDE" w:rsidRDefault="00DA7A71" w:rsidP="00E36AD7">
            <w:pPr>
              <w:jc w:val="both"/>
              <w:rPr>
                <w:rFonts w:ascii="Arial" w:hAnsi="Arial" w:cs="Arial"/>
                <w:b/>
                <w:color w:val="000000" w:themeColor="text1"/>
                <w:sz w:val="22"/>
                <w:szCs w:val="22"/>
              </w:rPr>
            </w:pPr>
          </w:p>
          <w:p w14:paraId="5A4DE253" w14:textId="0AF75CCE" w:rsidR="00DA7A71" w:rsidRPr="00702EDE" w:rsidRDefault="003A6236" w:rsidP="00E36AD7">
            <w:pPr>
              <w:jc w:val="both"/>
              <w:rPr>
                <w:rFonts w:ascii="Arial" w:hAnsi="Arial" w:cs="Arial"/>
                <w:b/>
                <w:color w:val="000000" w:themeColor="text1"/>
                <w:sz w:val="22"/>
                <w:szCs w:val="22"/>
              </w:rPr>
            </w:pPr>
            <w:r w:rsidRPr="00702EDE">
              <w:rPr>
                <w:rFonts w:ascii="Arial" w:hAnsi="Arial" w:cs="Arial"/>
                <w:b/>
                <w:color w:val="000000" w:themeColor="text1"/>
                <w:sz w:val="22"/>
                <w:szCs w:val="22"/>
              </w:rPr>
              <w:t>General Objective</w:t>
            </w:r>
          </w:p>
          <w:p w14:paraId="5A4DE255" w14:textId="42CADBD9" w:rsidR="00DA7A71" w:rsidRPr="00702EDE" w:rsidRDefault="00DA7A71" w:rsidP="00E36AD7">
            <w:pPr>
              <w:jc w:val="both"/>
              <w:rPr>
                <w:rFonts w:ascii="Arial" w:hAnsi="Arial" w:cs="Arial"/>
                <w:color w:val="000000" w:themeColor="text1"/>
                <w:sz w:val="22"/>
                <w:szCs w:val="22"/>
              </w:rPr>
            </w:pPr>
          </w:p>
          <w:p w14:paraId="65B01709" w14:textId="69FAB99D" w:rsidR="002E7B30" w:rsidRPr="00702EDE" w:rsidRDefault="00103E4D" w:rsidP="0094647A">
            <w:pPr>
              <w:jc w:val="both"/>
              <w:rPr>
                <w:rFonts w:ascii="Arial" w:hAnsi="Arial" w:cs="Arial"/>
                <w:color w:val="000000" w:themeColor="text1"/>
                <w:sz w:val="22"/>
                <w:szCs w:val="22"/>
              </w:rPr>
            </w:pPr>
            <w:r w:rsidRPr="00702EDE">
              <w:rPr>
                <w:rFonts w:ascii="Arial" w:hAnsi="Arial" w:cs="Arial"/>
                <w:color w:val="000000" w:themeColor="text1"/>
                <w:sz w:val="22"/>
                <w:szCs w:val="22"/>
              </w:rPr>
              <w:t>Public health organizations are increasingly acting on the everyday conditions that affect health in order to reduce systematic and unfair differences in health and social outcomes for population groups. Organizational capacity for health equity, the ability of an organization to identify existing health inequities and act to reduce th</w:t>
            </w:r>
            <w:r w:rsidR="0077196A" w:rsidRPr="00702EDE">
              <w:rPr>
                <w:rFonts w:ascii="Arial" w:hAnsi="Arial" w:cs="Arial"/>
                <w:color w:val="000000" w:themeColor="text1"/>
                <w:sz w:val="22"/>
                <w:szCs w:val="22"/>
              </w:rPr>
              <w:t>em, is a key area of investment.</w:t>
            </w:r>
            <w:r w:rsidRPr="00702EDE">
              <w:rPr>
                <w:rFonts w:ascii="Arial" w:hAnsi="Arial" w:cs="Arial"/>
                <w:color w:val="000000" w:themeColor="text1"/>
                <w:sz w:val="22"/>
                <w:szCs w:val="22"/>
              </w:rPr>
              <w:t xml:space="preserve"> In pursuit of health equity, organizations must assess and build their organizational capacity to engage in deep and sustained action. Organizational and systems capacity consist of various domains such as staff knowledge and skills, multisect</w:t>
            </w:r>
            <w:r w:rsidR="00285A71" w:rsidRPr="00702EDE">
              <w:rPr>
                <w:rFonts w:ascii="Arial" w:hAnsi="Arial" w:cs="Arial"/>
                <w:color w:val="000000" w:themeColor="text1"/>
                <w:sz w:val="22"/>
                <w:szCs w:val="22"/>
              </w:rPr>
              <w:t>oral and community partnerships, and</w:t>
            </w:r>
            <w:r w:rsidRPr="00702EDE">
              <w:rPr>
                <w:rFonts w:ascii="Arial" w:hAnsi="Arial" w:cs="Arial"/>
                <w:color w:val="000000" w:themeColor="text1"/>
                <w:sz w:val="22"/>
                <w:szCs w:val="22"/>
              </w:rPr>
              <w:t xml:space="preserve"> leadership and governance structures. The manner in which these </w:t>
            </w:r>
            <w:r w:rsidR="00285A71" w:rsidRPr="00702EDE">
              <w:rPr>
                <w:rFonts w:ascii="Arial" w:hAnsi="Arial" w:cs="Arial"/>
                <w:color w:val="000000" w:themeColor="text1"/>
                <w:sz w:val="22"/>
                <w:szCs w:val="22"/>
              </w:rPr>
              <w:t xml:space="preserve">domains </w:t>
            </w:r>
            <w:r w:rsidRPr="00702EDE">
              <w:rPr>
                <w:rFonts w:ascii="Arial" w:hAnsi="Arial" w:cs="Arial"/>
                <w:color w:val="000000" w:themeColor="text1"/>
                <w:sz w:val="22"/>
                <w:szCs w:val="22"/>
              </w:rPr>
              <w:t>are structured and operate</w:t>
            </w:r>
            <w:r w:rsidR="00285A71" w:rsidRPr="00702EDE">
              <w:rPr>
                <w:rFonts w:ascii="Arial" w:hAnsi="Arial" w:cs="Arial"/>
                <w:color w:val="000000" w:themeColor="text1"/>
                <w:sz w:val="22"/>
                <w:szCs w:val="22"/>
              </w:rPr>
              <w:t xml:space="preserve">d </w:t>
            </w:r>
            <w:r w:rsidRPr="00702EDE">
              <w:rPr>
                <w:rFonts w:ascii="Arial" w:hAnsi="Arial" w:cs="Arial"/>
                <w:color w:val="000000" w:themeColor="text1"/>
                <w:sz w:val="22"/>
                <w:szCs w:val="22"/>
              </w:rPr>
              <w:t>shape the organization’s activities related to enhancing health equity.</w:t>
            </w:r>
            <w:r w:rsidR="007D6928" w:rsidRPr="00702EDE">
              <w:rPr>
                <w:rFonts w:ascii="Arial" w:hAnsi="Arial" w:cs="Arial"/>
                <w:color w:val="000000" w:themeColor="text1"/>
                <w:sz w:val="22"/>
                <w:szCs w:val="22"/>
              </w:rPr>
              <w:t xml:space="preserve"> </w:t>
            </w:r>
          </w:p>
          <w:p w14:paraId="10B1842D" w14:textId="77777777" w:rsidR="002E7B30" w:rsidRPr="00702EDE" w:rsidRDefault="002E7B30" w:rsidP="0094647A">
            <w:pPr>
              <w:jc w:val="both"/>
              <w:rPr>
                <w:rFonts w:ascii="Arial" w:hAnsi="Arial" w:cs="Arial"/>
                <w:color w:val="000000" w:themeColor="text1"/>
                <w:sz w:val="22"/>
                <w:szCs w:val="22"/>
              </w:rPr>
            </w:pPr>
          </w:p>
          <w:p w14:paraId="19EFE7FD" w14:textId="01BA8B41" w:rsidR="00175A73" w:rsidRPr="00702EDE" w:rsidRDefault="00103E4D" w:rsidP="00103E4D">
            <w:pPr>
              <w:jc w:val="both"/>
              <w:rPr>
                <w:rFonts w:ascii="Arial" w:hAnsi="Arial" w:cs="Arial"/>
                <w:color w:val="000000" w:themeColor="text1"/>
                <w:sz w:val="22"/>
                <w:szCs w:val="22"/>
              </w:rPr>
            </w:pPr>
            <w:r w:rsidRPr="00702EDE">
              <w:rPr>
                <w:rFonts w:ascii="Arial" w:hAnsi="Arial" w:cs="Arial"/>
                <w:color w:val="000000" w:themeColor="text1"/>
                <w:sz w:val="22"/>
                <w:szCs w:val="22"/>
              </w:rPr>
              <w:t>The National Collaborating Cen</w:t>
            </w:r>
            <w:r w:rsidR="007D6928" w:rsidRPr="00702EDE">
              <w:rPr>
                <w:rFonts w:ascii="Arial" w:hAnsi="Arial" w:cs="Arial"/>
                <w:color w:val="000000" w:themeColor="text1"/>
                <w:sz w:val="22"/>
                <w:szCs w:val="22"/>
              </w:rPr>
              <w:t xml:space="preserve">tre for Determinants of Health </w:t>
            </w:r>
            <w:r w:rsidRPr="00702EDE">
              <w:rPr>
                <w:rFonts w:ascii="Arial" w:hAnsi="Arial" w:cs="Arial"/>
                <w:color w:val="000000" w:themeColor="text1"/>
                <w:sz w:val="22"/>
                <w:szCs w:val="22"/>
              </w:rPr>
              <w:t xml:space="preserve">is implementing a participatory initiative to </w:t>
            </w:r>
            <w:r w:rsidR="007D6928" w:rsidRPr="00702EDE">
              <w:rPr>
                <w:rFonts w:ascii="Arial" w:hAnsi="Arial" w:cs="Arial"/>
                <w:color w:val="000000" w:themeColor="text1"/>
                <w:sz w:val="22"/>
                <w:szCs w:val="22"/>
              </w:rPr>
              <w:t>identify</w:t>
            </w:r>
            <w:r w:rsidRPr="00702EDE">
              <w:rPr>
                <w:rFonts w:ascii="Arial" w:hAnsi="Arial" w:cs="Arial"/>
                <w:color w:val="000000" w:themeColor="text1"/>
                <w:sz w:val="22"/>
                <w:szCs w:val="22"/>
              </w:rPr>
              <w:t xml:space="preserve"> frameworks, strategies and organizational conditions </w:t>
            </w:r>
            <w:r w:rsidR="007D6928" w:rsidRPr="00702EDE">
              <w:rPr>
                <w:rFonts w:ascii="Arial" w:hAnsi="Arial" w:cs="Arial"/>
                <w:color w:val="000000" w:themeColor="text1"/>
                <w:sz w:val="22"/>
                <w:szCs w:val="22"/>
              </w:rPr>
              <w:t xml:space="preserve">that support </w:t>
            </w:r>
            <w:r w:rsidRPr="00702EDE">
              <w:rPr>
                <w:rFonts w:ascii="Arial" w:hAnsi="Arial" w:cs="Arial"/>
                <w:color w:val="000000" w:themeColor="text1"/>
                <w:sz w:val="22"/>
                <w:szCs w:val="22"/>
              </w:rPr>
              <w:t xml:space="preserve">public health organizational capacity for health equity action. </w:t>
            </w:r>
            <w:r w:rsidR="002E7B30" w:rsidRPr="00702EDE">
              <w:rPr>
                <w:rFonts w:ascii="Arial" w:hAnsi="Arial" w:cs="Arial"/>
                <w:color w:val="000000" w:themeColor="text1"/>
                <w:sz w:val="22"/>
                <w:szCs w:val="22"/>
              </w:rPr>
              <w:t xml:space="preserve"> </w:t>
            </w:r>
            <w:r w:rsidR="007D6928" w:rsidRPr="00702EDE">
              <w:rPr>
                <w:rFonts w:ascii="Arial" w:hAnsi="Arial" w:cs="Arial"/>
                <w:color w:val="000000" w:themeColor="text1"/>
                <w:sz w:val="22"/>
                <w:szCs w:val="22"/>
              </w:rPr>
              <w:t>We use a</w:t>
            </w:r>
            <w:r w:rsidR="00195199" w:rsidRPr="00702EDE">
              <w:rPr>
                <w:rFonts w:ascii="Arial" w:hAnsi="Arial" w:cs="Arial"/>
                <w:color w:val="000000" w:themeColor="text1"/>
                <w:sz w:val="22"/>
                <w:szCs w:val="22"/>
              </w:rPr>
              <w:t xml:space="preserve"> multipronged approach comprised of</w:t>
            </w:r>
            <w:r w:rsidR="007D6928" w:rsidRPr="00702EDE">
              <w:rPr>
                <w:rFonts w:ascii="Arial" w:hAnsi="Arial" w:cs="Arial"/>
                <w:color w:val="000000" w:themeColor="text1"/>
                <w:sz w:val="22"/>
                <w:szCs w:val="22"/>
              </w:rPr>
              <w:t xml:space="preserve"> evidence</w:t>
            </w:r>
            <w:r w:rsidR="00195199" w:rsidRPr="00702EDE">
              <w:rPr>
                <w:rFonts w:ascii="Arial" w:hAnsi="Arial" w:cs="Arial"/>
                <w:color w:val="000000" w:themeColor="text1"/>
                <w:sz w:val="22"/>
                <w:szCs w:val="22"/>
              </w:rPr>
              <w:t xml:space="preserve"> </w:t>
            </w:r>
            <w:r w:rsidR="007D6928" w:rsidRPr="00702EDE">
              <w:rPr>
                <w:rFonts w:ascii="Arial" w:hAnsi="Arial" w:cs="Arial"/>
                <w:color w:val="000000" w:themeColor="text1"/>
                <w:sz w:val="22"/>
                <w:szCs w:val="22"/>
              </w:rPr>
              <w:t>synthesis, an</w:t>
            </w:r>
            <w:r w:rsidR="00195199" w:rsidRPr="00702EDE">
              <w:rPr>
                <w:rFonts w:ascii="Arial" w:hAnsi="Arial" w:cs="Arial"/>
                <w:color w:val="000000" w:themeColor="text1"/>
                <w:sz w:val="22"/>
                <w:szCs w:val="22"/>
              </w:rPr>
              <w:t xml:space="preserve"> international</w:t>
            </w:r>
            <w:r w:rsidRPr="00702EDE">
              <w:rPr>
                <w:rFonts w:ascii="Arial" w:hAnsi="Arial" w:cs="Arial"/>
                <w:color w:val="000000" w:themeColor="text1"/>
                <w:sz w:val="22"/>
                <w:szCs w:val="22"/>
              </w:rPr>
              <w:t xml:space="preserve"> learning circle</w:t>
            </w:r>
            <w:r w:rsidR="00195199" w:rsidRPr="00702EDE">
              <w:rPr>
                <w:rFonts w:ascii="Arial" w:hAnsi="Arial" w:cs="Arial"/>
                <w:color w:val="000000" w:themeColor="text1"/>
                <w:sz w:val="22"/>
                <w:szCs w:val="22"/>
              </w:rPr>
              <w:t xml:space="preserve"> of public health researchers and practitioners an</w:t>
            </w:r>
            <w:r w:rsidR="007D6928" w:rsidRPr="00702EDE">
              <w:rPr>
                <w:rFonts w:ascii="Arial" w:hAnsi="Arial" w:cs="Arial"/>
                <w:color w:val="000000" w:themeColor="text1"/>
                <w:sz w:val="22"/>
                <w:szCs w:val="22"/>
              </w:rPr>
              <w:t xml:space="preserve">d direct support to two </w:t>
            </w:r>
            <w:r w:rsidR="00195199" w:rsidRPr="00702EDE">
              <w:rPr>
                <w:rFonts w:ascii="Arial" w:hAnsi="Arial" w:cs="Arial"/>
                <w:color w:val="000000" w:themeColor="text1"/>
                <w:sz w:val="22"/>
                <w:szCs w:val="22"/>
              </w:rPr>
              <w:t>organizations.</w:t>
            </w:r>
            <w:r w:rsidR="007D6928" w:rsidRPr="00702EDE">
              <w:rPr>
                <w:rFonts w:ascii="Arial" w:hAnsi="Arial" w:cs="Arial"/>
                <w:color w:val="000000" w:themeColor="text1"/>
                <w:sz w:val="22"/>
                <w:szCs w:val="22"/>
              </w:rPr>
              <w:t xml:space="preserve"> E</w:t>
            </w:r>
            <w:r w:rsidR="00195199" w:rsidRPr="00702EDE">
              <w:rPr>
                <w:rFonts w:ascii="Arial" w:hAnsi="Arial" w:cs="Arial"/>
                <w:color w:val="000000" w:themeColor="text1"/>
                <w:sz w:val="22"/>
                <w:szCs w:val="22"/>
              </w:rPr>
              <w:t xml:space="preserve">ach </w:t>
            </w:r>
            <w:r w:rsidR="0094647A" w:rsidRPr="00702EDE">
              <w:rPr>
                <w:rFonts w:ascii="Arial" w:hAnsi="Arial" w:cs="Arial"/>
                <w:color w:val="000000" w:themeColor="text1"/>
                <w:sz w:val="22"/>
                <w:szCs w:val="22"/>
              </w:rPr>
              <w:t>learning circle</w:t>
            </w:r>
            <w:r w:rsidR="00175A73" w:rsidRPr="00702EDE">
              <w:rPr>
                <w:rFonts w:ascii="Arial" w:hAnsi="Arial" w:cs="Arial"/>
                <w:color w:val="000000" w:themeColor="text1"/>
                <w:sz w:val="22"/>
                <w:szCs w:val="22"/>
              </w:rPr>
              <w:t xml:space="preserve"> and practice site interaction</w:t>
            </w:r>
            <w:r w:rsidR="00195199" w:rsidRPr="00702EDE">
              <w:rPr>
                <w:rFonts w:ascii="Arial" w:hAnsi="Arial" w:cs="Arial"/>
                <w:color w:val="000000" w:themeColor="text1"/>
                <w:sz w:val="22"/>
                <w:szCs w:val="22"/>
              </w:rPr>
              <w:t xml:space="preserve"> </w:t>
            </w:r>
            <w:r w:rsidR="007D6928" w:rsidRPr="00702EDE">
              <w:rPr>
                <w:rFonts w:ascii="Arial" w:hAnsi="Arial" w:cs="Arial"/>
                <w:color w:val="000000" w:themeColor="text1"/>
                <w:sz w:val="22"/>
                <w:szCs w:val="22"/>
              </w:rPr>
              <w:t xml:space="preserve">builds </w:t>
            </w:r>
            <w:r w:rsidR="0077196A" w:rsidRPr="00702EDE">
              <w:rPr>
                <w:rFonts w:ascii="Arial" w:hAnsi="Arial" w:cs="Arial"/>
                <w:color w:val="000000" w:themeColor="text1"/>
                <w:sz w:val="22"/>
                <w:szCs w:val="22"/>
              </w:rPr>
              <w:t xml:space="preserve">the understanding of how </w:t>
            </w:r>
            <w:r w:rsidR="00195199" w:rsidRPr="00702EDE">
              <w:rPr>
                <w:rFonts w:ascii="Arial" w:hAnsi="Arial" w:cs="Arial"/>
                <w:color w:val="000000" w:themeColor="text1"/>
                <w:sz w:val="22"/>
                <w:szCs w:val="22"/>
              </w:rPr>
              <w:t xml:space="preserve">organizations </w:t>
            </w:r>
            <w:r w:rsidR="0077196A" w:rsidRPr="00702EDE">
              <w:rPr>
                <w:rFonts w:ascii="Arial" w:hAnsi="Arial" w:cs="Arial"/>
                <w:color w:val="000000" w:themeColor="text1"/>
                <w:sz w:val="22"/>
                <w:szCs w:val="22"/>
              </w:rPr>
              <w:t>can change to</w:t>
            </w:r>
            <w:r w:rsidRPr="00702EDE">
              <w:rPr>
                <w:rFonts w:ascii="Arial" w:hAnsi="Arial" w:cs="Arial"/>
                <w:color w:val="000000" w:themeColor="text1"/>
                <w:sz w:val="22"/>
                <w:szCs w:val="22"/>
              </w:rPr>
              <w:t xml:space="preserve"> improve equitable distribution of health-enhancing conditions and health o</w:t>
            </w:r>
            <w:r w:rsidR="007D6928" w:rsidRPr="00702EDE">
              <w:rPr>
                <w:rFonts w:ascii="Arial" w:hAnsi="Arial" w:cs="Arial"/>
                <w:color w:val="000000" w:themeColor="text1"/>
                <w:sz w:val="22"/>
                <w:szCs w:val="22"/>
              </w:rPr>
              <w:t xml:space="preserve">utcomes. </w:t>
            </w:r>
          </w:p>
          <w:p w14:paraId="54A864A5" w14:textId="77777777" w:rsidR="00175A73" w:rsidRPr="00702EDE" w:rsidRDefault="00175A73" w:rsidP="00103E4D">
            <w:pPr>
              <w:jc w:val="both"/>
              <w:rPr>
                <w:rFonts w:ascii="Arial" w:hAnsi="Arial" w:cs="Arial"/>
                <w:color w:val="000000" w:themeColor="text1"/>
                <w:sz w:val="22"/>
                <w:szCs w:val="22"/>
              </w:rPr>
            </w:pPr>
          </w:p>
          <w:p w14:paraId="0BED5304" w14:textId="16F512A4" w:rsidR="0077196A" w:rsidRPr="00702EDE" w:rsidRDefault="007D6928" w:rsidP="00103E4D">
            <w:p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We </w:t>
            </w:r>
            <w:r w:rsidR="00195199" w:rsidRPr="00702EDE">
              <w:rPr>
                <w:rFonts w:ascii="Arial" w:hAnsi="Arial" w:cs="Arial"/>
                <w:color w:val="000000" w:themeColor="text1"/>
                <w:sz w:val="22"/>
                <w:szCs w:val="22"/>
              </w:rPr>
              <w:t>will share perspectives on how the initiative is achieving the a</w:t>
            </w:r>
            <w:r w:rsidR="00103E4D" w:rsidRPr="00702EDE">
              <w:rPr>
                <w:rFonts w:ascii="Arial" w:hAnsi="Arial" w:cs="Arial"/>
                <w:color w:val="000000" w:themeColor="text1"/>
                <w:sz w:val="22"/>
                <w:szCs w:val="22"/>
              </w:rPr>
              <w:t>nticipated outcomes</w:t>
            </w:r>
            <w:r w:rsidR="00195199" w:rsidRPr="00702EDE">
              <w:rPr>
                <w:rFonts w:ascii="Arial" w:hAnsi="Arial" w:cs="Arial"/>
                <w:color w:val="000000" w:themeColor="text1"/>
                <w:sz w:val="22"/>
                <w:szCs w:val="22"/>
              </w:rPr>
              <w:t xml:space="preserve"> to support public health organizations to</w:t>
            </w:r>
            <w:r w:rsidR="0077196A" w:rsidRPr="00702EDE">
              <w:rPr>
                <w:rFonts w:ascii="Arial" w:hAnsi="Arial" w:cs="Arial"/>
                <w:color w:val="000000" w:themeColor="text1"/>
                <w:sz w:val="22"/>
                <w:szCs w:val="22"/>
              </w:rPr>
              <w:t xml:space="preserve"> identify </w:t>
            </w:r>
            <w:r w:rsidR="00103E4D" w:rsidRPr="00702EDE">
              <w:rPr>
                <w:rFonts w:ascii="Arial" w:hAnsi="Arial" w:cs="Arial"/>
                <w:color w:val="000000" w:themeColor="text1"/>
                <w:sz w:val="22"/>
                <w:szCs w:val="22"/>
              </w:rPr>
              <w:t xml:space="preserve">components of organizational capacity needed to enable health </w:t>
            </w:r>
            <w:r w:rsidR="002E7B30" w:rsidRPr="00702EDE">
              <w:rPr>
                <w:rFonts w:ascii="Arial" w:hAnsi="Arial" w:cs="Arial"/>
                <w:color w:val="000000" w:themeColor="text1"/>
                <w:sz w:val="22"/>
                <w:szCs w:val="22"/>
              </w:rPr>
              <w:t>equity action and shift their practice.</w:t>
            </w:r>
          </w:p>
          <w:p w14:paraId="3B3F3150" w14:textId="77777777" w:rsidR="0077196A" w:rsidRPr="00702EDE" w:rsidRDefault="0077196A" w:rsidP="00103E4D">
            <w:pPr>
              <w:jc w:val="both"/>
              <w:rPr>
                <w:rFonts w:ascii="Arial" w:hAnsi="Arial" w:cs="Arial"/>
                <w:color w:val="000000" w:themeColor="text1"/>
                <w:sz w:val="22"/>
                <w:szCs w:val="22"/>
              </w:rPr>
            </w:pPr>
          </w:p>
          <w:p w14:paraId="33D97606" w14:textId="1E144473" w:rsidR="00103E4D" w:rsidRPr="00702EDE" w:rsidRDefault="0077196A" w:rsidP="00103E4D">
            <w:pPr>
              <w:jc w:val="both"/>
              <w:rPr>
                <w:rFonts w:ascii="Arial" w:hAnsi="Arial" w:cs="Arial"/>
                <w:color w:val="000000" w:themeColor="text1"/>
                <w:sz w:val="22"/>
                <w:szCs w:val="22"/>
              </w:rPr>
            </w:pPr>
            <w:r w:rsidRPr="00702EDE">
              <w:rPr>
                <w:rFonts w:ascii="Arial" w:hAnsi="Arial" w:cs="Arial"/>
                <w:color w:val="000000" w:themeColor="text1"/>
                <w:sz w:val="22"/>
                <w:szCs w:val="22"/>
              </w:rPr>
              <w:t>Participants will be i</w:t>
            </w:r>
            <w:r w:rsidR="00175A73" w:rsidRPr="00702EDE">
              <w:rPr>
                <w:rFonts w:ascii="Arial" w:hAnsi="Arial" w:cs="Arial"/>
                <w:color w:val="000000" w:themeColor="text1"/>
                <w:sz w:val="22"/>
                <w:szCs w:val="22"/>
              </w:rPr>
              <w:t xml:space="preserve">ntroduced to the experience </w:t>
            </w:r>
            <w:r w:rsidR="00702EDE" w:rsidRPr="00702EDE">
              <w:rPr>
                <w:rFonts w:ascii="Arial" w:hAnsi="Arial" w:cs="Arial"/>
                <w:color w:val="000000" w:themeColor="text1"/>
                <w:sz w:val="22"/>
                <w:szCs w:val="22"/>
              </w:rPr>
              <w:t>of three</w:t>
            </w:r>
            <w:r w:rsidRPr="00702EDE">
              <w:rPr>
                <w:rFonts w:ascii="Arial" w:hAnsi="Arial" w:cs="Arial"/>
                <w:color w:val="000000" w:themeColor="text1"/>
                <w:sz w:val="22"/>
                <w:szCs w:val="22"/>
              </w:rPr>
              <w:t xml:space="preserve"> public health organizations</w:t>
            </w:r>
            <w:r w:rsidR="00175A73" w:rsidRPr="00702EDE">
              <w:rPr>
                <w:rFonts w:ascii="Arial" w:hAnsi="Arial" w:cs="Arial"/>
                <w:color w:val="000000" w:themeColor="text1"/>
                <w:sz w:val="22"/>
                <w:szCs w:val="22"/>
              </w:rPr>
              <w:t xml:space="preserve"> in Canada and Australia </w:t>
            </w:r>
            <w:r w:rsidR="00195199" w:rsidRPr="00702EDE">
              <w:rPr>
                <w:rFonts w:ascii="Arial" w:hAnsi="Arial" w:cs="Arial"/>
                <w:color w:val="000000" w:themeColor="text1"/>
                <w:sz w:val="22"/>
                <w:szCs w:val="22"/>
              </w:rPr>
              <w:t xml:space="preserve">to </w:t>
            </w:r>
            <w:r w:rsidR="00103E4D" w:rsidRPr="00702EDE">
              <w:rPr>
                <w:rFonts w:ascii="Arial" w:hAnsi="Arial" w:cs="Arial"/>
                <w:color w:val="000000" w:themeColor="text1"/>
                <w:sz w:val="22"/>
                <w:szCs w:val="22"/>
              </w:rPr>
              <w:t>develop appropriate infrastructure and organizational-level change activities to support action to improve health equity</w:t>
            </w:r>
            <w:r w:rsidR="0094647A" w:rsidRPr="00702EDE">
              <w:rPr>
                <w:rFonts w:ascii="Arial" w:hAnsi="Arial" w:cs="Arial"/>
                <w:color w:val="000000" w:themeColor="text1"/>
                <w:sz w:val="22"/>
                <w:szCs w:val="22"/>
              </w:rPr>
              <w:t xml:space="preserve">. </w:t>
            </w:r>
          </w:p>
          <w:p w14:paraId="05499B97" w14:textId="77777777" w:rsidR="00103E4D" w:rsidRPr="00702EDE" w:rsidRDefault="00103E4D" w:rsidP="00103E4D">
            <w:pPr>
              <w:jc w:val="both"/>
              <w:rPr>
                <w:rFonts w:ascii="Arial" w:hAnsi="Arial" w:cs="Arial"/>
                <w:color w:val="000000" w:themeColor="text1"/>
                <w:sz w:val="22"/>
                <w:szCs w:val="22"/>
              </w:rPr>
            </w:pPr>
          </w:p>
          <w:p w14:paraId="5A4DE258" w14:textId="77670AEE" w:rsidR="00DA7A71" w:rsidRPr="00702EDE" w:rsidRDefault="003A6236" w:rsidP="00E36AD7">
            <w:pPr>
              <w:jc w:val="both"/>
              <w:rPr>
                <w:rFonts w:ascii="Arial" w:hAnsi="Arial" w:cs="Arial"/>
                <w:b/>
                <w:color w:val="000000" w:themeColor="text1"/>
                <w:sz w:val="22"/>
                <w:szCs w:val="22"/>
              </w:rPr>
            </w:pPr>
            <w:r w:rsidRPr="00702EDE">
              <w:rPr>
                <w:rFonts w:ascii="Arial" w:hAnsi="Arial" w:cs="Arial"/>
                <w:b/>
                <w:color w:val="000000" w:themeColor="text1"/>
                <w:sz w:val="22"/>
                <w:szCs w:val="22"/>
              </w:rPr>
              <w:t>Proposed format of the session</w:t>
            </w:r>
          </w:p>
          <w:p w14:paraId="5A4DE25B" w14:textId="63C13359" w:rsidR="00DA7A71" w:rsidRPr="00702EDE" w:rsidRDefault="007D6928" w:rsidP="00E36AD7">
            <w:p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A </w:t>
            </w:r>
            <w:r w:rsidR="00386C26" w:rsidRPr="00702EDE">
              <w:rPr>
                <w:rFonts w:ascii="Arial" w:hAnsi="Arial" w:cs="Arial"/>
                <w:color w:val="000000" w:themeColor="text1"/>
                <w:sz w:val="22"/>
                <w:szCs w:val="22"/>
              </w:rPr>
              <w:t xml:space="preserve">moderated </w:t>
            </w:r>
            <w:r w:rsidR="00195199" w:rsidRPr="00702EDE">
              <w:rPr>
                <w:rFonts w:ascii="Arial" w:hAnsi="Arial" w:cs="Arial"/>
                <w:color w:val="000000" w:themeColor="text1"/>
                <w:sz w:val="22"/>
                <w:szCs w:val="22"/>
              </w:rPr>
              <w:t xml:space="preserve">symposium </w:t>
            </w:r>
            <w:r w:rsidRPr="00702EDE">
              <w:rPr>
                <w:rFonts w:ascii="Arial" w:hAnsi="Arial" w:cs="Arial"/>
                <w:color w:val="000000" w:themeColor="text1"/>
                <w:sz w:val="22"/>
                <w:szCs w:val="22"/>
              </w:rPr>
              <w:t xml:space="preserve">of </w:t>
            </w:r>
            <w:r w:rsidR="004754B1" w:rsidRPr="00702EDE">
              <w:rPr>
                <w:rFonts w:ascii="Arial" w:hAnsi="Arial" w:cs="Arial"/>
                <w:color w:val="000000" w:themeColor="text1"/>
                <w:sz w:val="22"/>
                <w:szCs w:val="22"/>
              </w:rPr>
              <w:t xml:space="preserve">5 </w:t>
            </w:r>
            <w:r w:rsidR="00195199" w:rsidRPr="00702EDE">
              <w:rPr>
                <w:rFonts w:ascii="Arial" w:hAnsi="Arial" w:cs="Arial"/>
                <w:color w:val="000000" w:themeColor="text1"/>
                <w:sz w:val="22"/>
                <w:szCs w:val="22"/>
              </w:rPr>
              <w:t>presentations</w:t>
            </w:r>
            <w:r w:rsidR="00175A73" w:rsidRPr="00702EDE">
              <w:rPr>
                <w:rFonts w:ascii="Arial" w:hAnsi="Arial" w:cs="Arial"/>
                <w:color w:val="000000" w:themeColor="text1"/>
                <w:sz w:val="22"/>
                <w:szCs w:val="22"/>
              </w:rPr>
              <w:t xml:space="preserve"> (12 minutes each)</w:t>
            </w:r>
            <w:r w:rsidR="00386C26" w:rsidRPr="00702EDE">
              <w:rPr>
                <w:rFonts w:ascii="Arial" w:hAnsi="Arial" w:cs="Arial"/>
                <w:color w:val="000000" w:themeColor="text1"/>
                <w:sz w:val="22"/>
                <w:szCs w:val="22"/>
              </w:rPr>
              <w:t xml:space="preserve"> </w:t>
            </w:r>
            <w:r w:rsidR="00CC19BD" w:rsidRPr="00702EDE">
              <w:rPr>
                <w:rFonts w:ascii="Arial" w:hAnsi="Arial" w:cs="Arial"/>
                <w:color w:val="000000" w:themeColor="text1"/>
                <w:sz w:val="22"/>
                <w:szCs w:val="22"/>
              </w:rPr>
              <w:t>followed by 45 minutes</w:t>
            </w:r>
            <w:r w:rsidR="00195199" w:rsidRPr="00702EDE">
              <w:rPr>
                <w:rFonts w:ascii="Arial" w:hAnsi="Arial" w:cs="Arial"/>
                <w:color w:val="000000" w:themeColor="text1"/>
                <w:sz w:val="22"/>
                <w:szCs w:val="22"/>
              </w:rPr>
              <w:t xml:space="preserve"> Q &amp;</w:t>
            </w:r>
            <w:r w:rsidR="00386C26" w:rsidRPr="00702EDE">
              <w:rPr>
                <w:rFonts w:ascii="Arial" w:hAnsi="Arial" w:cs="Arial"/>
                <w:color w:val="000000" w:themeColor="text1"/>
                <w:sz w:val="22"/>
                <w:szCs w:val="22"/>
              </w:rPr>
              <w:t xml:space="preserve"> </w:t>
            </w:r>
            <w:r w:rsidR="00195199" w:rsidRPr="00702EDE">
              <w:rPr>
                <w:rFonts w:ascii="Arial" w:hAnsi="Arial" w:cs="Arial"/>
                <w:color w:val="000000" w:themeColor="text1"/>
                <w:sz w:val="22"/>
                <w:szCs w:val="22"/>
              </w:rPr>
              <w:t xml:space="preserve">A and interactive activities with participants. Participants will </w:t>
            </w:r>
            <w:r w:rsidR="004754B1" w:rsidRPr="00702EDE">
              <w:rPr>
                <w:rFonts w:ascii="Arial" w:hAnsi="Arial" w:cs="Arial"/>
                <w:color w:val="000000" w:themeColor="text1"/>
                <w:sz w:val="22"/>
                <w:szCs w:val="22"/>
              </w:rPr>
              <w:t xml:space="preserve">engage in an exercise to contribute to the framework </w:t>
            </w:r>
            <w:r w:rsidR="00386C26" w:rsidRPr="00702EDE">
              <w:rPr>
                <w:rFonts w:ascii="Arial" w:hAnsi="Arial" w:cs="Arial"/>
                <w:color w:val="000000" w:themeColor="text1"/>
                <w:sz w:val="22"/>
                <w:szCs w:val="22"/>
              </w:rPr>
              <w:t>shared.</w:t>
            </w:r>
          </w:p>
          <w:p w14:paraId="5A4DE25C" w14:textId="77777777" w:rsidR="00DA7A71" w:rsidRPr="00702EDE" w:rsidRDefault="00DA7A71" w:rsidP="00E36AD7">
            <w:pPr>
              <w:jc w:val="both"/>
              <w:rPr>
                <w:rFonts w:ascii="Arial" w:hAnsi="Arial" w:cs="Arial"/>
                <w:b/>
                <w:color w:val="000000" w:themeColor="text1"/>
                <w:sz w:val="22"/>
                <w:szCs w:val="22"/>
              </w:rPr>
            </w:pPr>
          </w:p>
          <w:p w14:paraId="5A4DE25D" w14:textId="2A5172D1" w:rsidR="00DA7A71" w:rsidRPr="00702EDE" w:rsidRDefault="003A6236" w:rsidP="00E36AD7">
            <w:pPr>
              <w:jc w:val="both"/>
              <w:rPr>
                <w:rFonts w:ascii="Arial" w:hAnsi="Arial" w:cs="Arial"/>
                <w:b/>
                <w:color w:val="000000" w:themeColor="text1"/>
                <w:sz w:val="22"/>
                <w:szCs w:val="22"/>
              </w:rPr>
            </w:pPr>
            <w:r w:rsidRPr="00702EDE">
              <w:rPr>
                <w:rFonts w:ascii="Arial" w:hAnsi="Arial" w:cs="Arial"/>
                <w:b/>
                <w:color w:val="000000" w:themeColor="text1"/>
                <w:sz w:val="22"/>
                <w:szCs w:val="22"/>
              </w:rPr>
              <w:t>Conference theme and/or subthemes addressed</w:t>
            </w:r>
          </w:p>
          <w:p w14:paraId="5A4DE25F" w14:textId="14659D17" w:rsidR="00DA7A71" w:rsidRPr="00702EDE" w:rsidRDefault="00402823" w:rsidP="00E36AD7">
            <w:pPr>
              <w:jc w:val="both"/>
              <w:rPr>
                <w:rFonts w:ascii="Arial" w:hAnsi="Arial" w:cs="Arial"/>
                <w:color w:val="000000" w:themeColor="text1"/>
                <w:sz w:val="22"/>
                <w:szCs w:val="22"/>
              </w:rPr>
            </w:pPr>
            <w:r w:rsidRPr="00702EDE">
              <w:rPr>
                <w:rFonts w:ascii="Arial" w:hAnsi="Arial" w:cs="Arial"/>
                <w:color w:val="000000" w:themeColor="text1"/>
                <w:sz w:val="22"/>
                <w:szCs w:val="22"/>
              </w:rPr>
              <w:t>Health Equity</w:t>
            </w:r>
          </w:p>
          <w:p w14:paraId="5A4DE260" w14:textId="77777777" w:rsidR="00DA7A71" w:rsidRPr="00702EDE" w:rsidRDefault="00DA7A71" w:rsidP="00E36AD7">
            <w:pPr>
              <w:jc w:val="both"/>
              <w:rPr>
                <w:rFonts w:ascii="Arial" w:hAnsi="Arial" w:cs="Arial"/>
                <w:b/>
                <w:color w:val="000000" w:themeColor="text1"/>
                <w:sz w:val="22"/>
                <w:szCs w:val="22"/>
              </w:rPr>
            </w:pPr>
          </w:p>
          <w:p w14:paraId="5A4DE263" w14:textId="0D24AC4E" w:rsidR="00DA7A71" w:rsidRPr="00702EDE" w:rsidRDefault="00DA7A71" w:rsidP="00E36AD7">
            <w:pPr>
              <w:jc w:val="both"/>
              <w:rPr>
                <w:rFonts w:ascii="Arial" w:hAnsi="Arial" w:cs="Arial"/>
                <w:bCs/>
                <w:color w:val="000000" w:themeColor="text1"/>
                <w:sz w:val="22"/>
                <w:szCs w:val="22"/>
              </w:rPr>
            </w:pPr>
          </w:p>
        </w:tc>
      </w:tr>
    </w:tbl>
    <w:p w14:paraId="5A4DE265" w14:textId="4C2C1C75" w:rsidR="00490208" w:rsidRPr="00702EDE" w:rsidRDefault="00490208" w:rsidP="004C45A1">
      <w:pPr>
        <w:rPr>
          <w:rFonts w:ascii="Arial" w:hAnsi="Arial" w:cs="Arial"/>
          <w:color w:val="000000" w:themeColor="text1"/>
          <w:sz w:val="22"/>
          <w:szCs w:val="22"/>
        </w:rPr>
      </w:pPr>
    </w:p>
    <w:p w14:paraId="534C9516" w14:textId="77777777" w:rsidR="00490208" w:rsidRPr="00702EDE" w:rsidRDefault="00490208">
      <w:pPr>
        <w:rPr>
          <w:rFonts w:ascii="Arial" w:hAnsi="Arial" w:cs="Arial"/>
          <w:color w:val="000000" w:themeColor="text1"/>
          <w:sz w:val="22"/>
          <w:szCs w:val="22"/>
        </w:rPr>
      </w:pPr>
      <w:r w:rsidRPr="00702EDE">
        <w:rPr>
          <w:rFonts w:ascii="Arial" w:hAnsi="Arial" w:cs="Arial"/>
          <w:color w:val="000000" w:themeColor="text1"/>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702EDE" w:rsidRPr="00702EDE" w14:paraId="72708220" w14:textId="77777777" w:rsidTr="00BE682F">
        <w:tc>
          <w:tcPr>
            <w:tcW w:w="8640" w:type="dxa"/>
          </w:tcPr>
          <w:p w14:paraId="3C004C00" w14:textId="275BE142" w:rsidR="00490208" w:rsidRPr="00702EDE" w:rsidRDefault="00490208" w:rsidP="00BE682F">
            <w:pPr>
              <w:jc w:val="both"/>
              <w:rPr>
                <w:rFonts w:ascii="Arial" w:hAnsi="Arial" w:cs="Arial"/>
                <w:color w:val="000000" w:themeColor="text1"/>
                <w:sz w:val="22"/>
                <w:szCs w:val="22"/>
              </w:rPr>
            </w:pPr>
            <w:r w:rsidRPr="00702EDE">
              <w:rPr>
                <w:rFonts w:ascii="Arial" w:hAnsi="Arial" w:cs="Arial"/>
                <w:b/>
                <w:color w:val="000000" w:themeColor="text1"/>
                <w:sz w:val="22"/>
                <w:szCs w:val="22"/>
              </w:rPr>
              <w:lastRenderedPageBreak/>
              <w:t xml:space="preserve">Title of </w:t>
            </w:r>
            <w:r w:rsidR="00C211D2" w:rsidRPr="00702EDE">
              <w:rPr>
                <w:rFonts w:ascii="Arial" w:hAnsi="Arial" w:cs="Arial"/>
                <w:b/>
                <w:color w:val="000000" w:themeColor="text1"/>
                <w:sz w:val="22"/>
                <w:szCs w:val="22"/>
              </w:rPr>
              <w:t>Presentation 1</w:t>
            </w:r>
            <w:r w:rsidR="00CC63BD" w:rsidRPr="00702EDE">
              <w:rPr>
                <w:rFonts w:ascii="Arial" w:hAnsi="Arial" w:cs="Arial"/>
                <w:b/>
                <w:color w:val="000000" w:themeColor="text1"/>
                <w:sz w:val="22"/>
                <w:szCs w:val="22"/>
              </w:rPr>
              <w:t xml:space="preserve">: </w:t>
            </w:r>
            <w:r w:rsidR="00CC63BD" w:rsidRPr="00702EDE">
              <w:rPr>
                <w:rFonts w:ascii="Arial" w:hAnsi="Arial" w:cs="Arial"/>
                <w:color w:val="000000" w:themeColor="text1"/>
                <w:sz w:val="22"/>
                <w:szCs w:val="22"/>
              </w:rPr>
              <w:t>An evolving framework for</w:t>
            </w:r>
            <w:r w:rsidRPr="00702EDE">
              <w:rPr>
                <w:rFonts w:ascii="Arial" w:hAnsi="Arial" w:cs="Arial"/>
                <w:b/>
                <w:color w:val="000000" w:themeColor="text1"/>
                <w:sz w:val="22"/>
                <w:szCs w:val="22"/>
              </w:rPr>
              <w:t xml:space="preserve"> </w:t>
            </w:r>
            <w:r w:rsidR="00CC63BD" w:rsidRPr="00702EDE">
              <w:rPr>
                <w:rFonts w:ascii="Arial" w:hAnsi="Arial" w:cs="Arial"/>
                <w:color w:val="000000" w:themeColor="text1"/>
                <w:sz w:val="22"/>
                <w:szCs w:val="22"/>
              </w:rPr>
              <w:t>o</w:t>
            </w:r>
            <w:r w:rsidR="004623D8" w:rsidRPr="00702EDE">
              <w:rPr>
                <w:rFonts w:ascii="Arial" w:hAnsi="Arial" w:cs="Arial"/>
                <w:color w:val="000000" w:themeColor="text1"/>
                <w:sz w:val="22"/>
                <w:szCs w:val="22"/>
              </w:rPr>
              <w:t xml:space="preserve">rganizational capacity for health equity framework </w:t>
            </w:r>
          </w:p>
        </w:tc>
      </w:tr>
      <w:tr w:rsidR="00490208" w:rsidRPr="00702EDE" w14:paraId="363535C0" w14:textId="77777777" w:rsidTr="00BE682F">
        <w:trPr>
          <w:trHeight w:val="7663"/>
        </w:trPr>
        <w:tc>
          <w:tcPr>
            <w:tcW w:w="8640" w:type="dxa"/>
          </w:tcPr>
          <w:p w14:paraId="3F8DA1CB" w14:textId="70E22530" w:rsidR="00490208" w:rsidRPr="00702EDE" w:rsidRDefault="00490208"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General Objective</w:t>
            </w:r>
          </w:p>
          <w:p w14:paraId="036FA818" w14:textId="77777777" w:rsidR="00386C26" w:rsidRPr="00702EDE" w:rsidRDefault="00386C26" w:rsidP="00BE682F">
            <w:pPr>
              <w:jc w:val="both"/>
              <w:rPr>
                <w:rFonts w:ascii="Arial" w:hAnsi="Arial" w:cs="Arial"/>
                <w:b/>
                <w:color w:val="000000" w:themeColor="text1"/>
                <w:sz w:val="22"/>
                <w:szCs w:val="22"/>
              </w:rPr>
            </w:pPr>
          </w:p>
          <w:p w14:paraId="0E16C7BC" w14:textId="1869BBBC" w:rsidR="00386C26" w:rsidRPr="00702EDE" w:rsidRDefault="00386C26" w:rsidP="00386C26">
            <w:p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Health inequities are an ongoing concern to organizations in the public health systems globally. Recent data indicate that systematic and unfair differences in health persist </w:t>
            </w:r>
            <w:r w:rsidR="0094647A" w:rsidRPr="00702EDE">
              <w:rPr>
                <w:rFonts w:ascii="Arial" w:hAnsi="Arial" w:cs="Arial"/>
                <w:color w:val="000000" w:themeColor="text1"/>
                <w:sz w:val="22"/>
                <w:szCs w:val="22"/>
              </w:rPr>
              <w:t>across a wide range of health and social outcomes.</w:t>
            </w:r>
          </w:p>
          <w:p w14:paraId="44F31F94" w14:textId="65A88C2F" w:rsidR="00386C26" w:rsidRPr="00702EDE" w:rsidRDefault="00386C26" w:rsidP="00386C26">
            <w:p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 </w:t>
            </w:r>
          </w:p>
          <w:p w14:paraId="3E0F3EC4" w14:textId="1AF936EA" w:rsidR="00386C26" w:rsidRPr="00702EDE" w:rsidRDefault="00386C26" w:rsidP="00386C26">
            <w:p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For existing health inequities to be confronted, reduced and ultimately eliminated, organizations need to be adequately equipped to respond to the social determinants of health equity. In other words, organizations need adequate capacity to identify existing health inequities and directing resources towards action required to reduce the inequities (Cohen et al, 2013). </w:t>
            </w:r>
          </w:p>
          <w:p w14:paraId="65BC6AA6" w14:textId="77777777" w:rsidR="00386C26" w:rsidRPr="00702EDE" w:rsidRDefault="00386C26" w:rsidP="00386C26">
            <w:pPr>
              <w:jc w:val="both"/>
              <w:rPr>
                <w:rFonts w:ascii="Arial" w:hAnsi="Arial" w:cs="Arial"/>
                <w:color w:val="000000" w:themeColor="text1"/>
                <w:sz w:val="22"/>
                <w:szCs w:val="22"/>
              </w:rPr>
            </w:pPr>
          </w:p>
          <w:p w14:paraId="6ADF9755" w14:textId="52D6D8BA" w:rsidR="0004765B" w:rsidRPr="00702EDE" w:rsidRDefault="00386C26" w:rsidP="00BE682F">
            <w:pPr>
              <w:jc w:val="both"/>
              <w:rPr>
                <w:rFonts w:ascii="Arial" w:hAnsi="Arial" w:cs="Arial"/>
                <w:color w:val="000000" w:themeColor="text1"/>
                <w:sz w:val="22"/>
                <w:szCs w:val="22"/>
              </w:rPr>
            </w:pPr>
            <w:r w:rsidRPr="00702EDE">
              <w:rPr>
                <w:rFonts w:ascii="Arial" w:hAnsi="Arial" w:cs="Arial"/>
                <w:color w:val="000000" w:themeColor="text1"/>
                <w:sz w:val="22"/>
                <w:szCs w:val="22"/>
              </w:rPr>
              <w:t>We reviewed</w:t>
            </w:r>
            <w:r w:rsidR="008372A4" w:rsidRPr="00702EDE">
              <w:rPr>
                <w:rFonts w:ascii="Arial" w:hAnsi="Arial" w:cs="Arial"/>
                <w:color w:val="000000" w:themeColor="text1"/>
                <w:sz w:val="22"/>
                <w:szCs w:val="22"/>
              </w:rPr>
              <w:t xml:space="preserve"> and synthesised</w:t>
            </w:r>
            <w:r w:rsidRPr="00702EDE">
              <w:rPr>
                <w:rFonts w:ascii="Arial" w:hAnsi="Arial" w:cs="Arial"/>
                <w:color w:val="000000" w:themeColor="text1"/>
                <w:sz w:val="22"/>
                <w:szCs w:val="22"/>
              </w:rPr>
              <w:t xml:space="preserve"> existing frameworks (Cohen et al, 2013; Lambton Public Health, 2017; Meyer et al, 201</w:t>
            </w:r>
            <w:r w:rsidR="008372A4" w:rsidRPr="00702EDE">
              <w:rPr>
                <w:rFonts w:ascii="Arial" w:hAnsi="Arial" w:cs="Arial"/>
                <w:color w:val="000000" w:themeColor="text1"/>
                <w:sz w:val="22"/>
                <w:szCs w:val="22"/>
              </w:rPr>
              <w:t xml:space="preserve">2; BARHII, </w:t>
            </w:r>
            <w:proofErr w:type="spellStart"/>
            <w:r w:rsidR="008372A4" w:rsidRPr="00702EDE">
              <w:rPr>
                <w:rFonts w:ascii="Arial" w:hAnsi="Arial" w:cs="Arial"/>
                <w:color w:val="000000" w:themeColor="text1"/>
                <w:sz w:val="22"/>
                <w:szCs w:val="22"/>
              </w:rPr>
              <w:t>nd</w:t>
            </w:r>
            <w:proofErr w:type="spellEnd"/>
            <w:r w:rsidR="008372A4" w:rsidRPr="00702EDE">
              <w:rPr>
                <w:rFonts w:ascii="Arial" w:hAnsi="Arial" w:cs="Arial"/>
                <w:color w:val="000000" w:themeColor="text1"/>
                <w:sz w:val="22"/>
                <w:szCs w:val="22"/>
              </w:rPr>
              <w:t xml:space="preserve">) to identify </w:t>
            </w:r>
            <w:r w:rsidR="0004765B" w:rsidRPr="00702EDE">
              <w:rPr>
                <w:rFonts w:ascii="Arial" w:hAnsi="Arial" w:cs="Arial"/>
                <w:color w:val="000000" w:themeColor="text1"/>
                <w:sz w:val="22"/>
                <w:szCs w:val="22"/>
              </w:rPr>
              <w:t>a unified approach</w:t>
            </w:r>
            <w:r w:rsidR="00702EDE" w:rsidRPr="00702EDE">
              <w:rPr>
                <w:rFonts w:ascii="Arial" w:hAnsi="Arial" w:cs="Arial"/>
                <w:color w:val="000000" w:themeColor="text1"/>
                <w:sz w:val="22"/>
                <w:szCs w:val="22"/>
              </w:rPr>
              <w:t xml:space="preserve"> for public health equity capacity:</w:t>
            </w:r>
          </w:p>
          <w:p w14:paraId="1EBD7B16" w14:textId="77777777" w:rsidR="0004765B" w:rsidRPr="00702EDE" w:rsidRDefault="0004765B" w:rsidP="0004765B">
            <w:pPr>
              <w:pStyle w:val="ListParagraph"/>
              <w:numPr>
                <w:ilvl w:val="0"/>
                <w:numId w:val="2"/>
              </w:num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Meyer et al. (2012) present a framework for public health services and systems research that identifies eight constructs of public health capacity. </w:t>
            </w:r>
          </w:p>
          <w:p w14:paraId="6627C159" w14:textId="77777777" w:rsidR="0004765B" w:rsidRPr="00702EDE" w:rsidRDefault="0004765B" w:rsidP="0004765B">
            <w:pPr>
              <w:pStyle w:val="ListParagraph"/>
              <w:numPr>
                <w:ilvl w:val="0"/>
                <w:numId w:val="2"/>
              </w:num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Cohen et all (2013) propose a conceptual framework for organizational capacity for public health equity action developed through a review of the literature and expert consultation with Canadian health equity champions. They identify elements of the external and internal environment that make up an organization’s ability to improve health equity. </w:t>
            </w:r>
          </w:p>
          <w:p w14:paraId="1E3162AE" w14:textId="77777777" w:rsidR="0004765B" w:rsidRPr="00702EDE" w:rsidRDefault="0004765B" w:rsidP="0004765B">
            <w:pPr>
              <w:pStyle w:val="ListParagraph"/>
              <w:numPr>
                <w:ilvl w:val="0"/>
                <w:numId w:val="2"/>
              </w:numPr>
              <w:jc w:val="both"/>
              <w:rPr>
                <w:rFonts w:ascii="Arial" w:hAnsi="Arial" w:cs="Arial"/>
                <w:color w:val="000000" w:themeColor="text1"/>
                <w:sz w:val="22"/>
                <w:szCs w:val="22"/>
              </w:rPr>
            </w:pPr>
            <w:r w:rsidRPr="00702EDE">
              <w:rPr>
                <w:rFonts w:ascii="Arial" w:hAnsi="Arial" w:cs="Arial"/>
                <w:color w:val="000000" w:themeColor="text1"/>
                <w:sz w:val="22"/>
                <w:szCs w:val="22"/>
              </w:rPr>
              <w:t>In a practice context, Lambton Public Health (Canada) uses a framework with seven elements of capacity that contribute to health equity action across three levels: individual, organizational and system. Lambton draws on Meyer et al (2012) and has been piloted with several program teams.</w:t>
            </w:r>
          </w:p>
          <w:p w14:paraId="67A35D8A" w14:textId="77777777" w:rsidR="0004765B" w:rsidRPr="00702EDE" w:rsidRDefault="0004765B" w:rsidP="0004765B">
            <w:pPr>
              <w:pStyle w:val="ListParagraph"/>
              <w:numPr>
                <w:ilvl w:val="0"/>
                <w:numId w:val="2"/>
              </w:num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The Bay Area Regional Health Inequities Initiative (United States) developed a framework on workforce competencies and organizational characteristics for addressing health inequities (BARHII, </w:t>
            </w:r>
            <w:proofErr w:type="spellStart"/>
            <w:r w:rsidRPr="00702EDE">
              <w:rPr>
                <w:rFonts w:ascii="Arial" w:hAnsi="Arial" w:cs="Arial"/>
                <w:color w:val="000000" w:themeColor="text1"/>
                <w:sz w:val="22"/>
                <w:szCs w:val="22"/>
              </w:rPr>
              <w:t>nd</w:t>
            </w:r>
            <w:proofErr w:type="spellEnd"/>
            <w:r w:rsidRPr="00702EDE">
              <w:rPr>
                <w:rFonts w:ascii="Arial" w:hAnsi="Arial" w:cs="Arial"/>
                <w:color w:val="000000" w:themeColor="text1"/>
                <w:sz w:val="22"/>
                <w:szCs w:val="22"/>
              </w:rPr>
              <w:t xml:space="preserve">). </w:t>
            </w:r>
          </w:p>
          <w:p w14:paraId="6DD76024" w14:textId="5C595A07" w:rsidR="00E619CF" w:rsidRPr="00702EDE" w:rsidRDefault="008372A4" w:rsidP="00BE682F">
            <w:pPr>
              <w:jc w:val="both"/>
              <w:rPr>
                <w:rFonts w:ascii="Arial" w:hAnsi="Arial" w:cs="Arial"/>
                <w:color w:val="000000" w:themeColor="text1"/>
                <w:sz w:val="22"/>
                <w:szCs w:val="22"/>
              </w:rPr>
            </w:pPr>
            <w:r w:rsidRPr="00702EDE">
              <w:rPr>
                <w:rFonts w:ascii="Arial" w:hAnsi="Arial" w:cs="Arial"/>
                <w:color w:val="000000" w:themeColor="text1"/>
                <w:sz w:val="22"/>
                <w:szCs w:val="22"/>
              </w:rPr>
              <w:t>We then developed a practice framework that prioritizes social determinants of health equity goals and focuses on an organization’s ability to fulfil roles and approaches for public health equity action (NCCDH, 2013; NCCDH 2017) This framework is being piloted through the course of the Organizational Capacity for Health Equity Initiative.</w:t>
            </w:r>
          </w:p>
          <w:p w14:paraId="6BBFADA0" w14:textId="77777777" w:rsidR="008372A4" w:rsidRPr="00702EDE" w:rsidRDefault="008372A4" w:rsidP="00BE682F">
            <w:pPr>
              <w:jc w:val="both"/>
              <w:rPr>
                <w:rFonts w:ascii="Arial" w:hAnsi="Arial" w:cs="Arial"/>
                <w:color w:val="000000" w:themeColor="text1"/>
                <w:sz w:val="22"/>
                <w:szCs w:val="22"/>
              </w:rPr>
            </w:pPr>
          </w:p>
          <w:p w14:paraId="79771EB9" w14:textId="77777777" w:rsidR="00490208" w:rsidRPr="00702EDE" w:rsidRDefault="00490208"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Proposed format of the session</w:t>
            </w:r>
          </w:p>
          <w:p w14:paraId="337DCE2D" w14:textId="737AAEC1" w:rsidR="00490208" w:rsidRPr="00702EDE" w:rsidRDefault="00702EDE" w:rsidP="00BE682F">
            <w:pPr>
              <w:jc w:val="both"/>
              <w:rPr>
                <w:rFonts w:ascii="Arial" w:hAnsi="Arial" w:cs="Arial"/>
                <w:color w:val="000000" w:themeColor="text1"/>
                <w:sz w:val="22"/>
                <w:szCs w:val="22"/>
              </w:rPr>
            </w:pPr>
            <w:proofErr w:type="gramStart"/>
            <w:r w:rsidRPr="00702EDE">
              <w:rPr>
                <w:rFonts w:ascii="Arial" w:hAnsi="Arial" w:cs="Arial"/>
                <w:color w:val="000000" w:themeColor="text1"/>
                <w:sz w:val="22"/>
                <w:szCs w:val="22"/>
              </w:rPr>
              <w:t>12</w:t>
            </w:r>
            <w:r w:rsidR="008372A4" w:rsidRPr="00702EDE">
              <w:rPr>
                <w:rFonts w:ascii="Arial" w:hAnsi="Arial" w:cs="Arial"/>
                <w:color w:val="000000" w:themeColor="text1"/>
                <w:sz w:val="22"/>
                <w:szCs w:val="22"/>
              </w:rPr>
              <w:t xml:space="preserve"> minute</w:t>
            </w:r>
            <w:proofErr w:type="gramEnd"/>
            <w:r w:rsidR="00386C26" w:rsidRPr="00702EDE">
              <w:rPr>
                <w:rFonts w:ascii="Arial" w:hAnsi="Arial" w:cs="Arial"/>
                <w:color w:val="000000" w:themeColor="text1"/>
                <w:sz w:val="22"/>
                <w:szCs w:val="22"/>
              </w:rPr>
              <w:t xml:space="preserve"> presentation </w:t>
            </w:r>
            <w:r w:rsidR="008372A4" w:rsidRPr="00702EDE">
              <w:rPr>
                <w:rFonts w:ascii="Arial" w:hAnsi="Arial" w:cs="Arial"/>
                <w:color w:val="000000" w:themeColor="text1"/>
                <w:sz w:val="22"/>
                <w:szCs w:val="22"/>
              </w:rPr>
              <w:t>will introduce</w:t>
            </w:r>
            <w:r w:rsidR="00386C26" w:rsidRPr="00702EDE">
              <w:rPr>
                <w:rFonts w:ascii="Arial" w:hAnsi="Arial" w:cs="Arial"/>
                <w:color w:val="000000" w:themeColor="text1"/>
                <w:sz w:val="22"/>
                <w:szCs w:val="22"/>
              </w:rPr>
              <w:t xml:space="preserve"> the practice framework. Partici</w:t>
            </w:r>
            <w:r w:rsidR="007D6928" w:rsidRPr="00702EDE">
              <w:rPr>
                <w:rFonts w:ascii="Arial" w:hAnsi="Arial" w:cs="Arial"/>
                <w:color w:val="000000" w:themeColor="text1"/>
                <w:sz w:val="22"/>
                <w:szCs w:val="22"/>
              </w:rPr>
              <w:t>pants will have an opportunity to interact with the framework during the discussion.</w:t>
            </w:r>
          </w:p>
          <w:p w14:paraId="7C5B5622" w14:textId="77777777" w:rsidR="00490208" w:rsidRPr="00702EDE" w:rsidRDefault="00490208" w:rsidP="00BE682F">
            <w:pPr>
              <w:jc w:val="both"/>
              <w:rPr>
                <w:rFonts w:ascii="Arial" w:hAnsi="Arial" w:cs="Arial"/>
                <w:b/>
                <w:color w:val="000000" w:themeColor="text1"/>
                <w:sz w:val="22"/>
                <w:szCs w:val="22"/>
              </w:rPr>
            </w:pPr>
          </w:p>
          <w:p w14:paraId="5704429F" w14:textId="77777777" w:rsidR="00490208" w:rsidRPr="00702EDE" w:rsidRDefault="00490208"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Conference theme and/or subthemes addressed</w:t>
            </w:r>
          </w:p>
          <w:p w14:paraId="597CB9BB" w14:textId="77777777" w:rsidR="00490208" w:rsidRPr="00702EDE" w:rsidRDefault="00490208" w:rsidP="00BE682F">
            <w:pPr>
              <w:jc w:val="both"/>
              <w:rPr>
                <w:rFonts w:ascii="Arial" w:hAnsi="Arial" w:cs="Arial"/>
                <w:b/>
                <w:color w:val="000000" w:themeColor="text1"/>
                <w:sz w:val="22"/>
                <w:szCs w:val="22"/>
              </w:rPr>
            </w:pPr>
          </w:p>
          <w:p w14:paraId="4AD3B0DF" w14:textId="0F19EE93" w:rsidR="00490208" w:rsidRPr="00702EDE" w:rsidRDefault="002F6D2B" w:rsidP="002F6D2B">
            <w:pPr>
              <w:shd w:val="clear" w:color="auto" w:fill="FFFFFF"/>
              <w:rPr>
                <w:rFonts w:ascii="Arial" w:hAnsi="Arial" w:cs="Arial"/>
                <w:color w:val="000000" w:themeColor="text1"/>
                <w:sz w:val="22"/>
                <w:szCs w:val="22"/>
              </w:rPr>
            </w:pPr>
            <w:r w:rsidRPr="00702EDE">
              <w:rPr>
                <w:rFonts w:ascii="Arial" w:hAnsi="Arial" w:cs="Arial"/>
                <w:color w:val="000000" w:themeColor="text1"/>
                <w:sz w:val="22"/>
                <w:szCs w:val="22"/>
                <w:lang w:val="en-NZ"/>
              </w:rPr>
              <w:t>Ensure health equity throughout the life course, within and among countries, making each member of the global society an empowered lifelong learner</w:t>
            </w:r>
          </w:p>
        </w:tc>
      </w:tr>
    </w:tbl>
    <w:p w14:paraId="1BE570FB" w14:textId="1DE4AE28" w:rsidR="00F407AD" w:rsidRPr="00702EDE" w:rsidRDefault="00F407AD" w:rsidP="004C45A1">
      <w:pPr>
        <w:rPr>
          <w:rFonts w:ascii="Arial" w:hAnsi="Arial" w:cs="Arial"/>
          <w:color w:val="000000" w:themeColor="text1"/>
          <w:sz w:val="22"/>
          <w:szCs w:val="22"/>
        </w:rPr>
      </w:pPr>
    </w:p>
    <w:p w14:paraId="68FA018E" w14:textId="77777777" w:rsidR="00F407AD" w:rsidRPr="00702EDE" w:rsidRDefault="00F407AD">
      <w:pPr>
        <w:rPr>
          <w:rFonts w:ascii="Arial" w:hAnsi="Arial" w:cs="Arial"/>
          <w:color w:val="000000" w:themeColor="text1"/>
          <w:sz w:val="22"/>
          <w:szCs w:val="22"/>
        </w:rPr>
      </w:pPr>
      <w:r w:rsidRPr="00702EDE">
        <w:rPr>
          <w:rFonts w:ascii="Arial" w:hAnsi="Arial" w:cs="Arial"/>
          <w:color w:val="000000" w:themeColor="text1"/>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702EDE" w:rsidRPr="00702EDE" w14:paraId="499E3D29" w14:textId="77777777" w:rsidTr="00BE682F">
        <w:tc>
          <w:tcPr>
            <w:tcW w:w="8640" w:type="dxa"/>
          </w:tcPr>
          <w:p w14:paraId="5A1A9A4C" w14:textId="670C3CD9" w:rsidR="00F407AD" w:rsidRPr="00702EDE" w:rsidRDefault="00F407AD" w:rsidP="00BE682F">
            <w:pPr>
              <w:jc w:val="both"/>
              <w:rPr>
                <w:rFonts w:ascii="Arial" w:hAnsi="Arial" w:cs="Arial"/>
                <w:color w:val="000000" w:themeColor="text1"/>
                <w:sz w:val="22"/>
                <w:szCs w:val="22"/>
              </w:rPr>
            </w:pPr>
            <w:r w:rsidRPr="00702EDE">
              <w:rPr>
                <w:rFonts w:ascii="Arial" w:hAnsi="Arial" w:cs="Arial"/>
                <w:b/>
                <w:color w:val="000000" w:themeColor="text1"/>
                <w:sz w:val="22"/>
                <w:szCs w:val="22"/>
              </w:rPr>
              <w:lastRenderedPageBreak/>
              <w:t>Title of Presentation 2</w:t>
            </w:r>
            <w:r w:rsidR="00D75D68" w:rsidRPr="00702EDE">
              <w:rPr>
                <w:rFonts w:ascii="Arial" w:hAnsi="Arial" w:cs="Arial"/>
                <w:b/>
                <w:color w:val="000000" w:themeColor="text1"/>
                <w:sz w:val="22"/>
                <w:szCs w:val="22"/>
              </w:rPr>
              <w:t xml:space="preserve">: </w:t>
            </w:r>
            <w:r w:rsidR="00D75D68" w:rsidRPr="00702EDE">
              <w:rPr>
                <w:rFonts w:ascii="Arial" w:hAnsi="Arial" w:cs="Arial"/>
                <w:color w:val="000000" w:themeColor="text1"/>
                <w:sz w:val="22"/>
                <w:szCs w:val="22"/>
              </w:rPr>
              <w:t xml:space="preserve">Building capacity for community </w:t>
            </w:r>
            <w:r w:rsidR="00940AA4">
              <w:rPr>
                <w:rFonts w:ascii="Arial" w:hAnsi="Arial" w:cs="Arial"/>
                <w:color w:val="000000" w:themeColor="text1"/>
                <w:sz w:val="22"/>
                <w:szCs w:val="22"/>
              </w:rPr>
              <w:t xml:space="preserve">engagement at </w:t>
            </w:r>
            <w:r w:rsidR="00D75D68" w:rsidRPr="00702EDE">
              <w:rPr>
                <w:rFonts w:ascii="Arial" w:hAnsi="Arial" w:cs="Arial"/>
                <w:color w:val="000000" w:themeColor="text1"/>
                <w:sz w:val="22"/>
                <w:szCs w:val="22"/>
              </w:rPr>
              <w:t>Ottawa P</w:t>
            </w:r>
            <w:r w:rsidR="00940AA4">
              <w:rPr>
                <w:rFonts w:ascii="Arial" w:hAnsi="Arial" w:cs="Arial"/>
                <w:color w:val="000000" w:themeColor="text1"/>
                <w:sz w:val="22"/>
                <w:szCs w:val="22"/>
              </w:rPr>
              <w:t>ublic Health</w:t>
            </w:r>
          </w:p>
        </w:tc>
      </w:tr>
      <w:tr w:rsidR="00F407AD" w:rsidRPr="00702EDE" w14:paraId="478B2E84" w14:textId="77777777" w:rsidTr="00BE682F">
        <w:trPr>
          <w:trHeight w:val="7663"/>
        </w:trPr>
        <w:tc>
          <w:tcPr>
            <w:tcW w:w="8640" w:type="dxa"/>
          </w:tcPr>
          <w:p w14:paraId="0249B5A7" w14:textId="77777777" w:rsidR="00A52941" w:rsidRPr="00702EDE" w:rsidRDefault="00A52941" w:rsidP="00A52941">
            <w:pPr>
              <w:jc w:val="both"/>
              <w:rPr>
                <w:rFonts w:ascii="Arial" w:hAnsi="Arial" w:cs="Arial"/>
                <w:b/>
                <w:color w:val="000000" w:themeColor="text1"/>
                <w:sz w:val="22"/>
                <w:szCs w:val="22"/>
              </w:rPr>
            </w:pPr>
            <w:r w:rsidRPr="00702EDE">
              <w:rPr>
                <w:rFonts w:ascii="Arial" w:hAnsi="Arial" w:cs="Arial"/>
                <w:b/>
                <w:color w:val="000000" w:themeColor="text1"/>
                <w:sz w:val="22"/>
                <w:szCs w:val="22"/>
              </w:rPr>
              <w:t>Maximum 2500 characters (including spaces but excluding title)</w:t>
            </w:r>
          </w:p>
          <w:p w14:paraId="569D28C8" w14:textId="77777777" w:rsidR="00F407AD" w:rsidRPr="00702EDE" w:rsidRDefault="00F407AD" w:rsidP="00BE682F">
            <w:pPr>
              <w:jc w:val="both"/>
              <w:rPr>
                <w:rFonts w:ascii="Arial" w:hAnsi="Arial" w:cs="Arial"/>
                <w:b/>
                <w:color w:val="000000" w:themeColor="text1"/>
                <w:sz w:val="22"/>
                <w:szCs w:val="22"/>
              </w:rPr>
            </w:pPr>
          </w:p>
          <w:p w14:paraId="2872E3BD" w14:textId="77777777" w:rsidR="005D162C" w:rsidRPr="00702EDE" w:rsidRDefault="00F407AD" w:rsidP="007D6928">
            <w:pPr>
              <w:tabs>
                <w:tab w:val="center" w:pos="4212"/>
              </w:tabs>
              <w:jc w:val="both"/>
              <w:rPr>
                <w:rFonts w:ascii="Arial" w:hAnsi="Arial" w:cs="Arial"/>
                <w:b/>
                <w:color w:val="000000" w:themeColor="text1"/>
                <w:sz w:val="22"/>
                <w:szCs w:val="22"/>
              </w:rPr>
            </w:pPr>
            <w:r w:rsidRPr="00702EDE">
              <w:rPr>
                <w:rFonts w:ascii="Arial" w:hAnsi="Arial" w:cs="Arial"/>
                <w:b/>
                <w:color w:val="000000" w:themeColor="text1"/>
                <w:sz w:val="22"/>
                <w:szCs w:val="22"/>
              </w:rPr>
              <w:t>General Objective</w:t>
            </w:r>
          </w:p>
          <w:p w14:paraId="7AFDA2BF" w14:textId="77777777" w:rsidR="00CE14E5" w:rsidRPr="00702EDE" w:rsidRDefault="00CE14E5" w:rsidP="00CC63BD">
            <w:pPr>
              <w:shd w:val="clear" w:color="auto" w:fill="FFFFFF"/>
              <w:contextualSpacing/>
              <w:rPr>
                <w:rFonts w:ascii="Arial" w:hAnsi="Arial" w:cs="Arial"/>
                <w:color w:val="000000" w:themeColor="text1"/>
                <w:sz w:val="22"/>
                <w:szCs w:val="22"/>
                <w:lang w:val="en-CA" w:eastAsia="en-CA"/>
              </w:rPr>
            </w:pPr>
          </w:p>
          <w:p w14:paraId="6D10F3C3" w14:textId="75726B97" w:rsidR="00CC63BD" w:rsidRPr="00702EDE" w:rsidRDefault="00CC63BD" w:rsidP="00CC63BD">
            <w:pPr>
              <w:shd w:val="clear" w:color="auto" w:fill="FFFFFF"/>
              <w:rPr>
                <w:rFonts w:ascii="Arial" w:hAnsi="Arial" w:cs="Arial"/>
                <w:color w:val="000000" w:themeColor="text1"/>
                <w:sz w:val="22"/>
                <w:szCs w:val="22"/>
                <w:lang w:val="en-CA" w:eastAsia="en-CA"/>
              </w:rPr>
            </w:pPr>
            <w:r w:rsidRPr="00702EDE">
              <w:rPr>
                <w:rFonts w:ascii="Arial" w:hAnsi="Arial" w:cs="Arial"/>
                <w:color w:val="000000" w:themeColor="text1"/>
                <w:sz w:val="22"/>
                <w:szCs w:val="22"/>
                <w:lang w:val="en-CA" w:eastAsia="en-CA"/>
              </w:rPr>
              <w:t xml:space="preserve">With a unique mix of urban, suburban, and rural areas, Ottawa Public Health provides programs and services to close to 1 million </w:t>
            </w:r>
            <w:r w:rsidR="00CE14E5" w:rsidRPr="00702EDE">
              <w:rPr>
                <w:rFonts w:ascii="Arial" w:hAnsi="Arial" w:cs="Arial"/>
                <w:color w:val="000000" w:themeColor="text1"/>
                <w:sz w:val="22"/>
                <w:szCs w:val="22"/>
                <w:lang w:val="en-CA" w:eastAsia="en-CA"/>
              </w:rPr>
              <w:t xml:space="preserve">diverse </w:t>
            </w:r>
            <w:r w:rsidRPr="00702EDE">
              <w:rPr>
                <w:rFonts w:ascii="Arial" w:hAnsi="Arial" w:cs="Arial"/>
                <w:color w:val="000000" w:themeColor="text1"/>
                <w:sz w:val="22"/>
                <w:szCs w:val="22"/>
                <w:lang w:val="en-CA" w:eastAsia="en-CA"/>
              </w:rPr>
              <w:t xml:space="preserve">residents. </w:t>
            </w:r>
            <w:r w:rsidR="00CE14E5" w:rsidRPr="00702EDE">
              <w:rPr>
                <w:rFonts w:ascii="Arial" w:hAnsi="Arial" w:cs="Arial"/>
                <w:color w:val="000000" w:themeColor="text1"/>
                <w:sz w:val="22"/>
                <w:szCs w:val="22"/>
                <w:lang w:val="en-CA" w:eastAsia="en-CA"/>
              </w:rPr>
              <w:t>A quarter o</w:t>
            </w:r>
            <w:r w:rsidRPr="00702EDE">
              <w:rPr>
                <w:rFonts w:ascii="Arial" w:hAnsi="Arial" w:cs="Arial"/>
                <w:color w:val="000000" w:themeColor="text1"/>
                <w:sz w:val="22"/>
                <w:szCs w:val="22"/>
                <w:lang w:val="en-CA" w:eastAsia="en-CA"/>
              </w:rPr>
              <w:t xml:space="preserve">f Ottawa residents are born outside of Canada and almost 1 in 4 is racialized. Sixty percent of Ottawa residents speak English only, 37% speak both English and French, and 2% speak French only.  Two and half percent of the population identify as Indigenous (First Nation, Métis, or Inuit). </w:t>
            </w:r>
            <w:r w:rsidR="00CE14E5" w:rsidRPr="00702EDE">
              <w:rPr>
                <w:rFonts w:ascii="Arial" w:hAnsi="Arial" w:cs="Arial"/>
                <w:color w:val="000000" w:themeColor="text1"/>
                <w:sz w:val="22"/>
                <w:szCs w:val="22"/>
                <w:lang w:val="en-CA" w:eastAsia="en-CA"/>
              </w:rPr>
              <w:t xml:space="preserve">Effective community engagement can improve the quality and responsiveness of health promotion programs and interventions for communities. Meaningful involvement of affected communities in planning, delivery and evaluation of programs and services has demonstrated health and social benefits for many groups experiencing marginalization. </w:t>
            </w:r>
          </w:p>
          <w:p w14:paraId="4D67DE61" w14:textId="5E653E39" w:rsidR="00983D30" w:rsidRPr="00702EDE" w:rsidRDefault="00983D30" w:rsidP="00737536">
            <w:pPr>
              <w:shd w:val="clear" w:color="auto" w:fill="FFFFFF"/>
              <w:rPr>
                <w:rFonts w:ascii="Arial" w:hAnsi="Arial" w:cs="Arial"/>
                <w:color w:val="000000" w:themeColor="text1"/>
                <w:sz w:val="22"/>
                <w:szCs w:val="22"/>
                <w:lang w:val="en-CA" w:eastAsia="en-CA"/>
              </w:rPr>
            </w:pPr>
          </w:p>
          <w:p w14:paraId="6DC0E8B2" w14:textId="61B9E545" w:rsidR="00737536" w:rsidRPr="00702EDE" w:rsidRDefault="00CC63BD" w:rsidP="00737536">
            <w:pPr>
              <w:shd w:val="clear" w:color="auto" w:fill="FFFFFF"/>
              <w:rPr>
                <w:rFonts w:ascii="Arial" w:hAnsi="Arial" w:cs="Arial"/>
                <w:color w:val="000000" w:themeColor="text1"/>
                <w:sz w:val="22"/>
                <w:szCs w:val="22"/>
                <w:lang w:val="en-CA" w:eastAsia="en-CA"/>
              </w:rPr>
            </w:pPr>
            <w:r w:rsidRPr="00702EDE">
              <w:rPr>
                <w:rFonts w:ascii="Arial" w:hAnsi="Arial" w:cs="Arial"/>
                <w:color w:val="000000" w:themeColor="text1"/>
                <w:sz w:val="22"/>
                <w:szCs w:val="22"/>
                <w:lang w:val="en-CA" w:eastAsia="en-CA"/>
              </w:rPr>
              <w:t xml:space="preserve">This session will discuss Ottawa Public Health’s </w:t>
            </w:r>
            <w:r w:rsidR="00983D30" w:rsidRPr="00702EDE">
              <w:rPr>
                <w:rFonts w:ascii="Arial" w:hAnsi="Arial" w:cs="Arial"/>
                <w:color w:val="000000" w:themeColor="text1"/>
                <w:sz w:val="22"/>
                <w:szCs w:val="22"/>
                <w:lang w:val="en-CA" w:eastAsia="en-CA"/>
              </w:rPr>
              <w:t xml:space="preserve">organizational change process to develop consistent community engagement practices </w:t>
            </w:r>
            <w:r w:rsidR="00737536" w:rsidRPr="00702EDE">
              <w:rPr>
                <w:rFonts w:ascii="Arial" w:hAnsi="Arial" w:cs="Arial"/>
                <w:color w:val="000000" w:themeColor="text1"/>
                <w:sz w:val="22"/>
                <w:szCs w:val="22"/>
                <w:lang w:val="en-CA" w:eastAsia="en-CA"/>
              </w:rPr>
              <w:t>to: (1) enhance decision- making about program and service del</w:t>
            </w:r>
            <w:r w:rsidR="00983D30" w:rsidRPr="00702EDE">
              <w:rPr>
                <w:rFonts w:ascii="Arial" w:hAnsi="Arial" w:cs="Arial"/>
                <w:color w:val="000000" w:themeColor="text1"/>
                <w:sz w:val="22"/>
                <w:szCs w:val="22"/>
                <w:lang w:val="en-CA" w:eastAsia="en-CA"/>
              </w:rPr>
              <w:t xml:space="preserve">ivery and client </w:t>
            </w:r>
            <w:proofErr w:type="gramStart"/>
            <w:r w:rsidR="00983D30" w:rsidRPr="00702EDE">
              <w:rPr>
                <w:rFonts w:ascii="Arial" w:hAnsi="Arial" w:cs="Arial"/>
                <w:color w:val="000000" w:themeColor="text1"/>
                <w:sz w:val="22"/>
                <w:szCs w:val="22"/>
                <w:lang w:val="en-CA" w:eastAsia="en-CA"/>
              </w:rPr>
              <w:t xml:space="preserve">interventions, </w:t>
            </w:r>
            <w:r w:rsidR="00737536" w:rsidRPr="00702EDE">
              <w:rPr>
                <w:rFonts w:ascii="Arial" w:hAnsi="Arial" w:cs="Arial"/>
                <w:color w:val="000000" w:themeColor="text1"/>
                <w:sz w:val="22"/>
                <w:szCs w:val="22"/>
                <w:lang w:val="en-CA" w:eastAsia="en-CA"/>
              </w:rPr>
              <w:t>and</w:t>
            </w:r>
            <w:proofErr w:type="gramEnd"/>
            <w:r w:rsidR="00737536" w:rsidRPr="00702EDE">
              <w:rPr>
                <w:rFonts w:ascii="Arial" w:hAnsi="Arial" w:cs="Arial"/>
                <w:color w:val="000000" w:themeColor="text1"/>
                <w:sz w:val="22"/>
                <w:szCs w:val="22"/>
                <w:lang w:val="en-CA" w:eastAsia="en-CA"/>
              </w:rPr>
              <w:t xml:space="preserve"> inform program improvements; and (2) improve both client outcomes and client experience</w:t>
            </w:r>
            <w:r w:rsidR="00983D30" w:rsidRPr="00702EDE">
              <w:rPr>
                <w:rFonts w:ascii="Arial" w:hAnsi="Arial" w:cs="Arial"/>
                <w:color w:val="000000" w:themeColor="text1"/>
                <w:sz w:val="22"/>
                <w:szCs w:val="22"/>
                <w:lang w:val="en-CA" w:eastAsia="en-CA"/>
              </w:rPr>
              <w:t>.</w:t>
            </w:r>
          </w:p>
          <w:p w14:paraId="1D3687E5" w14:textId="0EFCB8AF" w:rsidR="00737536" w:rsidRPr="00702EDE" w:rsidRDefault="00737536" w:rsidP="00737536">
            <w:pPr>
              <w:shd w:val="clear" w:color="auto" w:fill="FFFFFF"/>
              <w:rPr>
                <w:rFonts w:ascii="Arial" w:hAnsi="Arial" w:cs="Arial"/>
                <w:color w:val="000000" w:themeColor="text1"/>
                <w:sz w:val="22"/>
                <w:szCs w:val="22"/>
                <w:lang w:val="en-CA" w:eastAsia="en-CA"/>
              </w:rPr>
            </w:pPr>
          </w:p>
          <w:p w14:paraId="067FDD1F" w14:textId="77777777" w:rsidR="00CC63BD" w:rsidRPr="00702EDE" w:rsidRDefault="00737536" w:rsidP="00737536">
            <w:pPr>
              <w:shd w:val="clear" w:color="auto" w:fill="FFFFFF"/>
              <w:rPr>
                <w:rFonts w:ascii="Arial" w:hAnsi="Arial" w:cs="Arial"/>
                <w:color w:val="000000" w:themeColor="text1"/>
                <w:sz w:val="22"/>
                <w:szCs w:val="22"/>
                <w:lang w:val="en-CA" w:eastAsia="en-CA"/>
              </w:rPr>
            </w:pPr>
            <w:r w:rsidRPr="00702EDE">
              <w:rPr>
                <w:rFonts w:ascii="Arial" w:hAnsi="Arial" w:cs="Arial"/>
                <w:color w:val="000000" w:themeColor="text1"/>
                <w:sz w:val="22"/>
                <w:szCs w:val="22"/>
                <w:lang w:val="en-CA" w:eastAsia="en-CA"/>
              </w:rPr>
              <w:t xml:space="preserve">The </w:t>
            </w:r>
            <w:r w:rsidR="00CC63BD" w:rsidRPr="00702EDE">
              <w:rPr>
                <w:rFonts w:ascii="Arial" w:hAnsi="Arial" w:cs="Arial"/>
                <w:color w:val="000000" w:themeColor="text1"/>
                <w:sz w:val="22"/>
                <w:szCs w:val="22"/>
                <w:lang w:val="en-CA" w:eastAsia="en-CA"/>
              </w:rPr>
              <w:t xml:space="preserve">approach being taken includes the development of a </w:t>
            </w:r>
            <w:r w:rsidRPr="00702EDE">
              <w:rPr>
                <w:rFonts w:ascii="Arial" w:hAnsi="Arial" w:cs="Arial"/>
                <w:color w:val="000000" w:themeColor="text1"/>
                <w:sz w:val="22"/>
                <w:szCs w:val="22"/>
                <w:lang w:val="en-CA" w:eastAsia="en-CA"/>
              </w:rPr>
              <w:t>community engagement framework and engagement policy that incorporate a</w:t>
            </w:r>
            <w:r w:rsidR="00CC63BD" w:rsidRPr="00702EDE">
              <w:rPr>
                <w:rFonts w:ascii="Arial" w:hAnsi="Arial" w:cs="Arial"/>
                <w:color w:val="000000" w:themeColor="text1"/>
                <w:sz w:val="22"/>
                <w:szCs w:val="22"/>
                <w:lang w:val="en-CA" w:eastAsia="en-CA"/>
              </w:rPr>
              <w:t>n explicit</w:t>
            </w:r>
            <w:r w:rsidRPr="00702EDE">
              <w:rPr>
                <w:rFonts w:ascii="Arial" w:hAnsi="Arial" w:cs="Arial"/>
                <w:color w:val="000000" w:themeColor="text1"/>
                <w:sz w:val="22"/>
                <w:szCs w:val="22"/>
                <w:lang w:val="en-CA" w:eastAsia="en-CA"/>
              </w:rPr>
              <w:t xml:space="preserve"> health equity/SDOH perspective.  This framework will articulate OPH’s vision for client and community engagement, its goals as well as guiding principles, and requirements for all OPH programs and services to undertake client engagement activities. This work will assist OPH to modify and orient public health programs and services to reduce </w:t>
            </w:r>
            <w:r w:rsidR="00CC63BD" w:rsidRPr="00702EDE">
              <w:rPr>
                <w:rFonts w:ascii="Arial" w:hAnsi="Arial" w:cs="Arial"/>
                <w:color w:val="000000" w:themeColor="text1"/>
                <w:sz w:val="22"/>
                <w:szCs w:val="22"/>
                <w:lang w:val="en-CA" w:eastAsia="en-CA"/>
              </w:rPr>
              <w:t>inequities.</w:t>
            </w:r>
          </w:p>
          <w:p w14:paraId="36AC55F4" w14:textId="2E5A50AE" w:rsidR="00F407AD" w:rsidRPr="00702EDE" w:rsidRDefault="007D6928" w:rsidP="00CC63BD">
            <w:pPr>
              <w:tabs>
                <w:tab w:val="center" w:pos="4212"/>
              </w:tabs>
              <w:jc w:val="both"/>
              <w:rPr>
                <w:rFonts w:ascii="Arial" w:hAnsi="Arial" w:cs="Arial"/>
                <w:b/>
                <w:color w:val="000000" w:themeColor="text1"/>
                <w:sz w:val="22"/>
                <w:szCs w:val="22"/>
              </w:rPr>
            </w:pPr>
            <w:r w:rsidRPr="00702EDE">
              <w:rPr>
                <w:rFonts w:ascii="Arial" w:hAnsi="Arial" w:cs="Arial"/>
                <w:b/>
                <w:color w:val="000000" w:themeColor="text1"/>
                <w:sz w:val="22"/>
                <w:szCs w:val="22"/>
              </w:rPr>
              <w:tab/>
            </w:r>
          </w:p>
          <w:p w14:paraId="296776BE" w14:textId="2EB98D96"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Proposed format of the session</w:t>
            </w:r>
          </w:p>
          <w:p w14:paraId="08F2E8C1" w14:textId="6F097D98" w:rsidR="00F407AD" w:rsidRPr="00702EDE" w:rsidRDefault="00702EDE" w:rsidP="00BE682F">
            <w:pPr>
              <w:jc w:val="both"/>
              <w:rPr>
                <w:rFonts w:ascii="Arial" w:hAnsi="Arial" w:cs="Arial"/>
                <w:color w:val="000000" w:themeColor="text1"/>
                <w:sz w:val="22"/>
                <w:szCs w:val="22"/>
              </w:rPr>
            </w:pPr>
            <w:r>
              <w:rPr>
                <w:rFonts w:ascii="Arial" w:hAnsi="Arial" w:cs="Arial"/>
                <w:color w:val="000000" w:themeColor="text1"/>
                <w:sz w:val="22"/>
                <w:szCs w:val="22"/>
              </w:rPr>
              <w:t xml:space="preserve">A </w:t>
            </w:r>
            <w:proofErr w:type="gramStart"/>
            <w:r>
              <w:rPr>
                <w:rFonts w:ascii="Arial" w:hAnsi="Arial" w:cs="Arial"/>
                <w:color w:val="000000" w:themeColor="text1"/>
                <w:sz w:val="22"/>
                <w:szCs w:val="22"/>
              </w:rPr>
              <w:t>12</w:t>
            </w:r>
            <w:r w:rsidR="00CC63BD" w:rsidRPr="00702EDE">
              <w:rPr>
                <w:rFonts w:ascii="Arial" w:hAnsi="Arial" w:cs="Arial"/>
                <w:color w:val="000000" w:themeColor="text1"/>
                <w:sz w:val="22"/>
                <w:szCs w:val="22"/>
              </w:rPr>
              <w:t xml:space="preserve"> minute</w:t>
            </w:r>
            <w:proofErr w:type="gramEnd"/>
            <w:r w:rsidR="00CC63BD" w:rsidRPr="00702EDE">
              <w:rPr>
                <w:rFonts w:ascii="Arial" w:hAnsi="Arial" w:cs="Arial"/>
                <w:color w:val="000000" w:themeColor="text1"/>
                <w:sz w:val="22"/>
                <w:szCs w:val="22"/>
              </w:rPr>
              <w:t xml:space="preserve"> presentation to introduce </w:t>
            </w:r>
            <w:r w:rsidR="002F6D2B" w:rsidRPr="00702EDE">
              <w:rPr>
                <w:rFonts w:ascii="Arial" w:hAnsi="Arial" w:cs="Arial"/>
                <w:color w:val="000000" w:themeColor="text1"/>
                <w:sz w:val="22"/>
                <w:szCs w:val="22"/>
              </w:rPr>
              <w:t>the approach to community engagement being adopted by Ottawa Public Health.</w:t>
            </w:r>
          </w:p>
          <w:p w14:paraId="69D7F2D4" w14:textId="77777777" w:rsidR="00F407AD" w:rsidRPr="00702EDE" w:rsidRDefault="00F407AD" w:rsidP="00BE682F">
            <w:pPr>
              <w:jc w:val="both"/>
              <w:rPr>
                <w:rFonts w:ascii="Arial" w:hAnsi="Arial" w:cs="Arial"/>
                <w:b/>
                <w:color w:val="000000" w:themeColor="text1"/>
                <w:sz w:val="22"/>
                <w:szCs w:val="22"/>
              </w:rPr>
            </w:pPr>
          </w:p>
          <w:p w14:paraId="1C8B95A2"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Conference theme and/or subthemes addressed</w:t>
            </w:r>
          </w:p>
          <w:p w14:paraId="31F82525" w14:textId="77777777" w:rsidR="00F407AD" w:rsidRPr="00702EDE" w:rsidRDefault="00F407AD" w:rsidP="00BE682F">
            <w:pPr>
              <w:jc w:val="both"/>
              <w:rPr>
                <w:rFonts w:ascii="Arial" w:hAnsi="Arial" w:cs="Arial"/>
                <w:b/>
                <w:color w:val="000000" w:themeColor="text1"/>
                <w:sz w:val="22"/>
                <w:szCs w:val="22"/>
              </w:rPr>
            </w:pPr>
          </w:p>
          <w:p w14:paraId="7A235BF5" w14:textId="77777777" w:rsidR="002F6D2B" w:rsidRPr="00702EDE" w:rsidRDefault="002F6D2B" w:rsidP="002F6D2B">
            <w:pPr>
              <w:shd w:val="clear" w:color="auto" w:fill="FFFFFF"/>
              <w:rPr>
                <w:rFonts w:ascii="Arial" w:hAnsi="Arial" w:cs="Arial"/>
                <w:color w:val="000000" w:themeColor="text1"/>
                <w:sz w:val="22"/>
                <w:szCs w:val="22"/>
              </w:rPr>
            </w:pPr>
            <w:r w:rsidRPr="00702EDE">
              <w:rPr>
                <w:rFonts w:ascii="Arial" w:hAnsi="Arial" w:cs="Arial"/>
                <w:color w:val="000000" w:themeColor="text1"/>
                <w:sz w:val="22"/>
                <w:szCs w:val="22"/>
                <w:lang w:val="en-NZ"/>
              </w:rPr>
              <w:t>Ensure health equity throughout the life course, within and among countries, making each member of the global society an empowered lifelong learner</w:t>
            </w:r>
          </w:p>
          <w:p w14:paraId="17B5C640" w14:textId="77777777" w:rsidR="00F407AD" w:rsidRPr="00702EDE" w:rsidRDefault="00F407AD" w:rsidP="00BE682F">
            <w:pPr>
              <w:jc w:val="both"/>
              <w:rPr>
                <w:rFonts w:ascii="Arial" w:hAnsi="Arial" w:cs="Arial"/>
                <w:b/>
                <w:color w:val="000000" w:themeColor="text1"/>
                <w:sz w:val="22"/>
                <w:szCs w:val="22"/>
              </w:rPr>
            </w:pPr>
          </w:p>
          <w:p w14:paraId="33833581" w14:textId="77777777" w:rsidR="00F407AD" w:rsidRPr="00702EDE" w:rsidRDefault="00F407AD" w:rsidP="00BE682F">
            <w:pPr>
              <w:jc w:val="both"/>
              <w:rPr>
                <w:rFonts w:ascii="Arial" w:hAnsi="Arial" w:cs="Arial"/>
                <w:b/>
                <w:color w:val="000000" w:themeColor="text1"/>
                <w:sz w:val="22"/>
                <w:szCs w:val="22"/>
              </w:rPr>
            </w:pPr>
          </w:p>
          <w:p w14:paraId="4BA86ECE" w14:textId="77777777" w:rsidR="00F407AD" w:rsidRPr="00702EDE" w:rsidRDefault="00F407AD" w:rsidP="00BE682F">
            <w:pPr>
              <w:jc w:val="both"/>
              <w:rPr>
                <w:rFonts w:ascii="Arial" w:hAnsi="Arial" w:cs="Arial"/>
                <w:b/>
                <w:color w:val="000000" w:themeColor="text1"/>
                <w:sz w:val="22"/>
                <w:szCs w:val="22"/>
              </w:rPr>
            </w:pPr>
          </w:p>
          <w:p w14:paraId="17AF9F9E" w14:textId="77777777" w:rsidR="00F407AD" w:rsidRPr="00702EDE" w:rsidRDefault="00F407AD" w:rsidP="00BE682F">
            <w:pPr>
              <w:jc w:val="both"/>
              <w:rPr>
                <w:rFonts w:ascii="Arial" w:hAnsi="Arial" w:cs="Arial"/>
                <w:bCs/>
                <w:color w:val="000000" w:themeColor="text1"/>
                <w:sz w:val="22"/>
                <w:szCs w:val="22"/>
              </w:rPr>
            </w:pPr>
          </w:p>
        </w:tc>
      </w:tr>
    </w:tbl>
    <w:p w14:paraId="64E0C4A4" w14:textId="327DC818" w:rsidR="00F407AD" w:rsidRPr="00702EDE" w:rsidRDefault="00F407AD" w:rsidP="004C45A1">
      <w:pPr>
        <w:rPr>
          <w:rFonts w:ascii="Arial" w:hAnsi="Arial" w:cs="Arial"/>
          <w:color w:val="000000" w:themeColor="text1"/>
          <w:sz w:val="22"/>
          <w:szCs w:val="22"/>
        </w:rPr>
      </w:pPr>
    </w:p>
    <w:p w14:paraId="1E721F0E" w14:textId="77777777" w:rsidR="00F407AD" w:rsidRPr="00702EDE" w:rsidRDefault="00F407AD">
      <w:pPr>
        <w:rPr>
          <w:rFonts w:ascii="Arial" w:hAnsi="Arial" w:cs="Arial"/>
          <w:color w:val="000000" w:themeColor="text1"/>
          <w:sz w:val="22"/>
          <w:szCs w:val="22"/>
        </w:rPr>
      </w:pPr>
      <w:r w:rsidRPr="00702EDE">
        <w:rPr>
          <w:rFonts w:ascii="Arial" w:hAnsi="Arial" w:cs="Arial"/>
          <w:color w:val="000000" w:themeColor="text1"/>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702EDE" w:rsidRPr="00702EDE" w14:paraId="37D50E4E" w14:textId="77777777" w:rsidTr="00BE682F">
        <w:tc>
          <w:tcPr>
            <w:tcW w:w="8640" w:type="dxa"/>
          </w:tcPr>
          <w:p w14:paraId="13D6F080" w14:textId="4DDBA141" w:rsidR="00F407AD" w:rsidRPr="00702EDE" w:rsidRDefault="00F407AD" w:rsidP="0077196A">
            <w:pPr>
              <w:pStyle w:val="NormalWeb"/>
              <w:rPr>
                <w:rFonts w:ascii="Arial" w:hAnsi="Arial" w:cs="Arial"/>
                <w:color w:val="000000" w:themeColor="text1"/>
                <w:sz w:val="22"/>
                <w:szCs w:val="22"/>
                <w:lang w:val="en-CA"/>
              </w:rPr>
            </w:pPr>
            <w:r w:rsidRPr="00702EDE">
              <w:rPr>
                <w:rFonts w:ascii="Arial" w:hAnsi="Arial" w:cs="Arial"/>
                <w:b/>
                <w:color w:val="000000" w:themeColor="text1"/>
                <w:sz w:val="22"/>
                <w:szCs w:val="22"/>
              </w:rPr>
              <w:lastRenderedPageBreak/>
              <w:t>Title of Presentation 3</w:t>
            </w:r>
            <w:r w:rsidR="004623D8" w:rsidRPr="00702EDE">
              <w:rPr>
                <w:rFonts w:ascii="Arial" w:hAnsi="Arial" w:cs="Arial"/>
                <w:b/>
                <w:color w:val="000000" w:themeColor="text1"/>
                <w:sz w:val="22"/>
                <w:szCs w:val="22"/>
              </w:rPr>
              <w:t xml:space="preserve">: </w:t>
            </w:r>
            <w:r w:rsidR="0077196A" w:rsidRPr="00702EDE">
              <w:rPr>
                <w:rFonts w:ascii="Arial" w:hAnsi="Arial" w:cs="Arial"/>
                <w:color w:val="000000" w:themeColor="text1"/>
                <w:sz w:val="22"/>
                <w:szCs w:val="22"/>
              </w:rPr>
              <w:t>Implementing a health equity lens in opioid overdose surveillance &amp; reporting at Interior Health</w:t>
            </w:r>
          </w:p>
        </w:tc>
      </w:tr>
      <w:tr w:rsidR="00702EDE" w:rsidRPr="00702EDE" w14:paraId="294F36F2" w14:textId="77777777" w:rsidTr="00BE682F">
        <w:trPr>
          <w:trHeight w:val="7663"/>
        </w:trPr>
        <w:tc>
          <w:tcPr>
            <w:tcW w:w="8640" w:type="dxa"/>
          </w:tcPr>
          <w:p w14:paraId="48102455" w14:textId="77777777" w:rsidR="00A52941" w:rsidRPr="00702EDE" w:rsidRDefault="00A52941" w:rsidP="00A52941">
            <w:pPr>
              <w:jc w:val="both"/>
              <w:rPr>
                <w:rFonts w:ascii="Arial" w:hAnsi="Arial" w:cs="Arial"/>
                <w:b/>
                <w:color w:val="000000" w:themeColor="text1"/>
                <w:sz w:val="22"/>
                <w:szCs w:val="22"/>
              </w:rPr>
            </w:pPr>
            <w:r w:rsidRPr="00702EDE">
              <w:rPr>
                <w:rFonts w:ascii="Arial" w:hAnsi="Arial" w:cs="Arial"/>
                <w:b/>
                <w:color w:val="000000" w:themeColor="text1"/>
                <w:sz w:val="22"/>
                <w:szCs w:val="22"/>
              </w:rPr>
              <w:t>Maximum 2500 characters (including spaces but excluding title)</w:t>
            </w:r>
          </w:p>
          <w:p w14:paraId="03929BD5" w14:textId="77777777" w:rsidR="00F407AD" w:rsidRPr="00702EDE" w:rsidRDefault="00F407AD" w:rsidP="00BE682F">
            <w:pPr>
              <w:jc w:val="both"/>
              <w:rPr>
                <w:rFonts w:ascii="Arial" w:hAnsi="Arial" w:cs="Arial"/>
                <w:b/>
                <w:color w:val="000000" w:themeColor="text1"/>
                <w:sz w:val="22"/>
                <w:szCs w:val="22"/>
              </w:rPr>
            </w:pPr>
          </w:p>
          <w:p w14:paraId="2A70F786"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General Objective</w:t>
            </w:r>
          </w:p>
          <w:p w14:paraId="3EE8002C" w14:textId="51F09418" w:rsidR="00D03EB4" w:rsidRPr="00702EDE" w:rsidRDefault="00D03EB4" w:rsidP="00D03EB4">
            <w:pPr>
              <w:pStyle w:val="NormalWeb"/>
              <w:shd w:val="clear" w:color="auto" w:fill="FFFFFF"/>
              <w:rPr>
                <w:rFonts w:ascii="Arial" w:hAnsi="Arial" w:cs="Arial"/>
                <w:color w:val="000000" w:themeColor="text1"/>
                <w:sz w:val="22"/>
                <w:szCs w:val="22"/>
              </w:rPr>
            </w:pPr>
            <w:r w:rsidRPr="00702EDE">
              <w:rPr>
                <w:rFonts w:ascii="Arial" w:hAnsi="Arial" w:cs="Arial"/>
                <w:color w:val="000000" w:themeColor="text1"/>
                <w:sz w:val="22"/>
                <w:szCs w:val="22"/>
              </w:rPr>
              <w:t xml:space="preserve">Interior Health (IH) provides health services to over 750,000 people across a large geographic area covering 215,000 square </w:t>
            </w:r>
            <w:proofErr w:type="spellStart"/>
            <w:r w:rsidRPr="00702EDE">
              <w:rPr>
                <w:rFonts w:ascii="Arial" w:hAnsi="Arial" w:cs="Arial"/>
                <w:color w:val="000000" w:themeColor="text1"/>
                <w:sz w:val="22"/>
                <w:szCs w:val="22"/>
              </w:rPr>
              <w:t>kilometers</w:t>
            </w:r>
            <w:proofErr w:type="spellEnd"/>
            <w:r w:rsidRPr="00702EDE">
              <w:rPr>
                <w:rFonts w:ascii="Arial" w:hAnsi="Arial" w:cs="Arial"/>
                <w:color w:val="000000" w:themeColor="text1"/>
                <w:sz w:val="22"/>
                <w:szCs w:val="22"/>
              </w:rPr>
              <w:t xml:space="preserve">. IH’s geography includes larger cities and a multitude of rural and remote communities. IH is home to 54 First Nations communities and 15 Metis communities, who represent 7.7% of IH’s total population. </w:t>
            </w:r>
          </w:p>
          <w:p w14:paraId="5FD0C3EA" w14:textId="77777777" w:rsidR="005B3EC1" w:rsidRPr="00702EDE" w:rsidRDefault="005B3EC1" w:rsidP="005B3EC1">
            <w:pPr>
              <w:pStyle w:val="NormalWeb"/>
              <w:rPr>
                <w:rFonts w:ascii="Arial" w:hAnsi="Arial" w:cs="Arial"/>
                <w:color w:val="000000" w:themeColor="text1"/>
                <w:sz w:val="22"/>
                <w:szCs w:val="22"/>
              </w:rPr>
            </w:pPr>
            <w:r w:rsidRPr="00702EDE">
              <w:rPr>
                <w:rFonts w:ascii="Arial" w:hAnsi="Arial" w:cs="Arial"/>
                <w:color w:val="000000" w:themeColor="text1"/>
                <w:sz w:val="22"/>
                <w:szCs w:val="22"/>
              </w:rPr>
              <w:t xml:space="preserve">In the context of an escalating public health opioid overdose emergency, there is an urgent need for actionable data that informs effective and coordinated responses by the health system and its partners. While the risks associated with substance use are not limited to particular segments of the population, the distribution of harms related to the overdose emergency in BC varies predictably across a structural vulnerability gradient; those people at the bottom of the gradient remain most impacted by an inequitable burden of overdose- related harms. Given the dearth of actionable data related to overdose, particularly on social determinants of substance use-related harms and local risk environments, this project is timely and important. </w:t>
            </w:r>
          </w:p>
          <w:p w14:paraId="01FBDE6F" w14:textId="04EA19CC" w:rsidR="005B3EC1" w:rsidRPr="00702EDE" w:rsidRDefault="005B3EC1" w:rsidP="005B3EC1">
            <w:pPr>
              <w:pStyle w:val="NormalWeb"/>
              <w:rPr>
                <w:rFonts w:ascii="Arial" w:hAnsi="Arial" w:cs="Arial"/>
                <w:color w:val="000000" w:themeColor="text1"/>
                <w:sz w:val="22"/>
                <w:szCs w:val="22"/>
                <w:lang w:val="en-CA"/>
              </w:rPr>
            </w:pPr>
            <w:r w:rsidRPr="00702EDE">
              <w:rPr>
                <w:rFonts w:ascii="Arial" w:hAnsi="Arial" w:cs="Arial"/>
                <w:color w:val="000000" w:themeColor="text1"/>
                <w:sz w:val="22"/>
                <w:szCs w:val="22"/>
              </w:rPr>
              <w:t>Interior Health is implementing a health equity lens in the reporting, monitoring and surveillance practices related to the overdose crisis, guided by the “Equity-integrated PHSR (EI-PHSR) action framework”. This session will discuss progress on the objectives to:</w:t>
            </w:r>
          </w:p>
          <w:p w14:paraId="3691017F" w14:textId="77777777" w:rsidR="005B3EC1" w:rsidRPr="00702EDE" w:rsidRDefault="005B3EC1" w:rsidP="005B3EC1">
            <w:pPr>
              <w:pStyle w:val="NormalWeb"/>
              <w:numPr>
                <w:ilvl w:val="0"/>
                <w:numId w:val="7"/>
              </w:numPr>
              <w:contextualSpacing/>
              <w:rPr>
                <w:rFonts w:ascii="Arial" w:hAnsi="Arial" w:cs="Arial"/>
                <w:color w:val="000000" w:themeColor="text1"/>
                <w:sz w:val="22"/>
                <w:szCs w:val="22"/>
              </w:rPr>
            </w:pPr>
            <w:r w:rsidRPr="00702EDE">
              <w:rPr>
                <w:rFonts w:ascii="Arial" w:hAnsi="Arial" w:cs="Arial"/>
                <w:color w:val="000000" w:themeColor="text1"/>
                <w:sz w:val="22"/>
                <w:szCs w:val="22"/>
              </w:rPr>
              <w:t xml:space="preserve">Improve practices related to reporting, monitoring and surveillance of the overdose </w:t>
            </w:r>
          </w:p>
          <w:p w14:paraId="73F32F51" w14:textId="77777777" w:rsidR="005B3EC1" w:rsidRPr="00702EDE" w:rsidRDefault="005B3EC1" w:rsidP="005B3EC1">
            <w:pPr>
              <w:pStyle w:val="NormalWeb"/>
              <w:ind w:left="720"/>
              <w:contextualSpacing/>
              <w:rPr>
                <w:rFonts w:ascii="Arial" w:hAnsi="Arial" w:cs="Arial"/>
                <w:color w:val="000000" w:themeColor="text1"/>
                <w:sz w:val="22"/>
                <w:szCs w:val="22"/>
              </w:rPr>
            </w:pPr>
            <w:r w:rsidRPr="00702EDE">
              <w:rPr>
                <w:rFonts w:ascii="Arial" w:hAnsi="Arial" w:cs="Arial"/>
                <w:color w:val="000000" w:themeColor="text1"/>
                <w:sz w:val="22"/>
                <w:szCs w:val="22"/>
              </w:rPr>
              <w:t xml:space="preserve">crisis to inform equity-oriented actions. </w:t>
            </w:r>
          </w:p>
          <w:p w14:paraId="536B2086" w14:textId="77777777" w:rsidR="005B3EC1" w:rsidRPr="00702EDE" w:rsidRDefault="005B3EC1" w:rsidP="005B3EC1">
            <w:pPr>
              <w:pStyle w:val="NormalWeb"/>
              <w:numPr>
                <w:ilvl w:val="0"/>
                <w:numId w:val="7"/>
              </w:numPr>
              <w:contextualSpacing/>
              <w:rPr>
                <w:rFonts w:ascii="Arial" w:hAnsi="Arial" w:cs="Arial"/>
                <w:color w:val="000000" w:themeColor="text1"/>
                <w:sz w:val="22"/>
                <w:szCs w:val="22"/>
              </w:rPr>
            </w:pPr>
            <w:r w:rsidRPr="00702EDE">
              <w:rPr>
                <w:rFonts w:ascii="Arial" w:hAnsi="Arial" w:cs="Arial"/>
                <w:color w:val="000000" w:themeColor="text1"/>
                <w:sz w:val="22"/>
                <w:szCs w:val="22"/>
              </w:rPr>
              <w:t xml:space="preserve">Consider how the “Aboriginal Self-Identification” measure at IH can be used for </w:t>
            </w:r>
          </w:p>
          <w:p w14:paraId="4FCB9650" w14:textId="77777777" w:rsidR="005B3EC1" w:rsidRPr="00702EDE" w:rsidRDefault="005B3EC1" w:rsidP="005B3EC1">
            <w:pPr>
              <w:pStyle w:val="NormalWeb"/>
              <w:ind w:left="720"/>
              <w:contextualSpacing/>
              <w:rPr>
                <w:rFonts w:ascii="Arial" w:hAnsi="Arial" w:cs="Arial"/>
                <w:color w:val="000000" w:themeColor="text1"/>
                <w:sz w:val="22"/>
                <w:szCs w:val="22"/>
              </w:rPr>
            </w:pPr>
            <w:r w:rsidRPr="00702EDE">
              <w:rPr>
                <w:rFonts w:ascii="Arial" w:hAnsi="Arial" w:cs="Arial"/>
                <w:color w:val="000000" w:themeColor="text1"/>
                <w:sz w:val="22"/>
                <w:szCs w:val="22"/>
              </w:rPr>
              <w:t xml:space="preserve">reporting on health status from an equity-oriented perspective. </w:t>
            </w:r>
          </w:p>
          <w:p w14:paraId="5052488A" w14:textId="77777777" w:rsidR="005B3EC1" w:rsidRPr="00702EDE" w:rsidRDefault="005B3EC1" w:rsidP="005B3EC1">
            <w:pPr>
              <w:pStyle w:val="NormalWeb"/>
              <w:numPr>
                <w:ilvl w:val="0"/>
                <w:numId w:val="7"/>
              </w:numPr>
              <w:contextualSpacing/>
              <w:rPr>
                <w:rFonts w:ascii="Arial" w:hAnsi="Arial" w:cs="Arial"/>
                <w:color w:val="000000" w:themeColor="text1"/>
                <w:sz w:val="22"/>
                <w:szCs w:val="22"/>
              </w:rPr>
            </w:pPr>
            <w:r w:rsidRPr="00702EDE">
              <w:rPr>
                <w:rFonts w:ascii="Arial" w:hAnsi="Arial" w:cs="Arial"/>
                <w:color w:val="000000" w:themeColor="text1"/>
                <w:sz w:val="22"/>
                <w:szCs w:val="22"/>
              </w:rPr>
              <w:t xml:space="preserve">Explore how health equity considerations can be incorporated into health status </w:t>
            </w:r>
          </w:p>
          <w:p w14:paraId="5D2A6308" w14:textId="3C8D077A" w:rsidR="00F407AD" w:rsidRPr="00702EDE" w:rsidRDefault="005B3EC1" w:rsidP="005B3EC1">
            <w:pPr>
              <w:pStyle w:val="NormalWeb"/>
              <w:ind w:left="720"/>
              <w:contextualSpacing/>
              <w:rPr>
                <w:rFonts w:ascii="Arial" w:hAnsi="Arial" w:cs="Arial"/>
                <w:color w:val="000000" w:themeColor="text1"/>
                <w:sz w:val="22"/>
                <w:szCs w:val="22"/>
              </w:rPr>
            </w:pPr>
            <w:r w:rsidRPr="00702EDE">
              <w:rPr>
                <w:rFonts w:ascii="Arial" w:hAnsi="Arial" w:cs="Arial"/>
                <w:color w:val="000000" w:themeColor="text1"/>
                <w:sz w:val="22"/>
                <w:szCs w:val="22"/>
              </w:rPr>
              <w:t xml:space="preserve">reporting practices at Interior Health. </w:t>
            </w:r>
          </w:p>
          <w:p w14:paraId="3E262217"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Proposed format of the session</w:t>
            </w:r>
          </w:p>
          <w:p w14:paraId="57F6B3AE" w14:textId="77777777" w:rsidR="00F407AD" w:rsidRPr="00702EDE" w:rsidRDefault="00F407AD" w:rsidP="00BE682F">
            <w:pPr>
              <w:jc w:val="both"/>
              <w:rPr>
                <w:rFonts w:ascii="Arial" w:hAnsi="Arial" w:cs="Arial"/>
                <w:b/>
                <w:color w:val="000000" w:themeColor="text1"/>
                <w:sz w:val="22"/>
                <w:szCs w:val="22"/>
              </w:rPr>
            </w:pPr>
          </w:p>
          <w:p w14:paraId="2E58068F" w14:textId="16323846" w:rsidR="00F407AD" w:rsidRPr="00702EDE" w:rsidRDefault="00E039B5" w:rsidP="00BE682F">
            <w:pPr>
              <w:jc w:val="both"/>
              <w:rPr>
                <w:rFonts w:ascii="Arial" w:hAnsi="Arial" w:cs="Arial"/>
                <w:color w:val="000000" w:themeColor="text1"/>
                <w:sz w:val="22"/>
                <w:szCs w:val="22"/>
              </w:rPr>
            </w:pPr>
            <w:proofErr w:type="gramStart"/>
            <w:r>
              <w:rPr>
                <w:rFonts w:ascii="Arial" w:hAnsi="Arial" w:cs="Arial"/>
                <w:color w:val="000000" w:themeColor="text1"/>
                <w:sz w:val="22"/>
                <w:szCs w:val="22"/>
              </w:rPr>
              <w:t xml:space="preserve">12 </w:t>
            </w:r>
            <w:r w:rsidR="005B3EC1" w:rsidRPr="00702EDE">
              <w:rPr>
                <w:rFonts w:ascii="Arial" w:hAnsi="Arial" w:cs="Arial"/>
                <w:color w:val="000000" w:themeColor="text1"/>
                <w:sz w:val="22"/>
                <w:szCs w:val="22"/>
              </w:rPr>
              <w:t>minute</w:t>
            </w:r>
            <w:proofErr w:type="gramEnd"/>
            <w:r w:rsidR="005B3EC1" w:rsidRPr="00702EDE">
              <w:rPr>
                <w:rFonts w:ascii="Arial" w:hAnsi="Arial" w:cs="Arial"/>
                <w:color w:val="000000" w:themeColor="text1"/>
                <w:sz w:val="22"/>
                <w:szCs w:val="22"/>
              </w:rPr>
              <w:t xml:space="preserve"> presentation</w:t>
            </w:r>
          </w:p>
          <w:p w14:paraId="02006875" w14:textId="77777777" w:rsidR="00F407AD" w:rsidRPr="00702EDE" w:rsidRDefault="00F407AD" w:rsidP="00BE682F">
            <w:pPr>
              <w:jc w:val="both"/>
              <w:rPr>
                <w:rFonts w:ascii="Arial" w:hAnsi="Arial" w:cs="Arial"/>
                <w:b/>
                <w:color w:val="000000" w:themeColor="text1"/>
                <w:sz w:val="22"/>
                <w:szCs w:val="22"/>
              </w:rPr>
            </w:pPr>
          </w:p>
          <w:p w14:paraId="64B3EF13"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Conference theme and/or subthemes addressed</w:t>
            </w:r>
          </w:p>
          <w:p w14:paraId="65E789F0" w14:textId="77777777" w:rsidR="00F407AD" w:rsidRPr="00702EDE" w:rsidRDefault="00F407AD" w:rsidP="00BE682F">
            <w:pPr>
              <w:jc w:val="both"/>
              <w:rPr>
                <w:rFonts w:ascii="Arial" w:hAnsi="Arial" w:cs="Arial"/>
                <w:b/>
                <w:color w:val="000000" w:themeColor="text1"/>
                <w:sz w:val="22"/>
                <w:szCs w:val="22"/>
              </w:rPr>
            </w:pPr>
          </w:p>
          <w:p w14:paraId="2C314B52" w14:textId="77777777" w:rsidR="002F6D2B" w:rsidRPr="00702EDE" w:rsidRDefault="002F6D2B" w:rsidP="002F6D2B">
            <w:pPr>
              <w:shd w:val="clear" w:color="auto" w:fill="FFFFFF"/>
              <w:rPr>
                <w:rFonts w:ascii="Arial" w:hAnsi="Arial" w:cs="Arial"/>
                <w:color w:val="000000" w:themeColor="text1"/>
                <w:sz w:val="22"/>
                <w:szCs w:val="22"/>
              </w:rPr>
            </w:pPr>
            <w:r w:rsidRPr="00702EDE">
              <w:rPr>
                <w:rFonts w:ascii="Arial" w:hAnsi="Arial" w:cs="Arial"/>
                <w:color w:val="000000" w:themeColor="text1"/>
                <w:sz w:val="22"/>
                <w:szCs w:val="22"/>
                <w:lang w:val="en-NZ"/>
              </w:rPr>
              <w:t>Ensure health equity throughout the life course, within and among countries, making each member of the global society an empowered lifelong learner</w:t>
            </w:r>
          </w:p>
          <w:p w14:paraId="7EA3AB74" w14:textId="77777777" w:rsidR="00F407AD" w:rsidRPr="00702EDE" w:rsidRDefault="00F407AD" w:rsidP="00BE682F">
            <w:pPr>
              <w:jc w:val="both"/>
              <w:rPr>
                <w:rFonts w:ascii="Arial" w:hAnsi="Arial" w:cs="Arial"/>
                <w:b/>
                <w:color w:val="000000" w:themeColor="text1"/>
                <w:sz w:val="22"/>
                <w:szCs w:val="22"/>
              </w:rPr>
            </w:pPr>
          </w:p>
          <w:p w14:paraId="67F5773A" w14:textId="77777777" w:rsidR="00F407AD" w:rsidRPr="00702EDE" w:rsidRDefault="00F407AD" w:rsidP="00BE682F">
            <w:pPr>
              <w:jc w:val="both"/>
              <w:rPr>
                <w:rFonts w:ascii="Arial" w:hAnsi="Arial" w:cs="Arial"/>
                <w:b/>
                <w:color w:val="000000" w:themeColor="text1"/>
                <w:sz w:val="22"/>
                <w:szCs w:val="22"/>
              </w:rPr>
            </w:pPr>
          </w:p>
          <w:p w14:paraId="4EEBD019" w14:textId="77777777" w:rsidR="00F407AD" w:rsidRPr="00702EDE" w:rsidRDefault="00F407AD" w:rsidP="00BE682F">
            <w:pPr>
              <w:jc w:val="both"/>
              <w:rPr>
                <w:rFonts w:ascii="Arial" w:hAnsi="Arial" w:cs="Arial"/>
                <w:b/>
                <w:color w:val="000000" w:themeColor="text1"/>
                <w:sz w:val="22"/>
                <w:szCs w:val="22"/>
              </w:rPr>
            </w:pPr>
          </w:p>
          <w:p w14:paraId="479B3BBA" w14:textId="77777777" w:rsidR="00F407AD" w:rsidRPr="00702EDE" w:rsidRDefault="00F407AD" w:rsidP="00BE682F">
            <w:pPr>
              <w:jc w:val="both"/>
              <w:rPr>
                <w:rFonts w:ascii="Arial" w:hAnsi="Arial" w:cs="Arial"/>
                <w:bCs/>
                <w:color w:val="000000" w:themeColor="text1"/>
                <w:sz w:val="22"/>
                <w:szCs w:val="22"/>
              </w:rPr>
            </w:pPr>
          </w:p>
        </w:tc>
      </w:tr>
    </w:tbl>
    <w:p w14:paraId="1D932EF9" w14:textId="224F13C8" w:rsidR="00F407AD" w:rsidRPr="00702EDE" w:rsidRDefault="00F407AD" w:rsidP="004C45A1">
      <w:pPr>
        <w:rPr>
          <w:rFonts w:ascii="Arial" w:hAnsi="Arial" w:cs="Arial"/>
          <w:color w:val="000000" w:themeColor="text1"/>
          <w:sz w:val="22"/>
          <w:szCs w:val="22"/>
        </w:rPr>
      </w:pPr>
    </w:p>
    <w:p w14:paraId="4EB6B3E0" w14:textId="521F7882" w:rsidR="005B3EC1" w:rsidRPr="00702EDE" w:rsidRDefault="005B3EC1" w:rsidP="004C45A1">
      <w:pPr>
        <w:rPr>
          <w:rFonts w:ascii="Arial" w:hAnsi="Arial" w:cs="Arial"/>
          <w:color w:val="000000" w:themeColor="text1"/>
          <w:sz w:val="22"/>
          <w:szCs w:val="22"/>
        </w:rPr>
      </w:pPr>
    </w:p>
    <w:p w14:paraId="1C5EEECB" w14:textId="00FB93E1" w:rsidR="005B3EC1" w:rsidRPr="00702EDE" w:rsidRDefault="005B3EC1" w:rsidP="004C45A1">
      <w:pPr>
        <w:rPr>
          <w:rFonts w:ascii="Arial" w:hAnsi="Arial" w:cs="Arial"/>
          <w:color w:val="000000" w:themeColor="text1"/>
          <w:sz w:val="22"/>
          <w:szCs w:val="22"/>
        </w:rPr>
      </w:pPr>
    </w:p>
    <w:p w14:paraId="4E64BFB5" w14:textId="0A1B599A" w:rsidR="005B3EC1" w:rsidRPr="00702EDE" w:rsidRDefault="005B3EC1" w:rsidP="004C45A1">
      <w:pPr>
        <w:rPr>
          <w:rFonts w:ascii="Arial" w:hAnsi="Arial" w:cs="Arial"/>
          <w:color w:val="000000" w:themeColor="text1"/>
          <w:sz w:val="22"/>
          <w:szCs w:val="22"/>
        </w:rPr>
      </w:pPr>
    </w:p>
    <w:p w14:paraId="56491587" w14:textId="4CCBB8CE" w:rsidR="005B3EC1" w:rsidRPr="00702EDE" w:rsidRDefault="005B3EC1" w:rsidP="004C45A1">
      <w:pPr>
        <w:rPr>
          <w:rFonts w:ascii="Arial" w:hAnsi="Arial" w:cs="Arial"/>
          <w:color w:val="000000" w:themeColor="text1"/>
          <w:sz w:val="22"/>
          <w:szCs w:val="22"/>
        </w:rPr>
      </w:pPr>
    </w:p>
    <w:p w14:paraId="3E7D8BBB" w14:textId="7166570D" w:rsidR="005B3EC1" w:rsidRPr="00702EDE" w:rsidRDefault="005B3EC1" w:rsidP="004C45A1">
      <w:pPr>
        <w:rPr>
          <w:rFonts w:ascii="Arial" w:hAnsi="Arial" w:cs="Arial"/>
          <w:color w:val="000000" w:themeColor="text1"/>
          <w:sz w:val="22"/>
          <w:szCs w:val="22"/>
        </w:rPr>
      </w:pPr>
    </w:p>
    <w:p w14:paraId="07BCE90B" w14:textId="735074B6" w:rsidR="005B3EC1" w:rsidRPr="00702EDE" w:rsidRDefault="005B3EC1" w:rsidP="004C45A1">
      <w:pPr>
        <w:rPr>
          <w:rFonts w:ascii="Arial" w:hAnsi="Arial" w:cs="Arial"/>
          <w:color w:val="000000" w:themeColor="text1"/>
          <w:sz w:val="22"/>
          <w:szCs w:val="22"/>
        </w:rPr>
      </w:pPr>
    </w:p>
    <w:p w14:paraId="7937A123" w14:textId="77777777" w:rsidR="005B3EC1" w:rsidRPr="00702EDE" w:rsidRDefault="005B3EC1">
      <w:pPr>
        <w:rPr>
          <w:rFonts w:ascii="Arial" w:hAnsi="Arial" w:cs="Arial"/>
          <w:color w:val="000000" w:themeColor="text1"/>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702EDE" w:rsidRPr="00702EDE" w14:paraId="011F3443" w14:textId="77777777" w:rsidTr="00AF59AC">
        <w:tc>
          <w:tcPr>
            <w:tcW w:w="8640" w:type="dxa"/>
          </w:tcPr>
          <w:p w14:paraId="662DABA8" w14:textId="37A45992" w:rsidR="005B3EC1" w:rsidRPr="00702EDE" w:rsidRDefault="005B3EC1" w:rsidP="00AF59AC">
            <w:pPr>
              <w:jc w:val="both"/>
              <w:rPr>
                <w:rFonts w:ascii="Arial" w:hAnsi="Arial" w:cs="Arial"/>
                <w:color w:val="000000" w:themeColor="text1"/>
                <w:sz w:val="22"/>
                <w:szCs w:val="22"/>
              </w:rPr>
            </w:pPr>
            <w:r w:rsidRPr="00702EDE">
              <w:rPr>
                <w:rFonts w:ascii="Arial" w:hAnsi="Arial" w:cs="Arial"/>
                <w:b/>
                <w:color w:val="000000" w:themeColor="text1"/>
                <w:sz w:val="22"/>
                <w:szCs w:val="22"/>
              </w:rPr>
              <w:t xml:space="preserve">Title of Presentation 4: </w:t>
            </w:r>
            <w:r w:rsidRPr="00702EDE">
              <w:rPr>
                <w:rFonts w:ascii="Arial" w:hAnsi="Arial" w:cs="Arial"/>
                <w:color w:val="000000" w:themeColor="text1"/>
                <w:sz w:val="22"/>
                <w:szCs w:val="22"/>
              </w:rPr>
              <w:t>VicHealth’s (Australia) health equity experience</w:t>
            </w:r>
          </w:p>
        </w:tc>
      </w:tr>
      <w:tr w:rsidR="00702EDE" w:rsidRPr="00702EDE" w14:paraId="44F3D89B" w14:textId="77777777" w:rsidTr="00AF59AC">
        <w:trPr>
          <w:trHeight w:val="7663"/>
        </w:trPr>
        <w:tc>
          <w:tcPr>
            <w:tcW w:w="8640" w:type="dxa"/>
          </w:tcPr>
          <w:p w14:paraId="252494DB" w14:textId="77777777" w:rsidR="005B3EC1" w:rsidRPr="00702EDE" w:rsidRDefault="005B3EC1" w:rsidP="00AF59AC">
            <w:pPr>
              <w:jc w:val="both"/>
              <w:rPr>
                <w:rFonts w:ascii="Arial" w:hAnsi="Arial" w:cs="Arial"/>
                <w:b/>
                <w:color w:val="000000" w:themeColor="text1"/>
                <w:sz w:val="22"/>
                <w:szCs w:val="22"/>
              </w:rPr>
            </w:pPr>
            <w:r w:rsidRPr="00702EDE">
              <w:rPr>
                <w:rFonts w:ascii="Arial" w:hAnsi="Arial" w:cs="Arial"/>
                <w:b/>
                <w:color w:val="000000" w:themeColor="text1"/>
                <w:sz w:val="22"/>
                <w:szCs w:val="22"/>
              </w:rPr>
              <w:t>Maximum 2500 characters (including spaces but excluding title)</w:t>
            </w:r>
          </w:p>
          <w:p w14:paraId="076F56FA" w14:textId="77777777" w:rsidR="005B3EC1" w:rsidRPr="00702EDE" w:rsidRDefault="005B3EC1" w:rsidP="00AF59AC">
            <w:pPr>
              <w:jc w:val="both"/>
              <w:rPr>
                <w:rFonts w:ascii="Arial" w:hAnsi="Arial" w:cs="Arial"/>
                <w:b/>
                <w:color w:val="000000" w:themeColor="text1"/>
                <w:sz w:val="22"/>
                <w:szCs w:val="22"/>
              </w:rPr>
            </w:pPr>
          </w:p>
          <w:p w14:paraId="55686363" w14:textId="77777777" w:rsidR="005B3EC1" w:rsidRPr="00702EDE" w:rsidRDefault="005B3EC1" w:rsidP="00AF59AC">
            <w:pPr>
              <w:jc w:val="both"/>
              <w:rPr>
                <w:rFonts w:ascii="Arial" w:hAnsi="Arial" w:cs="Arial"/>
                <w:color w:val="000000" w:themeColor="text1"/>
                <w:sz w:val="22"/>
                <w:szCs w:val="22"/>
                <w:lang w:val="en-CA"/>
              </w:rPr>
            </w:pPr>
            <w:r w:rsidRPr="00702EDE">
              <w:rPr>
                <w:rFonts w:ascii="Arial" w:hAnsi="Arial" w:cs="Arial"/>
                <w:b/>
                <w:bCs/>
                <w:color w:val="000000" w:themeColor="text1"/>
                <w:sz w:val="22"/>
                <w:szCs w:val="22"/>
                <w:lang w:val="en-NZ"/>
              </w:rPr>
              <w:t>General Objective</w:t>
            </w:r>
          </w:p>
          <w:p w14:paraId="20B9B5C1" w14:textId="1A4B9CCC" w:rsidR="005B3EC1" w:rsidRPr="00702EDE" w:rsidRDefault="005B3EC1" w:rsidP="00AF59AC">
            <w:pPr>
              <w:jc w:val="both"/>
              <w:rPr>
                <w:rFonts w:ascii="Arial" w:hAnsi="Arial" w:cs="Arial"/>
                <w:color w:val="000000" w:themeColor="text1"/>
                <w:sz w:val="22"/>
                <w:szCs w:val="22"/>
              </w:rPr>
            </w:pPr>
            <w:r w:rsidRPr="00702EDE">
              <w:rPr>
                <w:rFonts w:ascii="Arial" w:hAnsi="Arial" w:cs="Arial"/>
                <w:color w:val="000000" w:themeColor="text1"/>
                <w:sz w:val="22"/>
                <w:szCs w:val="22"/>
                <w:lang w:val="en-NZ"/>
              </w:rPr>
              <w:t>To share VicHealth’s approach to promoting health equity in Victoria</w:t>
            </w:r>
            <w:r w:rsidR="00E039B5">
              <w:rPr>
                <w:rFonts w:ascii="Arial" w:hAnsi="Arial" w:cs="Arial"/>
                <w:color w:val="000000" w:themeColor="text1"/>
                <w:sz w:val="22"/>
                <w:szCs w:val="22"/>
                <w:lang w:val="en-NZ"/>
              </w:rPr>
              <w:t xml:space="preserve"> (Australia)</w:t>
            </w:r>
            <w:r w:rsidRPr="00702EDE">
              <w:rPr>
                <w:rFonts w:ascii="Arial" w:hAnsi="Arial" w:cs="Arial"/>
                <w:color w:val="000000" w:themeColor="text1"/>
                <w:sz w:val="22"/>
                <w:szCs w:val="22"/>
                <w:lang w:val="en-NZ"/>
              </w:rPr>
              <w:t xml:space="preserve"> over the past decade. We hope that other organisations will be encouraged to work and learn with us, potentially adopting similar approaches to ensure health equity is considered when developing action to improve health and wellbeing of populations.</w:t>
            </w:r>
          </w:p>
          <w:p w14:paraId="5BBFE5A2" w14:textId="26DC7984" w:rsidR="00E039B5" w:rsidRPr="00702EDE" w:rsidRDefault="00E039B5" w:rsidP="00E039B5">
            <w:pPr>
              <w:jc w:val="both"/>
              <w:rPr>
                <w:rFonts w:ascii="Arial" w:hAnsi="Arial" w:cs="Arial"/>
                <w:color w:val="000000" w:themeColor="text1"/>
                <w:sz w:val="22"/>
                <w:szCs w:val="22"/>
              </w:rPr>
            </w:pPr>
            <w:r>
              <w:rPr>
                <w:rFonts w:ascii="Arial" w:hAnsi="Arial" w:cs="Arial"/>
                <w:color w:val="000000" w:themeColor="text1"/>
                <w:sz w:val="22"/>
                <w:szCs w:val="22"/>
                <w:lang w:val="en-NZ"/>
              </w:rPr>
              <w:t>Participants will learn about</w:t>
            </w:r>
            <w:r w:rsidR="005B3EC1" w:rsidRPr="00702EDE">
              <w:rPr>
                <w:rFonts w:ascii="Arial" w:hAnsi="Arial" w:cs="Arial"/>
                <w:color w:val="000000" w:themeColor="text1"/>
                <w:sz w:val="22"/>
                <w:szCs w:val="22"/>
                <w:lang w:val="en-NZ"/>
              </w:rPr>
              <w:t> </w:t>
            </w:r>
            <w:r>
              <w:rPr>
                <w:rFonts w:ascii="Arial" w:hAnsi="Arial" w:cs="Arial"/>
                <w:color w:val="000000" w:themeColor="text1"/>
                <w:sz w:val="22"/>
                <w:szCs w:val="22"/>
              </w:rPr>
              <w:t>the</w:t>
            </w:r>
            <w:r w:rsidRPr="00702EDE">
              <w:rPr>
                <w:rFonts w:ascii="Arial" w:hAnsi="Arial" w:cs="Arial"/>
                <w:color w:val="000000" w:themeColor="text1"/>
                <w:sz w:val="22"/>
                <w:szCs w:val="22"/>
              </w:rPr>
              <w:t xml:space="preserve"> following key topic areas:</w:t>
            </w:r>
          </w:p>
          <w:p w14:paraId="6BD953A3" w14:textId="77777777" w:rsidR="00E039B5" w:rsidRPr="00702EDE" w:rsidRDefault="00E039B5" w:rsidP="00E039B5">
            <w:pPr>
              <w:numPr>
                <w:ilvl w:val="0"/>
                <w:numId w:val="3"/>
              </w:numPr>
              <w:jc w:val="both"/>
              <w:rPr>
                <w:rFonts w:ascii="Arial" w:hAnsi="Arial" w:cs="Arial"/>
                <w:color w:val="000000" w:themeColor="text1"/>
                <w:sz w:val="22"/>
                <w:szCs w:val="22"/>
              </w:rPr>
            </w:pPr>
            <w:r w:rsidRPr="00702EDE">
              <w:rPr>
                <w:rFonts w:ascii="Arial" w:hAnsi="Arial" w:cs="Arial"/>
                <w:color w:val="000000" w:themeColor="text1"/>
                <w:sz w:val="22"/>
                <w:szCs w:val="22"/>
              </w:rPr>
              <w:t>VicHealth’s approach to health equity – outlining the development of a conceptual framework</w:t>
            </w:r>
            <w:r w:rsidRPr="00702EDE">
              <w:rPr>
                <w:rStyle w:val="apple-converted-space"/>
                <w:rFonts w:ascii="Arial" w:hAnsi="Arial" w:cs="Arial"/>
                <w:color w:val="000000" w:themeColor="text1"/>
                <w:sz w:val="22"/>
                <w:szCs w:val="22"/>
              </w:rPr>
              <w:t> </w:t>
            </w:r>
            <w:r w:rsidRPr="00702EDE">
              <w:rPr>
                <w:rFonts w:ascii="Arial" w:hAnsi="Arial" w:cs="Arial"/>
                <w:i/>
                <w:iCs/>
                <w:color w:val="000000" w:themeColor="text1"/>
                <w:sz w:val="22"/>
                <w:szCs w:val="22"/>
              </w:rPr>
              <w:t>Fair Foundations</w:t>
            </w:r>
            <w:r w:rsidRPr="00702EDE">
              <w:rPr>
                <w:rStyle w:val="apple-converted-space"/>
                <w:rFonts w:ascii="Arial" w:hAnsi="Arial" w:cs="Arial"/>
                <w:color w:val="000000" w:themeColor="text1"/>
                <w:sz w:val="22"/>
                <w:szCs w:val="22"/>
              </w:rPr>
              <w:t> </w:t>
            </w:r>
            <w:r w:rsidRPr="00702EDE">
              <w:rPr>
                <w:rFonts w:ascii="Arial" w:hAnsi="Arial" w:cs="Arial"/>
                <w:color w:val="000000" w:themeColor="text1"/>
                <w:sz w:val="22"/>
                <w:szCs w:val="22"/>
              </w:rPr>
              <w:t>to guide our work in health equity.  The framework depicts the determinants of health inequities as different layers of influence (individual; daily living conditions; and socioeconomic, cultural and political context) and entry points for health promotion action.</w:t>
            </w:r>
            <w:r w:rsidRPr="00702EDE">
              <w:rPr>
                <w:rStyle w:val="apple-converted-space"/>
                <w:rFonts w:ascii="Arial" w:hAnsi="Arial" w:cs="Arial"/>
                <w:color w:val="000000" w:themeColor="text1"/>
                <w:sz w:val="22"/>
                <w:szCs w:val="22"/>
              </w:rPr>
              <w:t> </w:t>
            </w:r>
          </w:p>
          <w:p w14:paraId="0B6A819D" w14:textId="77777777" w:rsidR="00E039B5" w:rsidRPr="00702EDE" w:rsidRDefault="00E039B5" w:rsidP="00E039B5">
            <w:pPr>
              <w:ind w:left="360"/>
              <w:jc w:val="both"/>
              <w:rPr>
                <w:rFonts w:ascii="Arial" w:hAnsi="Arial" w:cs="Arial"/>
                <w:color w:val="000000" w:themeColor="text1"/>
                <w:sz w:val="22"/>
                <w:szCs w:val="22"/>
              </w:rPr>
            </w:pPr>
            <w:r w:rsidRPr="00702EDE">
              <w:rPr>
                <w:rFonts w:ascii="Arial" w:hAnsi="Arial" w:cs="Arial"/>
                <w:color w:val="000000" w:themeColor="text1"/>
                <w:sz w:val="22"/>
                <w:szCs w:val="22"/>
              </w:rPr>
              <w:t> </w:t>
            </w:r>
          </w:p>
          <w:p w14:paraId="0FFB1F02" w14:textId="77777777" w:rsidR="00E039B5" w:rsidRPr="00702EDE" w:rsidRDefault="00E039B5" w:rsidP="00E039B5">
            <w:pPr>
              <w:numPr>
                <w:ilvl w:val="0"/>
                <w:numId w:val="4"/>
              </w:numPr>
              <w:jc w:val="both"/>
              <w:rPr>
                <w:rFonts w:ascii="Arial" w:hAnsi="Arial" w:cs="Arial"/>
                <w:color w:val="000000" w:themeColor="text1"/>
                <w:sz w:val="22"/>
                <w:szCs w:val="22"/>
              </w:rPr>
            </w:pPr>
            <w:r w:rsidRPr="00702EDE">
              <w:rPr>
                <w:rFonts w:ascii="Arial" w:hAnsi="Arial" w:cs="Arial"/>
                <w:color w:val="000000" w:themeColor="text1"/>
                <w:sz w:val="22"/>
                <w:szCs w:val="22"/>
              </w:rPr>
              <w:t>Organisational capacity building for health equity promotion – outlining our approach to integrating health equity across VicHealth through 7 key action areas.</w:t>
            </w:r>
          </w:p>
          <w:p w14:paraId="2FE14155" w14:textId="77777777" w:rsidR="00E039B5" w:rsidRPr="00702EDE" w:rsidRDefault="00E039B5" w:rsidP="00E039B5">
            <w:pPr>
              <w:pStyle w:val="ListParagraph"/>
              <w:jc w:val="both"/>
              <w:rPr>
                <w:rFonts w:ascii="Arial" w:hAnsi="Arial" w:cs="Arial"/>
                <w:color w:val="000000" w:themeColor="text1"/>
                <w:sz w:val="22"/>
                <w:szCs w:val="22"/>
              </w:rPr>
            </w:pPr>
            <w:r w:rsidRPr="00702EDE">
              <w:rPr>
                <w:rFonts w:ascii="Arial" w:hAnsi="Arial" w:cs="Arial"/>
                <w:color w:val="000000" w:themeColor="text1"/>
                <w:sz w:val="22"/>
                <w:szCs w:val="22"/>
              </w:rPr>
              <w:t> </w:t>
            </w:r>
          </w:p>
          <w:p w14:paraId="6F9416CB" w14:textId="77777777" w:rsidR="00E039B5" w:rsidRPr="00702EDE" w:rsidRDefault="00E039B5" w:rsidP="00E039B5">
            <w:pPr>
              <w:numPr>
                <w:ilvl w:val="0"/>
                <w:numId w:val="5"/>
              </w:numPr>
              <w:jc w:val="both"/>
              <w:rPr>
                <w:rFonts w:ascii="Arial" w:hAnsi="Arial" w:cs="Arial"/>
                <w:color w:val="000000" w:themeColor="text1"/>
                <w:sz w:val="22"/>
                <w:szCs w:val="22"/>
              </w:rPr>
            </w:pPr>
            <w:r w:rsidRPr="00702EDE">
              <w:rPr>
                <w:rFonts w:ascii="Arial" w:hAnsi="Arial" w:cs="Arial"/>
                <w:color w:val="000000" w:themeColor="text1"/>
                <w:sz w:val="22"/>
                <w:szCs w:val="22"/>
              </w:rPr>
              <w:t>Challenges in health equity promotion – highlighting some of the key challenges we have encountered in embedding a health equity approach to our work.</w:t>
            </w:r>
          </w:p>
          <w:p w14:paraId="1F3B5D70" w14:textId="77777777" w:rsidR="00E039B5" w:rsidRPr="00702EDE" w:rsidRDefault="00E039B5" w:rsidP="00E039B5">
            <w:pPr>
              <w:jc w:val="both"/>
              <w:rPr>
                <w:rFonts w:ascii="Arial" w:hAnsi="Arial" w:cs="Arial"/>
                <w:color w:val="000000" w:themeColor="text1"/>
                <w:sz w:val="22"/>
                <w:szCs w:val="22"/>
              </w:rPr>
            </w:pPr>
            <w:r w:rsidRPr="00702EDE">
              <w:rPr>
                <w:rFonts w:ascii="Arial" w:hAnsi="Arial" w:cs="Arial"/>
                <w:color w:val="000000" w:themeColor="text1"/>
                <w:sz w:val="22"/>
                <w:szCs w:val="22"/>
              </w:rPr>
              <w:t> </w:t>
            </w:r>
          </w:p>
          <w:p w14:paraId="437C568C" w14:textId="77777777" w:rsidR="00E039B5" w:rsidRPr="00702EDE" w:rsidRDefault="00E039B5" w:rsidP="00E039B5">
            <w:pPr>
              <w:numPr>
                <w:ilvl w:val="0"/>
                <w:numId w:val="6"/>
              </w:numPr>
              <w:jc w:val="both"/>
              <w:rPr>
                <w:rFonts w:ascii="Arial" w:hAnsi="Arial" w:cs="Arial"/>
                <w:color w:val="000000" w:themeColor="text1"/>
                <w:sz w:val="22"/>
                <w:szCs w:val="22"/>
              </w:rPr>
            </w:pPr>
            <w:r w:rsidRPr="00702EDE">
              <w:rPr>
                <w:rFonts w:ascii="Arial" w:hAnsi="Arial" w:cs="Arial"/>
                <w:color w:val="000000" w:themeColor="text1"/>
                <w:sz w:val="22"/>
                <w:szCs w:val="22"/>
              </w:rPr>
              <w:t>Health equity in action – providing examples of our work that have incorporated a health equity approach.</w:t>
            </w:r>
          </w:p>
          <w:p w14:paraId="11B7C5AA" w14:textId="3611964D" w:rsidR="00E039B5" w:rsidRPr="00E039B5" w:rsidRDefault="00E039B5" w:rsidP="00AF59AC">
            <w:pPr>
              <w:jc w:val="both"/>
              <w:rPr>
                <w:rFonts w:ascii="Arial" w:hAnsi="Arial" w:cs="Arial"/>
                <w:color w:val="000000" w:themeColor="text1"/>
                <w:sz w:val="22"/>
                <w:szCs w:val="22"/>
                <w:lang w:val="en-NZ"/>
              </w:rPr>
            </w:pPr>
          </w:p>
          <w:p w14:paraId="01518FBE" w14:textId="77777777" w:rsidR="005B3EC1" w:rsidRPr="00702EDE" w:rsidRDefault="005B3EC1" w:rsidP="00AF59AC">
            <w:pPr>
              <w:jc w:val="both"/>
              <w:rPr>
                <w:rFonts w:ascii="Arial" w:hAnsi="Arial" w:cs="Arial"/>
                <w:color w:val="000000" w:themeColor="text1"/>
                <w:sz w:val="22"/>
                <w:szCs w:val="22"/>
              </w:rPr>
            </w:pPr>
            <w:r w:rsidRPr="00702EDE">
              <w:rPr>
                <w:rFonts w:ascii="Arial" w:hAnsi="Arial" w:cs="Arial"/>
                <w:b/>
                <w:bCs/>
                <w:color w:val="000000" w:themeColor="text1"/>
                <w:sz w:val="22"/>
                <w:szCs w:val="22"/>
                <w:lang w:val="en-NZ"/>
              </w:rPr>
              <w:t>Proposed format of the session</w:t>
            </w:r>
          </w:p>
          <w:p w14:paraId="1632905E" w14:textId="377CFB80" w:rsidR="005B3EC1" w:rsidRPr="00702EDE" w:rsidRDefault="00E039B5" w:rsidP="00E039B5">
            <w:pPr>
              <w:jc w:val="both"/>
              <w:rPr>
                <w:rFonts w:ascii="Arial" w:hAnsi="Arial" w:cs="Arial"/>
                <w:color w:val="000000" w:themeColor="text1"/>
                <w:sz w:val="22"/>
                <w:szCs w:val="22"/>
              </w:rPr>
            </w:pPr>
            <w:r>
              <w:rPr>
                <w:rFonts w:ascii="Arial" w:hAnsi="Arial" w:cs="Arial"/>
                <w:color w:val="000000" w:themeColor="text1"/>
                <w:sz w:val="22"/>
                <w:szCs w:val="22"/>
              </w:rPr>
              <w:t>12</w:t>
            </w:r>
            <w:r w:rsidR="0077196A" w:rsidRPr="00702EDE">
              <w:rPr>
                <w:rFonts w:ascii="Arial" w:hAnsi="Arial" w:cs="Arial"/>
                <w:color w:val="000000" w:themeColor="text1"/>
                <w:sz w:val="22"/>
                <w:szCs w:val="22"/>
              </w:rPr>
              <w:t xml:space="preserve"> minute </w:t>
            </w:r>
            <w:r>
              <w:rPr>
                <w:rFonts w:ascii="Arial" w:hAnsi="Arial" w:cs="Arial"/>
                <w:color w:val="000000" w:themeColor="text1"/>
                <w:sz w:val="22"/>
                <w:szCs w:val="22"/>
              </w:rPr>
              <w:t>presentation</w:t>
            </w:r>
          </w:p>
          <w:p w14:paraId="2CD93114" w14:textId="77777777" w:rsidR="005B3EC1" w:rsidRPr="00702EDE" w:rsidRDefault="005B3EC1" w:rsidP="00AF59AC">
            <w:pPr>
              <w:jc w:val="both"/>
              <w:rPr>
                <w:rFonts w:ascii="Arial" w:hAnsi="Arial" w:cs="Arial"/>
                <w:color w:val="000000" w:themeColor="text1"/>
                <w:sz w:val="22"/>
                <w:szCs w:val="22"/>
              </w:rPr>
            </w:pPr>
            <w:r w:rsidRPr="00702EDE">
              <w:rPr>
                <w:rFonts w:ascii="Arial" w:hAnsi="Arial" w:cs="Arial"/>
                <w:b/>
                <w:bCs/>
                <w:color w:val="000000" w:themeColor="text1"/>
                <w:sz w:val="22"/>
                <w:szCs w:val="22"/>
              </w:rPr>
              <w:t> </w:t>
            </w:r>
          </w:p>
          <w:p w14:paraId="233C9852" w14:textId="77777777" w:rsidR="005B3EC1" w:rsidRPr="00702EDE" w:rsidRDefault="005B3EC1" w:rsidP="00AF59AC">
            <w:pPr>
              <w:jc w:val="both"/>
              <w:rPr>
                <w:rFonts w:ascii="Arial" w:hAnsi="Arial" w:cs="Arial"/>
                <w:color w:val="000000" w:themeColor="text1"/>
                <w:sz w:val="22"/>
                <w:szCs w:val="22"/>
              </w:rPr>
            </w:pPr>
            <w:r w:rsidRPr="00702EDE">
              <w:rPr>
                <w:rFonts w:ascii="Arial" w:hAnsi="Arial" w:cs="Arial"/>
                <w:b/>
                <w:bCs/>
                <w:color w:val="000000" w:themeColor="text1"/>
                <w:sz w:val="22"/>
                <w:szCs w:val="22"/>
                <w:lang w:val="en-NZ"/>
              </w:rPr>
              <w:t> </w:t>
            </w:r>
          </w:p>
          <w:p w14:paraId="66AC4346" w14:textId="77777777" w:rsidR="005B3EC1" w:rsidRPr="00702EDE" w:rsidRDefault="005B3EC1" w:rsidP="00AF59AC">
            <w:pPr>
              <w:jc w:val="both"/>
              <w:rPr>
                <w:rFonts w:ascii="Arial" w:hAnsi="Arial" w:cs="Arial"/>
                <w:color w:val="000000" w:themeColor="text1"/>
                <w:sz w:val="22"/>
                <w:szCs w:val="22"/>
              </w:rPr>
            </w:pPr>
            <w:r w:rsidRPr="00702EDE">
              <w:rPr>
                <w:rFonts w:ascii="Arial" w:hAnsi="Arial" w:cs="Arial"/>
                <w:b/>
                <w:bCs/>
                <w:color w:val="000000" w:themeColor="text1"/>
                <w:sz w:val="22"/>
                <w:szCs w:val="22"/>
                <w:lang w:val="en-NZ"/>
              </w:rPr>
              <w:t>Conference theme and/or subthemes addressed</w:t>
            </w:r>
          </w:p>
          <w:p w14:paraId="799DCB30" w14:textId="77777777" w:rsidR="005B3EC1" w:rsidRPr="00702EDE" w:rsidRDefault="005B3EC1" w:rsidP="00AF59AC">
            <w:pPr>
              <w:shd w:val="clear" w:color="auto" w:fill="FFFFFF"/>
              <w:rPr>
                <w:rFonts w:ascii="Arial" w:hAnsi="Arial" w:cs="Arial"/>
                <w:color w:val="000000" w:themeColor="text1"/>
                <w:sz w:val="22"/>
                <w:szCs w:val="22"/>
              </w:rPr>
            </w:pPr>
            <w:r w:rsidRPr="00702EDE">
              <w:rPr>
                <w:rFonts w:ascii="Arial" w:hAnsi="Arial" w:cs="Arial"/>
                <w:color w:val="000000" w:themeColor="text1"/>
                <w:sz w:val="22"/>
                <w:szCs w:val="22"/>
                <w:lang w:val="en-NZ"/>
              </w:rPr>
              <w:t>Ensure health equity throughout the life course, within and among countries, making each member of the global society an empowered lifelong learner</w:t>
            </w:r>
          </w:p>
          <w:p w14:paraId="3588ECD2" w14:textId="77777777" w:rsidR="005B3EC1" w:rsidRPr="00702EDE" w:rsidRDefault="005B3EC1" w:rsidP="00AF59AC">
            <w:pPr>
              <w:jc w:val="both"/>
              <w:rPr>
                <w:rFonts w:ascii="Arial" w:hAnsi="Arial" w:cs="Arial"/>
                <w:b/>
                <w:color w:val="000000" w:themeColor="text1"/>
                <w:sz w:val="22"/>
                <w:szCs w:val="22"/>
              </w:rPr>
            </w:pPr>
          </w:p>
          <w:p w14:paraId="60F1FBD8" w14:textId="77777777" w:rsidR="005B3EC1" w:rsidRPr="00702EDE" w:rsidRDefault="005B3EC1" w:rsidP="00AF59AC">
            <w:pPr>
              <w:jc w:val="both"/>
              <w:rPr>
                <w:rFonts w:ascii="Arial" w:hAnsi="Arial" w:cs="Arial"/>
                <w:b/>
                <w:color w:val="000000" w:themeColor="text1"/>
                <w:sz w:val="22"/>
                <w:szCs w:val="22"/>
              </w:rPr>
            </w:pPr>
          </w:p>
          <w:p w14:paraId="3E577937" w14:textId="77777777" w:rsidR="005B3EC1" w:rsidRPr="00702EDE" w:rsidRDefault="005B3EC1" w:rsidP="00AF59AC">
            <w:pPr>
              <w:jc w:val="both"/>
              <w:rPr>
                <w:rFonts w:ascii="Arial" w:hAnsi="Arial" w:cs="Arial"/>
                <w:b/>
                <w:color w:val="000000" w:themeColor="text1"/>
                <w:sz w:val="22"/>
                <w:szCs w:val="22"/>
              </w:rPr>
            </w:pPr>
          </w:p>
          <w:p w14:paraId="3CD21476" w14:textId="77777777" w:rsidR="005B3EC1" w:rsidRPr="00702EDE" w:rsidRDefault="005B3EC1" w:rsidP="00AF59AC">
            <w:pPr>
              <w:jc w:val="both"/>
              <w:rPr>
                <w:rFonts w:ascii="Arial" w:hAnsi="Arial" w:cs="Arial"/>
                <w:b/>
                <w:color w:val="000000" w:themeColor="text1"/>
                <w:sz w:val="22"/>
                <w:szCs w:val="22"/>
              </w:rPr>
            </w:pPr>
          </w:p>
          <w:p w14:paraId="6267D8C5" w14:textId="77777777" w:rsidR="005B3EC1" w:rsidRPr="00702EDE" w:rsidRDefault="005B3EC1" w:rsidP="00AF59AC">
            <w:pPr>
              <w:jc w:val="both"/>
              <w:rPr>
                <w:rFonts w:ascii="Arial" w:hAnsi="Arial" w:cs="Arial"/>
                <w:bCs/>
                <w:color w:val="000000" w:themeColor="text1"/>
                <w:sz w:val="22"/>
                <w:szCs w:val="22"/>
              </w:rPr>
            </w:pPr>
          </w:p>
        </w:tc>
      </w:tr>
    </w:tbl>
    <w:p w14:paraId="31C1E52A" w14:textId="58F990DF" w:rsidR="00F407AD" w:rsidRPr="00702EDE" w:rsidRDefault="00F407AD">
      <w:pPr>
        <w:rPr>
          <w:rFonts w:ascii="Arial" w:hAnsi="Arial" w:cs="Arial"/>
          <w:color w:val="000000" w:themeColor="text1"/>
          <w:sz w:val="22"/>
          <w:szCs w:val="22"/>
        </w:rPr>
      </w:pPr>
      <w:r w:rsidRPr="00702EDE">
        <w:rPr>
          <w:rFonts w:ascii="Arial" w:hAnsi="Arial" w:cs="Arial"/>
          <w:color w:val="000000" w:themeColor="text1"/>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702EDE" w:rsidRPr="00702EDE" w14:paraId="0CC950A7" w14:textId="77777777" w:rsidTr="00BE682F">
        <w:tc>
          <w:tcPr>
            <w:tcW w:w="8640" w:type="dxa"/>
          </w:tcPr>
          <w:p w14:paraId="43256610" w14:textId="04515CF6" w:rsidR="00F407AD" w:rsidRPr="00702EDE" w:rsidRDefault="004623D8" w:rsidP="00BE682F">
            <w:pPr>
              <w:jc w:val="both"/>
              <w:rPr>
                <w:rFonts w:ascii="Arial" w:hAnsi="Arial" w:cs="Arial"/>
                <w:color w:val="000000" w:themeColor="text1"/>
                <w:sz w:val="22"/>
                <w:szCs w:val="22"/>
              </w:rPr>
            </w:pPr>
            <w:r w:rsidRPr="00702EDE">
              <w:rPr>
                <w:rFonts w:ascii="Arial" w:hAnsi="Arial" w:cs="Arial"/>
                <w:b/>
                <w:color w:val="000000" w:themeColor="text1"/>
                <w:sz w:val="22"/>
                <w:szCs w:val="22"/>
              </w:rPr>
              <w:lastRenderedPageBreak/>
              <w:t>Title of Presentation</w:t>
            </w:r>
            <w:r w:rsidR="0077196A" w:rsidRPr="00702EDE">
              <w:rPr>
                <w:rFonts w:ascii="Arial" w:hAnsi="Arial" w:cs="Arial"/>
                <w:b/>
                <w:color w:val="000000" w:themeColor="text1"/>
                <w:sz w:val="22"/>
                <w:szCs w:val="22"/>
              </w:rPr>
              <w:t xml:space="preserve"> 5</w:t>
            </w:r>
            <w:r w:rsidRPr="00702EDE">
              <w:rPr>
                <w:rFonts w:ascii="Arial" w:hAnsi="Arial" w:cs="Arial"/>
                <w:b/>
                <w:color w:val="000000" w:themeColor="text1"/>
                <w:sz w:val="22"/>
                <w:szCs w:val="22"/>
              </w:rPr>
              <w:t xml:space="preserve">: </w:t>
            </w:r>
            <w:r w:rsidRPr="00702EDE">
              <w:rPr>
                <w:rFonts w:ascii="Arial" w:hAnsi="Arial" w:cs="Arial"/>
                <w:color w:val="000000" w:themeColor="text1"/>
                <w:sz w:val="22"/>
                <w:szCs w:val="22"/>
              </w:rPr>
              <w:t>Strategies for deve</w:t>
            </w:r>
            <w:r w:rsidR="007D6928" w:rsidRPr="00702EDE">
              <w:rPr>
                <w:rFonts w:ascii="Arial" w:hAnsi="Arial" w:cs="Arial"/>
                <w:color w:val="000000" w:themeColor="text1"/>
                <w:sz w:val="22"/>
                <w:szCs w:val="22"/>
              </w:rPr>
              <w:t xml:space="preserve">loping organizational capacity </w:t>
            </w:r>
            <w:r w:rsidRPr="00702EDE">
              <w:rPr>
                <w:rFonts w:ascii="Arial" w:hAnsi="Arial" w:cs="Arial"/>
                <w:color w:val="000000" w:themeColor="text1"/>
                <w:sz w:val="22"/>
                <w:szCs w:val="22"/>
              </w:rPr>
              <w:t>for health equity</w:t>
            </w:r>
          </w:p>
        </w:tc>
      </w:tr>
      <w:tr w:rsidR="00702EDE" w:rsidRPr="00702EDE" w14:paraId="72C74D51" w14:textId="77777777" w:rsidTr="00BE682F">
        <w:trPr>
          <w:trHeight w:val="7663"/>
        </w:trPr>
        <w:tc>
          <w:tcPr>
            <w:tcW w:w="8640" w:type="dxa"/>
          </w:tcPr>
          <w:p w14:paraId="093B2ED1" w14:textId="77777777" w:rsidR="00A52941" w:rsidRPr="00702EDE" w:rsidRDefault="00A52941" w:rsidP="00A52941">
            <w:pPr>
              <w:jc w:val="both"/>
              <w:rPr>
                <w:rFonts w:ascii="Arial" w:hAnsi="Arial" w:cs="Arial"/>
                <w:b/>
                <w:color w:val="000000" w:themeColor="text1"/>
                <w:sz w:val="22"/>
                <w:szCs w:val="22"/>
              </w:rPr>
            </w:pPr>
            <w:r w:rsidRPr="00702EDE">
              <w:rPr>
                <w:rFonts w:ascii="Arial" w:hAnsi="Arial" w:cs="Arial"/>
                <w:b/>
                <w:color w:val="000000" w:themeColor="text1"/>
                <w:sz w:val="22"/>
                <w:szCs w:val="22"/>
              </w:rPr>
              <w:t>Maximum 2500 characters (including spaces but excluding title)</w:t>
            </w:r>
          </w:p>
          <w:p w14:paraId="2227CC2B" w14:textId="77777777" w:rsidR="00F407AD" w:rsidRPr="00702EDE" w:rsidRDefault="00F407AD" w:rsidP="00BE682F">
            <w:pPr>
              <w:jc w:val="both"/>
              <w:rPr>
                <w:rFonts w:ascii="Arial" w:hAnsi="Arial" w:cs="Arial"/>
                <w:b/>
                <w:color w:val="000000" w:themeColor="text1"/>
                <w:sz w:val="22"/>
                <w:szCs w:val="22"/>
              </w:rPr>
            </w:pPr>
          </w:p>
          <w:p w14:paraId="6BD05B9E"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General Objective</w:t>
            </w:r>
          </w:p>
          <w:p w14:paraId="3357BFF9" w14:textId="77777777" w:rsidR="00F407AD" w:rsidRPr="00702EDE" w:rsidRDefault="00F407AD" w:rsidP="00BE682F">
            <w:pPr>
              <w:jc w:val="both"/>
              <w:rPr>
                <w:rFonts w:ascii="Arial" w:hAnsi="Arial" w:cs="Arial"/>
                <w:color w:val="000000" w:themeColor="text1"/>
                <w:sz w:val="22"/>
                <w:szCs w:val="22"/>
              </w:rPr>
            </w:pPr>
          </w:p>
          <w:p w14:paraId="15A393F7" w14:textId="2BE795A0" w:rsidR="00E619CF" w:rsidRPr="00702EDE" w:rsidRDefault="003500FA" w:rsidP="00E619CF">
            <w:pPr>
              <w:jc w:val="both"/>
              <w:rPr>
                <w:rFonts w:ascii="Arial" w:hAnsi="Arial" w:cs="Arial"/>
                <w:color w:val="000000" w:themeColor="text1"/>
                <w:sz w:val="22"/>
                <w:szCs w:val="22"/>
              </w:rPr>
            </w:pPr>
            <w:r w:rsidRPr="00702EDE">
              <w:rPr>
                <w:rFonts w:ascii="Arial" w:hAnsi="Arial" w:cs="Arial"/>
                <w:color w:val="000000" w:themeColor="text1"/>
                <w:sz w:val="22"/>
                <w:szCs w:val="22"/>
              </w:rPr>
              <w:t xml:space="preserve">Public health organizations seeking to reduce health inequities are challenged to embody values of equity and social justice to transform their own organizations from within. </w:t>
            </w:r>
            <w:r w:rsidR="007D6928" w:rsidRPr="00702EDE">
              <w:rPr>
                <w:rFonts w:ascii="Arial" w:hAnsi="Arial" w:cs="Arial"/>
                <w:color w:val="000000" w:themeColor="text1"/>
                <w:sz w:val="22"/>
                <w:szCs w:val="22"/>
              </w:rPr>
              <w:t>Through knowledge synthesis, an inter</w:t>
            </w:r>
            <w:r w:rsidR="0077196A" w:rsidRPr="00702EDE">
              <w:rPr>
                <w:rFonts w:ascii="Arial" w:hAnsi="Arial" w:cs="Arial"/>
                <w:color w:val="000000" w:themeColor="text1"/>
                <w:sz w:val="22"/>
                <w:szCs w:val="22"/>
              </w:rPr>
              <w:t>national learning circle and practice experience</w:t>
            </w:r>
            <w:r w:rsidR="007D6928" w:rsidRPr="00702EDE">
              <w:rPr>
                <w:rFonts w:ascii="Arial" w:hAnsi="Arial" w:cs="Arial"/>
                <w:color w:val="000000" w:themeColor="text1"/>
                <w:sz w:val="22"/>
                <w:szCs w:val="22"/>
              </w:rPr>
              <w:t xml:space="preserve">, </w:t>
            </w:r>
            <w:r w:rsidRPr="00702EDE">
              <w:rPr>
                <w:rFonts w:ascii="Arial" w:hAnsi="Arial" w:cs="Arial"/>
                <w:color w:val="000000" w:themeColor="text1"/>
                <w:sz w:val="22"/>
                <w:szCs w:val="22"/>
              </w:rPr>
              <w:t xml:space="preserve">we are identifying </w:t>
            </w:r>
            <w:r w:rsidRPr="00702EDE">
              <w:rPr>
                <w:rFonts w:ascii="Arial" w:hAnsi="Arial" w:cs="Arial"/>
                <w:i/>
                <w:color w:val="000000" w:themeColor="text1"/>
                <w:sz w:val="22"/>
                <w:szCs w:val="22"/>
              </w:rPr>
              <w:t xml:space="preserve">how </w:t>
            </w:r>
            <w:r w:rsidRPr="00702EDE">
              <w:rPr>
                <w:rFonts w:ascii="Arial" w:hAnsi="Arial" w:cs="Arial"/>
                <w:color w:val="000000" w:themeColor="text1"/>
                <w:sz w:val="22"/>
                <w:szCs w:val="22"/>
              </w:rPr>
              <w:t>o</w:t>
            </w:r>
            <w:r w:rsidR="00E619CF" w:rsidRPr="00702EDE">
              <w:rPr>
                <w:rFonts w:ascii="Arial" w:hAnsi="Arial" w:cs="Arial"/>
                <w:color w:val="000000" w:themeColor="text1"/>
                <w:sz w:val="22"/>
                <w:szCs w:val="22"/>
              </w:rPr>
              <w:t>rganization</w:t>
            </w:r>
            <w:r w:rsidRPr="00702EDE">
              <w:rPr>
                <w:rFonts w:ascii="Arial" w:hAnsi="Arial" w:cs="Arial"/>
                <w:color w:val="000000" w:themeColor="text1"/>
                <w:sz w:val="22"/>
                <w:szCs w:val="22"/>
              </w:rPr>
              <w:t>s can develop their capacity to improve health equity.</w:t>
            </w:r>
          </w:p>
          <w:p w14:paraId="6E63EA66" w14:textId="0A242BA4" w:rsidR="0077196A" w:rsidRPr="00702EDE" w:rsidRDefault="0077196A" w:rsidP="00E619CF">
            <w:pPr>
              <w:jc w:val="both"/>
              <w:rPr>
                <w:rFonts w:ascii="Arial" w:hAnsi="Arial" w:cs="Arial"/>
                <w:color w:val="000000" w:themeColor="text1"/>
                <w:sz w:val="22"/>
                <w:szCs w:val="22"/>
              </w:rPr>
            </w:pPr>
          </w:p>
          <w:p w14:paraId="0028B795" w14:textId="1C5129DE" w:rsidR="0077196A" w:rsidRPr="00702EDE" w:rsidRDefault="0077196A" w:rsidP="0077196A">
            <w:pPr>
              <w:jc w:val="both"/>
              <w:rPr>
                <w:rFonts w:ascii="Arial" w:hAnsi="Arial" w:cs="Arial"/>
                <w:color w:val="000000" w:themeColor="text1"/>
                <w:sz w:val="22"/>
                <w:szCs w:val="22"/>
              </w:rPr>
            </w:pPr>
            <w:r w:rsidRPr="00702EDE">
              <w:rPr>
                <w:rFonts w:ascii="Arial" w:hAnsi="Arial" w:cs="Arial"/>
                <w:color w:val="000000" w:themeColor="text1"/>
                <w:sz w:val="22"/>
                <w:szCs w:val="22"/>
              </w:rPr>
              <w:t>This session will present considerations for implementing complex health equity organizational change projects. We will discuss the importance of shifting practice at the individual, process and organizational levels</w:t>
            </w:r>
            <w:r w:rsidR="00940AA4">
              <w:rPr>
                <w:rFonts w:ascii="Arial" w:hAnsi="Arial" w:cs="Arial"/>
                <w:color w:val="000000" w:themeColor="text1"/>
                <w:sz w:val="22"/>
                <w:szCs w:val="22"/>
              </w:rPr>
              <w:t>.</w:t>
            </w:r>
          </w:p>
          <w:p w14:paraId="4011AFB5" w14:textId="659AD6A0" w:rsidR="0077196A" w:rsidRPr="00702EDE" w:rsidRDefault="0077196A" w:rsidP="0077196A">
            <w:pPr>
              <w:jc w:val="both"/>
              <w:rPr>
                <w:rFonts w:ascii="Arial" w:hAnsi="Arial" w:cs="Arial"/>
                <w:color w:val="000000" w:themeColor="text1"/>
                <w:sz w:val="22"/>
                <w:szCs w:val="22"/>
              </w:rPr>
            </w:pPr>
            <w:r w:rsidRPr="00702EDE">
              <w:rPr>
                <w:rFonts w:ascii="Arial" w:hAnsi="Arial" w:cs="Arial"/>
                <w:color w:val="000000" w:themeColor="text1"/>
                <w:sz w:val="22"/>
                <w:szCs w:val="22"/>
              </w:rPr>
              <w:t>Some themes to be discussed include:</w:t>
            </w:r>
          </w:p>
          <w:p w14:paraId="61743CB3" w14:textId="28A1C064" w:rsidR="0077196A" w:rsidRPr="00702EDE" w:rsidRDefault="0077196A" w:rsidP="0077196A">
            <w:pPr>
              <w:pStyle w:val="ListParagraph"/>
              <w:numPr>
                <w:ilvl w:val="0"/>
                <w:numId w:val="8"/>
              </w:numPr>
              <w:jc w:val="both"/>
              <w:rPr>
                <w:rFonts w:ascii="Arial" w:hAnsi="Arial" w:cs="Arial"/>
                <w:color w:val="000000" w:themeColor="text1"/>
                <w:sz w:val="22"/>
                <w:szCs w:val="22"/>
              </w:rPr>
            </w:pPr>
            <w:r w:rsidRPr="00702EDE">
              <w:rPr>
                <w:rFonts w:ascii="Arial" w:hAnsi="Arial" w:cs="Arial"/>
                <w:color w:val="000000" w:themeColor="text1"/>
                <w:sz w:val="22"/>
                <w:szCs w:val="22"/>
              </w:rPr>
              <w:t>Building a change process with internal and external stakeholders</w:t>
            </w:r>
          </w:p>
          <w:p w14:paraId="51A69811" w14:textId="23051739" w:rsidR="0077196A" w:rsidRPr="00702EDE" w:rsidRDefault="0077196A" w:rsidP="0077196A">
            <w:pPr>
              <w:pStyle w:val="ListParagraph"/>
              <w:numPr>
                <w:ilvl w:val="0"/>
                <w:numId w:val="8"/>
              </w:numPr>
              <w:jc w:val="both"/>
              <w:rPr>
                <w:rFonts w:ascii="Arial" w:hAnsi="Arial" w:cs="Arial"/>
                <w:color w:val="000000" w:themeColor="text1"/>
                <w:sz w:val="22"/>
                <w:szCs w:val="22"/>
              </w:rPr>
            </w:pPr>
            <w:r w:rsidRPr="00702EDE">
              <w:rPr>
                <w:rFonts w:ascii="Arial" w:hAnsi="Arial" w:cs="Arial"/>
                <w:color w:val="000000" w:themeColor="text1"/>
                <w:sz w:val="22"/>
                <w:szCs w:val="22"/>
              </w:rPr>
              <w:t>Engaging leaders in health equity change</w:t>
            </w:r>
          </w:p>
          <w:p w14:paraId="3BFF8EE2" w14:textId="30004262" w:rsidR="0077196A" w:rsidRPr="00702EDE" w:rsidRDefault="0077196A" w:rsidP="0077196A">
            <w:pPr>
              <w:pStyle w:val="ListParagraph"/>
              <w:numPr>
                <w:ilvl w:val="0"/>
                <w:numId w:val="8"/>
              </w:numPr>
              <w:jc w:val="both"/>
              <w:rPr>
                <w:rFonts w:ascii="Arial" w:hAnsi="Arial" w:cs="Arial"/>
                <w:color w:val="000000" w:themeColor="text1"/>
                <w:sz w:val="22"/>
                <w:szCs w:val="22"/>
              </w:rPr>
            </w:pPr>
            <w:r w:rsidRPr="00702EDE">
              <w:rPr>
                <w:rFonts w:ascii="Arial" w:hAnsi="Arial" w:cs="Arial"/>
                <w:color w:val="000000" w:themeColor="text1"/>
                <w:sz w:val="22"/>
                <w:szCs w:val="22"/>
              </w:rPr>
              <w:t>Characteristics of supportive and enabling leadership</w:t>
            </w:r>
          </w:p>
          <w:p w14:paraId="561936B6" w14:textId="2603F6DF" w:rsidR="0077196A" w:rsidRPr="00702EDE" w:rsidRDefault="0077196A" w:rsidP="0077196A">
            <w:pPr>
              <w:pStyle w:val="ListParagraph"/>
              <w:numPr>
                <w:ilvl w:val="0"/>
                <w:numId w:val="8"/>
              </w:numPr>
              <w:jc w:val="both"/>
              <w:rPr>
                <w:rFonts w:ascii="Arial" w:hAnsi="Arial" w:cs="Arial"/>
                <w:color w:val="000000" w:themeColor="text1"/>
                <w:sz w:val="22"/>
                <w:szCs w:val="22"/>
              </w:rPr>
            </w:pPr>
            <w:r w:rsidRPr="00702EDE">
              <w:rPr>
                <w:rFonts w:ascii="Arial" w:hAnsi="Arial" w:cs="Arial"/>
                <w:color w:val="000000" w:themeColor="text1"/>
                <w:sz w:val="22"/>
                <w:szCs w:val="22"/>
              </w:rPr>
              <w:t>Embedding health equity in routine organizational processes and</w:t>
            </w:r>
          </w:p>
          <w:p w14:paraId="7F585CC2" w14:textId="7BEB8D10" w:rsidR="0077196A" w:rsidRPr="00702EDE" w:rsidRDefault="0077196A" w:rsidP="0077196A">
            <w:pPr>
              <w:pStyle w:val="ListParagraph"/>
              <w:numPr>
                <w:ilvl w:val="0"/>
                <w:numId w:val="8"/>
              </w:numPr>
              <w:jc w:val="both"/>
              <w:rPr>
                <w:rFonts w:ascii="Arial" w:hAnsi="Arial" w:cs="Arial"/>
                <w:color w:val="000000" w:themeColor="text1"/>
                <w:sz w:val="22"/>
                <w:szCs w:val="22"/>
              </w:rPr>
            </w:pPr>
            <w:r w:rsidRPr="00702EDE">
              <w:rPr>
                <w:rFonts w:ascii="Arial" w:hAnsi="Arial" w:cs="Arial"/>
                <w:color w:val="000000" w:themeColor="text1"/>
                <w:sz w:val="22"/>
                <w:szCs w:val="22"/>
              </w:rPr>
              <w:t>Organizational learning</w:t>
            </w:r>
          </w:p>
          <w:p w14:paraId="28AAEB4D" w14:textId="7E26D9F4" w:rsidR="0077196A" w:rsidRPr="00702EDE" w:rsidRDefault="0077196A" w:rsidP="00E619CF">
            <w:pPr>
              <w:jc w:val="both"/>
              <w:rPr>
                <w:rFonts w:ascii="Arial" w:hAnsi="Arial" w:cs="Arial"/>
                <w:color w:val="000000" w:themeColor="text1"/>
                <w:sz w:val="22"/>
                <w:szCs w:val="22"/>
              </w:rPr>
            </w:pPr>
            <w:r w:rsidRPr="00702EDE">
              <w:rPr>
                <w:rFonts w:ascii="Arial" w:hAnsi="Arial" w:cs="Arial"/>
                <w:color w:val="000000" w:themeColor="text1"/>
                <w:sz w:val="22"/>
                <w:szCs w:val="22"/>
              </w:rPr>
              <w:t>We will share tools to support the organizations to adopt and implement equity-oriented change.</w:t>
            </w:r>
          </w:p>
          <w:p w14:paraId="073BF0DF" w14:textId="57BBCB28" w:rsidR="00F407AD" w:rsidRPr="00702EDE" w:rsidRDefault="00F407AD" w:rsidP="00BE682F">
            <w:pPr>
              <w:jc w:val="both"/>
              <w:rPr>
                <w:rFonts w:ascii="Arial" w:hAnsi="Arial" w:cs="Arial"/>
                <w:color w:val="000000" w:themeColor="text1"/>
                <w:sz w:val="22"/>
                <w:szCs w:val="22"/>
              </w:rPr>
            </w:pPr>
          </w:p>
          <w:p w14:paraId="219453BC"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Proposed format of the session</w:t>
            </w:r>
          </w:p>
          <w:p w14:paraId="786C4AD6" w14:textId="75C69EE5" w:rsidR="0077196A" w:rsidRPr="00702EDE" w:rsidRDefault="00005659" w:rsidP="00BE682F">
            <w:pPr>
              <w:jc w:val="both"/>
              <w:rPr>
                <w:rFonts w:ascii="Arial" w:hAnsi="Arial" w:cs="Arial"/>
                <w:color w:val="000000" w:themeColor="text1"/>
                <w:sz w:val="22"/>
                <w:szCs w:val="22"/>
              </w:rPr>
            </w:pPr>
            <w:proofErr w:type="gramStart"/>
            <w:r>
              <w:rPr>
                <w:rFonts w:ascii="Arial" w:hAnsi="Arial" w:cs="Arial"/>
                <w:color w:val="000000" w:themeColor="text1"/>
                <w:sz w:val="22"/>
                <w:szCs w:val="22"/>
              </w:rPr>
              <w:t>12</w:t>
            </w:r>
            <w:r w:rsidR="0077196A" w:rsidRPr="00702EDE">
              <w:rPr>
                <w:rFonts w:ascii="Arial" w:hAnsi="Arial" w:cs="Arial"/>
                <w:color w:val="000000" w:themeColor="text1"/>
                <w:sz w:val="22"/>
                <w:szCs w:val="22"/>
              </w:rPr>
              <w:t xml:space="preserve"> minute</w:t>
            </w:r>
            <w:proofErr w:type="gramEnd"/>
            <w:r w:rsidR="0077196A" w:rsidRPr="00702EDE">
              <w:rPr>
                <w:rFonts w:ascii="Arial" w:hAnsi="Arial" w:cs="Arial"/>
                <w:color w:val="000000" w:themeColor="text1"/>
                <w:sz w:val="22"/>
                <w:szCs w:val="22"/>
              </w:rPr>
              <w:t xml:space="preserve"> presentation</w:t>
            </w:r>
          </w:p>
          <w:p w14:paraId="00BC00E5" w14:textId="77777777" w:rsidR="0077196A" w:rsidRPr="00702EDE" w:rsidRDefault="0077196A" w:rsidP="00BE682F">
            <w:pPr>
              <w:jc w:val="both"/>
              <w:rPr>
                <w:rFonts w:ascii="Arial" w:hAnsi="Arial" w:cs="Arial"/>
                <w:b/>
                <w:color w:val="000000" w:themeColor="text1"/>
                <w:sz w:val="22"/>
                <w:szCs w:val="22"/>
              </w:rPr>
            </w:pPr>
          </w:p>
          <w:p w14:paraId="4C179194" w14:textId="77777777" w:rsidR="00F407AD" w:rsidRPr="00702EDE" w:rsidRDefault="00F407AD" w:rsidP="00BE682F">
            <w:pPr>
              <w:jc w:val="both"/>
              <w:rPr>
                <w:rFonts w:ascii="Arial" w:hAnsi="Arial" w:cs="Arial"/>
                <w:b/>
                <w:color w:val="000000" w:themeColor="text1"/>
                <w:sz w:val="22"/>
                <w:szCs w:val="22"/>
              </w:rPr>
            </w:pPr>
            <w:r w:rsidRPr="00702EDE">
              <w:rPr>
                <w:rFonts w:ascii="Arial" w:hAnsi="Arial" w:cs="Arial"/>
                <w:b/>
                <w:color w:val="000000" w:themeColor="text1"/>
                <w:sz w:val="22"/>
                <w:szCs w:val="22"/>
              </w:rPr>
              <w:t>Conference theme and/or subthemes addressed</w:t>
            </w:r>
          </w:p>
          <w:p w14:paraId="3B399C63" w14:textId="77777777" w:rsidR="002F6D2B" w:rsidRPr="00702EDE" w:rsidRDefault="002F6D2B" w:rsidP="002F6D2B">
            <w:pPr>
              <w:shd w:val="clear" w:color="auto" w:fill="FFFFFF"/>
              <w:rPr>
                <w:rFonts w:ascii="Arial" w:hAnsi="Arial" w:cs="Arial"/>
                <w:color w:val="000000" w:themeColor="text1"/>
                <w:sz w:val="22"/>
                <w:szCs w:val="22"/>
              </w:rPr>
            </w:pPr>
            <w:r w:rsidRPr="00702EDE">
              <w:rPr>
                <w:rFonts w:ascii="Arial" w:hAnsi="Arial" w:cs="Arial"/>
                <w:color w:val="000000" w:themeColor="text1"/>
                <w:sz w:val="22"/>
                <w:szCs w:val="22"/>
                <w:lang w:val="en-NZ"/>
              </w:rPr>
              <w:t>Ensure health equity throughout the life course, within and among countries, making each member of the global society an empowered lifelong learner</w:t>
            </w:r>
          </w:p>
          <w:p w14:paraId="026188BC" w14:textId="6D7BA36E" w:rsidR="00F407AD" w:rsidRPr="00702EDE" w:rsidRDefault="00F407AD" w:rsidP="00BE682F">
            <w:pPr>
              <w:jc w:val="both"/>
              <w:rPr>
                <w:rFonts w:ascii="Arial" w:hAnsi="Arial" w:cs="Arial"/>
                <w:color w:val="000000" w:themeColor="text1"/>
                <w:sz w:val="22"/>
                <w:szCs w:val="22"/>
              </w:rPr>
            </w:pPr>
          </w:p>
        </w:tc>
      </w:tr>
    </w:tbl>
    <w:p w14:paraId="2C16D79B" w14:textId="48136EAA" w:rsidR="00F407AD" w:rsidRPr="00702EDE" w:rsidRDefault="00F407AD" w:rsidP="004C45A1">
      <w:pPr>
        <w:rPr>
          <w:rFonts w:ascii="Arial" w:hAnsi="Arial" w:cs="Arial"/>
          <w:color w:val="000000" w:themeColor="text1"/>
          <w:sz w:val="22"/>
          <w:szCs w:val="22"/>
        </w:rPr>
      </w:pPr>
    </w:p>
    <w:p w14:paraId="2D94FF50" w14:textId="52ECA29D" w:rsidR="004C45A1" w:rsidRPr="00702EDE" w:rsidRDefault="004C45A1" w:rsidP="004C45A1">
      <w:pPr>
        <w:rPr>
          <w:rFonts w:ascii="Arial" w:hAnsi="Arial" w:cs="Arial"/>
          <w:color w:val="000000" w:themeColor="text1"/>
          <w:sz w:val="22"/>
          <w:szCs w:val="22"/>
        </w:rPr>
      </w:pPr>
    </w:p>
    <w:sectPr w:rsidR="004C45A1" w:rsidRPr="00702ED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6D4"/>
    <w:multiLevelType w:val="hybridMultilevel"/>
    <w:tmpl w:val="7CFC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B7673"/>
    <w:multiLevelType w:val="multilevel"/>
    <w:tmpl w:val="B8A4F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A231F"/>
    <w:multiLevelType w:val="multilevel"/>
    <w:tmpl w:val="2D22D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F71EE"/>
    <w:multiLevelType w:val="multilevel"/>
    <w:tmpl w:val="1F1A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43E8E"/>
    <w:multiLevelType w:val="multilevel"/>
    <w:tmpl w:val="0C64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D714F3"/>
    <w:multiLevelType w:val="multilevel"/>
    <w:tmpl w:val="A1CCA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D21F9E"/>
    <w:multiLevelType w:val="hybridMultilevel"/>
    <w:tmpl w:val="26DC3E94"/>
    <w:lvl w:ilvl="0" w:tplc="AD18F20A">
      <w:start w:val="9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046D1"/>
    <w:multiLevelType w:val="hybridMultilevel"/>
    <w:tmpl w:val="E340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5659"/>
    <w:rsid w:val="00026E39"/>
    <w:rsid w:val="0003525D"/>
    <w:rsid w:val="0004765B"/>
    <w:rsid w:val="00077988"/>
    <w:rsid w:val="0008349E"/>
    <w:rsid w:val="000C05CE"/>
    <w:rsid w:val="00103E4D"/>
    <w:rsid w:val="00131D1E"/>
    <w:rsid w:val="00175A73"/>
    <w:rsid w:val="00195199"/>
    <w:rsid w:val="001A443D"/>
    <w:rsid w:val="001C3A37"/>
    <w:rsid w:val="00211765"/>
    <w:rsid w:val="00230B21"/>
    <w:rsid w:val="00242808"/>
    <w:rsid w:val="00285A71"/>
    <w:rsid w:val="00294265"/>
    <w:rsid w:val="002B7FC8"/>
    <w:rsid w:val="002E7B30"/>
    <w:rsid w:val="002F34DB"/>
    <w:rsid w:val="002F6D2B"/>
    <w:rsid w:val="00317FFE"/>
    <w:rsid w:val="00340D2D"/>
    <w:rsid w:val="003500FA"/>
    <w:rsid w:val="00363AF7"/>
    <w:rsid w:val="00386C26"/>
    <w:rsid w:val="003A6236"/>
    <w:rsid w:val="003B15A7"/>
    <w:rsid w:val="003D7D39"/>
    <w:rsid w:val="003F596D"/>
    <w:rsid w:val="00402823"/>
    <w:rsid w:val="004623D8"/>
    <w:rsid w:val="004754B1"/>
    <w:rsid w:val="00490208"/>
    <w:rsid w:val="004B5B95"/>
    <w:rsid w:val="004C45A1"/>
    <w:rsid w:val="004E345D"/>
    <w:rsid w:val="00564331"/>
    <w:rsid w:val="00590824"/>
    <w:rsid w:val="00591DD5"/>
    <w:rsid w:val="005B2665"/>
    <w:rsid w:val="005B3EC1"/>
    <w:rsid w:val="005D162C"/>
    <w:rsid w:val="005E188C"/>
    <w:rsid w:val="005F7DC7"/>
    <w:rsid w:val="006605DB"/>
    <w:rsid w:val="00663BFF"/>
    <w:rsid w:val="006C6E32"/>
    <w:rsid w:val="0070252B"/>
    <w:rsid w:val="00702EDE"/>
    <w:rsid w:val="00714C46"/>
    <w:rsid w:val="00727BE3"/>
    <w:rsid w:val="00737536"/>
    <w:rsid w:val="0077196A"/>
    <w:rsid w:val="007812BD"/>
    <w:rsid w:val="007A2A9C"/>
    <w:rsid w:val="007A345D"/>
    <w:rsid w:val="007D6928"/>
    <w:rsid w:val="0082392D"/>
    <w:rsid w:val="008372A4"/>
    <w:rsid w:val="008874BF"/>
    <w:rsid w:val="008C05AC"/>
    <w:rsid w:val="00932377"/>
    <w:rsid w:val="00940AA4"/>
    <w:rsid w:val="0094647A"/>
    <w:rsid w:val="00983D30"/>
    <w:rsid w:val="009B7881"/>
    <w:rsid w:val="00A112C8"/>
    <w:rsid w:val="00A1780F"/>
    <w:rsid w:val="00A41B35"/>
    <w:rsid w:val="00A52941"/>
    <w:rsid w:val="00AA1598"/>
    <w:rsid w:val="00AA5B46"/>
    <w:rsid w:val="00AB42C9"/>
    <w:rsid w:val="00AD1AFE"/>
    <w:rsid w:val="00B12CD1"/>
    <w:rsid w:val="00B20967"/>
    <w:rsid w:val="00B766BF"/>
    <w:rsid w:val="00BC5CBE"/>
    <w:rsid w:val="00C211D2"/>
    <w:rsid w:val="00C84789"/>
    <w:rsid w:val="00CA0DE6"/>
    <w:rsid w:val="00CB2597"/>
    <w:rsid w:val="00CC19BD"/>
    <w:rsid w:val="00CC5CF2"/>
    <w:rsid w:val="00CC63BD"/>
    <w:rsid w:val="00CD0335"/>
    <w:rsid w:val="00CE14E5"/>
    <w:rsid w:val="00CE496D"/>
    <w:rsid w:val="00CE5D57"/>
    <w:rsid w:val="00D03EB4"/>
    <w:rsid w:val="00D71EFE"/>
    <w:rsid w:val="00D75D68"/>
    <w:rsid w:val="00DA45EE"/>
    <w:rsid w:val="00DA7A71"/>
    <w:rsid w:val="00DC2C64"/>
    <w:rsid w:val="00DE6D44"/>
    <w:rsid w:val="00E039B5"/>
    <w:rsid w:val="00E0479B"/>
    <w:rsid w:val="00E36AD7"/>
    <w:rsid w:val="00E379B4"/>
    <w:rsid w:val="00E458B1"/>
    <w:rsid w:val="00E619CF"/>
    <w:rsid w:val="00E90F37"/>
    <w:rsid w:val="00EC77FE"/>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character" w:customStyle="1" w:styleId="apple-converted-space">
    <w:name w:val="apple-converted-space"/>
    <w:basedOn w:val="DefaultParagraphFont"/>
    <w:rsid w:val="0094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7965">
      <w:bodyDiv w:val="1"/>
      <w:marLeft w:val="0"/>
      <w:marRight w:val="0"/>
      <w:marTop w:val="0"/>
      <w:marBottom w:val="0"/>
      <w:divBdr>
        <w:top w:val="none" w:sz="0" w:space="0" w:color="auto"/>
        <w:left w:val="none" w:sz="0" w:space="0" w:color="auto"/>
        <w:bottom w:val="none" w:sz="0" w:space="0" w:color="auto"/>
        <w:right w:val="none" w:sz="0" w:space="0" w:color="auto"/>
      </w:divBdr>
      <w:divsChild>
        <w:div w:id="1577549343">
          <w:marLeft w:val="0"/>
          <w:marRight w:val="0"/>
          <w:marTop w:val="0"/>
          <w:marBottom w:val="0"/>
          <w:divBdr>
            <w:top w:val="none" w:sz="0" w:space="0" w:color="auto"/>
            <w:left w:val="none" w:sz="0" w:space="0" w:color="auto"/>
            <w:bottom w:val="none" w:sz="0" w:space="0" w:color="auto"/>
            <w:right w:val="none" w:sz="0" w:space="0" w:color="auto"/>
          </w:divBdr>
          <w:divsChild>
            <w:div w:id="1382048724">
              <w:marLeft w:val="0"/>
              <w:marRight w:val="0"/>
              <w:marTop w:val="0"/>
              <w:marBottom w:val="0"/>
              <w:divBdr>
                <w:top w:val="none" w:sz="0" w:space="0" w:color="auto"/>
                <w:left w:val="none" w:sz="0" w:space="0" w:color="auto"/>
                <w:bottom w:val="none" w:sz="0" w:space="0" w:color="auto"/>
                <w:right w:val="none" w:sz="0" w:space="0" w:color="auto"/>
              </w:divBdr>
              <w:divsChild>
                <w:div w:id="12091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69399514">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74096265">
      <w:bodyDiv w:val="1"/>
      <w:marLeft w:val="0"/>
      <w:marRight w:val="0"/>
      <w:marTop w:val="0"/>
      <w:marBottom w:val="0"/>
      <w:divBdr>
        <w:top w:val="none" w:sz="0" w:space="0" w:color="auto"/>
        <w:left w:val="none" w:sz="0" w:space="0" w:color="auto"/>
        <w:bottom w:val="none" w:sz="0" w:space="0" w:color="auto"/>
        <w:right w:val="none" w:sz="0" w:space="0" w:color="auto"/>
      </w:divBdr>
      <w:divsChild>
        <w:div w:id="1921940360">
          <w:marLeft w:val="0"/>
          <w:marRight w:val="0"/>
          <w:marTop w:val="0"/>
          <w:marBottom w:val="0"/>
          <w:divBdr>
            <w:top w:val="none" w:sz="0" w:space="0" w:color="auto"/>
            <w:left w:val="none" w:sz="0" w:space="0" w:color="auto"/>
            <w:bottom w:val="none" w:sz="0" w:space="0" w:color="auto"/>
            <w:right w:val="none" w:sz="0" w:space="0" w:color="auto"/>
          </w:divBdr>
          <w:divsChild>
            <w:div w:id="1494102796">
              <w:marLeft w:val="0"/>
              <w:marRight w:val="0"/>
              <w:marTop w:val="0"/>
              <w:marBottom w:val="0"/>
              <w:divBdr>
                <w:top w:val="none" w:sz="0" w:space="0" w:color="auto"/>
                <w:left w:val="none" w:sz="0" w:space="0" w:color="auto"/>
                <w:bottom w:val="none" w:sz="0" w:space="0" w:color="auto"/>
                <w:right w:val="none" w:sz="0" w:space="0" w:color="auto"/>
              </w:divBdr>
              <w:divsChild>
                <w:div w:id="396131933">
                  <w:marLeft w:val="0"/>
                  <w:marRight w:val="0"/>
                  <w:marTop w:val="0"/>
                  <w:marBottom w:val="0"/>
                  <w:divBdr>
                    <w:top w:val="none" w:sz="0" w:space="0" w:color="auto"/>
                    <w:left w:val="none" w:sz="0" w:space="0" w:color="auto"/>
                    <w:bottom w:val="none" w:sz="0" w:space="0" w:color="auto"/>
                    <w:right w:val="none" w:sz="0" w:space="0" w:color="auto"/>
                  </w:divBdr>
                  <w:divsChild>
                    <w:div w:id="12579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2564">
      <w:bodyDiv w:val="1"/>
      <w:marLeft w:val="0"/>
      <w:marRight w:val="0"/>
      <w:marTop w:val="0"/>
      <w:marBottom w:val="0"/>
      <w:divBdr>
        <w:top w:val="none" w:sz="0" w:space="0" w:color="auto"/>
        <w:left w:val="none" w:sz="0" w:space="0" w:color="auto"/>
        <w:bottom w:val="none" w:sz="0" w:space="0" w:color="auto"/>
        <w:right w:val="none" w:sz="0" w:space="0" w:color="auto"/>
      </w:divBdr>
      <w:divsChild>
        <w:div w:id="548961468">
          <w:marLeft w:val="0"/>
          <w:marRight w:val="0"/>
          <w:marTop w:val="0"/>
          <w:marBottom w:val="0"/>
          <w:divBdr>
            <w:top w:val="none" w:sz="0" w:space="0" w:color="auto"/>
            <w:left w:val="none" w:sz="0" w:space="0" w:color="auto"/>
            <w:bottom w:val="none" w:sz="0" w:space="0" w:color="auto"/>
            <w:right w:val="none" w:sz="0" w:space="0" w:color="auto"/>
          </w:divBdr>
          <w:divsChild>
            <w:div w:id="2089574354">
              <w:marLeft w:val="0"/>
              <w:marRight w:val="0"/>
              <w:marTop w:val="0"/>
              <w:marBottom w:val="0"/>
              <w:divBdr>
                <w:top w:val="none" w:sz="0" w:space="0" w:color="auto"/>
                <w:left w:val="none" w:sz="0" w:space="0" w:color="auto"/>
                <w:bottom w:val="none" w:sz="0" w:space="0" w:color="auto"/>
                <w:right w:val="none" w:sz="0" w:space="0" w:color="auto"/>
              </w:divBdr>
              <w:divsChild>
                <w:div w:id="15104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Sume Ndumbe-Eyoh</cp:lastModifiedBy>
  <cp:revision>2</cp:revision>
  <dcterms:created xsi:type="dcterms:W3CDTF">2018-09-15T13:33:00Z</dcterms:created>
  <dcterms:modified xsi:type="dcterms:W3CDTF">2018-09-15T13:33:00Z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