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A6C10" w14:textId="77777777" w:rsidR="00AE7772" w:rsidRPr="00A65215" w:rsidRDefault="00AE7772" w:rsidP="00AE7772">
      <w:pPr>
        <w:jc w:val="center"/>
        <w:rPr>
          <w:rFonts w:ascii="Arial" w:hAnsi="Arial" w:cs="Arial"/>
          <w:b/>
          <w:bCs/>
        </w:rPr>
      </w:pPr>
      <w:r w:rsidRPr="00A65215">
        <w:rPr>
          <w:rFonts w:ascii="Arial" w:hAnsi="Arial" w:cs="Arial"/>
          <w:b/>
          <w:bCs/>
        </w:rPr>
        <w:t>Investigating the role of extracellular vesicles for type 1 diabetes therapy</w:t>
      </w:r>
      <w:r w:rsidRPr="00A65215" w:rsidDel="00AF205A">
        <w:rPr>
          <w:rFonts w:ascii="Arial" w:hAnsi="Arial" w:cs="Arial"/>
          <w:b/>
          <w:bCs/>
        </w:rPr>
        <w:t xml:space="preserve"> </w:t>
      </w:r>
      <w:r w:rsidRPr="00A65215">
        <w:rPr>
          <w:rFonts w:ascii="Arial" w:hAnsi="Arial" w:cs="Arial"/>
          <w:b/>
          <w:bCs/>
        </w:rPr>
        <w:t xml:space="preserve"> </w:t>
      </w:r>
    </w:p>
    <w:p w14:paraId="7400719C" w14:textId="77777777" w:rsidR="00AE7772" w:rsidRPr="00A65215" w:rsidRDefault="00AE7772" w:rsidP="00AE7772">
      <w:pPr>
        <w:jc w:val="center"/>
        <w:rPr>
          <w:rFonts w:ascii="Arial" w:hAnsi="Arial" w:cs="Arial"/>
          <w:b/>
          <w:bCs/>
        </w:rPr>
      </w:pPr>
    </w:p>
    <w:p w14:paraId="501358AB" w14:textId="77777777" w:rsidR="00AE7772" w:rsidRPr="00A65215" w:rsidRDefault="00AE7772" w:rsidP="00AE7772">
      <w:pPr>
        <w:jc w:val="center"/>
        <w:rPr>
          <w:rFonts w:ascii="Arial" w:hAnsi="Arial" w:cs="Arial"/>
          <w:b/>
          <w:bCs/>
        </w:rPr>
      </w:pPr>
    </w:p>
    <w:p w14:paraId="113D80A6" w14:textId="77777777" w:rsidR="00AE7772" w:rsidRPr="00A65215" w:rsidRDefault="00AE7772" w:rsidP="00AE7772">
      <w:pPr>
        <w:spacing w:before="120" w:after="120"/>
        <w:jc w:val="both"/>
        <w:rPr>
          <w:rFonts w:ascii="Arial" w:hAnsi="Arial" w:cs="Arial"/>
          <w:b/>
          <w:bCs/>
        </w:rPr>
      </w:pPr>
      <w:r w:rsidRPr="00A65215">
        <w:rPr>
          <w:rFonts w:ascii="Arial" w:hAnsi="Arial" w:cs="Arial"/>
          <w:b/>
          <w:bCs/>
        </w:rPr>
        <w:t>Background &amp; Aim</w:t>
      </w:r>
    </w:p>
    <w:p w14:paraId="7F7D22B0" w14:textId="77777777" w:rsidR="00AE7772" w:rsidRPr="00A65215" w:rsidRDefault="00AE7772" w:rsidP="00AE7772">
      <w:pPr>
        <w:spacing w:after="160"/>
        <w:jc w:val="both"/>
        <w:rPr>
          <w:rFonts w:ascii="Arial" w:hAnsi="Arial" w:cs="Arial"/>
        </w:rPr>
      </w:pPr>
      <w:r w:rsidRPr="00A65215">
        <w:rPr>
          <w:rFonts w:ascii="Arial" w:hAnsi="Arial" w:cs="Arial"/>
        </w:rPr>
        <w:t>Immune therapies are demonstrated to be successful in delaying the progression of type 1 diabetes (T1D). We observe that human islet-derived progenitor cells (</w:t>
      </w:r>
      <w:proofErr w:type="spellStart"/>
      <w:r w:rsidRPr="00A65215">
        <w:rPr>
          <w:rFonts w:ascii="Arial" w:hAnsi="Arial" w:cs="Arial"/>
        </w:rPr>
        <w:t>hIPCs</w:t>
      </w:r>
      <w:proofErr w:type="spellEnd"/>
      <w:r w:rsidRPr="00A65215">
        <w:rPr>
          <w:rFonts w:ascii="Arial" w:hAnsi="Arial" w:cs="Arial"/>
        </w:rPr>
        <w:t xml:space="preserve">) have immunomodulatory properties and now we aim to understand if their signalling molecules, including extracellular </w:t>
      </w:r>
      <w:proofErr w:type="spellStart"/>
      <w:r w:rsidRPr="00A65215">
        <w:rPr>
          <w:rFonts w:ascii="Arial" w:hAnsi="Arial" w:cs="Arial"/>
        </w:rPr>
        <w:t>vesicles</w:t>
      </w:r>
      <w:proofErr w:type="spellEnd"/>
      <w:r w:rsidRPr="00A65215">
        <w:rPr>
          <w:rFonts w:ascii="Arial" w:hAnsi="Arial" w:cs="Arial"/>
        </w:rPr>
        <w:t xml:space="preserve"> (EVs), can be used as potential immune-regulatory therapies for T1D. </w:t>
      </w:r>
    </w:p>
    <w:p w14:paraId="7EA8B797" w14:textId="77777777" w:rsidR="00AE7772" w:rsidRPr="00A65215" w:rsidRDefault="00AE7772" w:rsidP="00AE7772">
      <w:pPr>
        <w:spacing w:after="160"/>
        <w:jc w:val="both"/>
        <w:rPr>
          <w:rFonts w:ascii="Arial" w:hAnsi="Arial" w:cs="Arial"/>
          <w:b/>
          <w:bCs/>
        </w:rPr>
      </w:pPr>
      <w:r w:rsidRPr="00A65215">
        <w:rPr>
          <w:rFonts w:ascii="Arial" w:hAnsi="Arial" w:cs="Arial"/>
          <w:b/>
          <w:bCs/>
        </w:rPr>
        <w:t>Methods</w:t>
      </w:r>
    </w:p>
    <w:p w14:paraId="29980D39" w14:textId="77777777" w:rsidR="00AE7772" w:rsidRPr="00A65215" w:rsidRDefault="00AE7772" w:rsidP="00AE7772">
      <w:pPr>
        <w:spacing w:after="160"/>
        <w:jc w:val="both"/>
        <w:rPr>
          <w:rFonts w:ascii="Arial" w:hAnsi="Arial" w:cs="Arial"/>
        </w:rPr>
      </w:pPr>
      <w:r w:rsidRPr="00A65215">
        <w:rPr>
          <w:rFonts w:ascii="Arial" w:hAnsi="Arial" w:cs="Arial"/>
        </w:rPr>
        <w:t xml:space="preserve">Co-culture experiments of </w:t>
      </w:r>
      <w:proofErr w:type="spellStart"/>
      <w:r w:rsidRPr="00A65215">
        <w:rPr>
          <w:rFonts w:ascii="Arial" w:hAnsi="Arial" w:cs="Arial"/>
        </w:rPr>
        <w:t>hIPCs</w:t>
      </w:r>
      <w:proofErr w:type="spellEnd"/>
      <w:r w:rsidRPr="00A65215">
        <w:rPr>
          <w:rFonts w:ascii="Arial" w:hAnsi="Arial" w:cs="Arial"/>
        </w:rPr>
        <w:t xml:space="preserve"> and phytohemagglutinin (PHA) stimulated human peripheral blood mononuclear cells (PBMCs) were performed. PBMC proliferation was measured using flow cytometry. EVs were isolated from culture supernatants and assessed for size, concentration and </w:t>
      </w:r>
      <w:proofErr w:type="spellStart"/>
      <w:r w:rsidRPr="00A65215">
        <w:rPr>
          <w:rFonts w:ascii="Arial" w:hAnsi="Arial" w:cs="Arial"/>
        </w:rPr>
        <w:t>tetraspanin</w:t>
      </w:r>
      <w:proofErr w:type="spellEnd"/>
      <w:r w:rsidRPr="00A65215">
        <w:rPr>
          <w:rFonts w:ascii="Arial" w:hAnsi="Arial" w:cs="Arial"/>
        </w:rPr>
        <w:t xml:space="preserve"> marker CD63 with Fluorescent-Nano-tracking analysis. Further characterisation with transmission electron microscopy and western blotting for CD9, CD81 and flotillin1 were performed. Cytokines and proteins within the supernatants and EVs (cargo) were measured on O-link system. Co-culture experiments were performed with isolated EVs and a known EV-inhibitor (GW4869).</w:t>
      </w:r>
    </w:p>
    <w:p w14:paraId="494016CD" w14:textId="77777777" w:rsidR="00AE7772" w:rsidRPr="00A65215" w:rsidRDefault="00AE7772" w:rsidP="00AE7772">
      <w:pPr>
        <w:spacing w:before="120" w:after="120"/>
        <w:jc w:val="both"/>
        <w:rPr>
          <w:rFonts w:ascii="Arial" w:hAnsi="Arial" w:cs="Arial"/>
          <w:b/>
          <w:bCs/>
        </w:rPr>
      </w:pPr>
      <w:r w:rsidRPr="00A65215">
        <w:rPr>
          <w:rFonts w:ascii="Arial" w:hAnsi="Arial" w:cs="Arial"/>
          <w:b/>
          <w:bCs/>
        </w:rPr>
        <w:t xml:space="preserve">Results </w:t>
      </w:r>
    </w:p>
    <w:p w14:paraId="3AB7A12C" w14:textId="77777777" w:rsidR="00AE7772" w:rsidRPr="00A65215" w:rsidRDefault="00AE7772" w:rsidP="00AE7772">
      <w:pPr>
        <w:shd w:val="clear" w:color="auto" w:fill="FCFCFC"/>
        <w:spacing w:after="160"/>
        <w:jc w:val="both"/>
        <w:rPr>
          <w:rFonts w:ascii="Arial" w:eastAsia="Arial" w:hAnsi="Arial" w:cs="Arial"/>
          <w:color w:val="000000" w:themeColor="text1"/>
        </w:rPr>
      </w:pPr>
      <w:proofErr w:type="spellStart"/>
      <w:r w:rsidRPr="00A65215">
        <w:rPr>
          <w:rFonts w:ascii="Arial" w:hAnsi="Arial" w:cs="Arial"/>
        </w:rPr>
        <w:t>hIPCs</w:t>
      </w:r>
      <w:proofErr w:type="spellEnd"/>
      <w:r w:rsidRPr="00A65215">
        <w:rPr>
          <w:rFonts w:ascii="Arial" w:hAnsi="Arial" w:cs="Arial"/>
        </w:rPr>
        <w:t xml:space="preserve"> significantly inhibited </w:t>
      </w:r>
      <w:r w:rsidRPr="00A65215">
        <w:rPr>
          <w:rFonts w:ascii="Arial" w:hAnsi="Arial" w:cs="Arial"/>
          <w:i/>
          <w:iCs/>
        </w:rPr>
        <w:t>in vitro</w:t>
      </w:r>
      <w:r w:rsidRPr="00A65215">
        <w:rPr>
          <w:rFonts w:ascii="Arial" w:hAnsi="Arial" w:cs="Arial"/>
        </w:rPr>
        <w:t xml:space="preserve"> proliferation of various immune cell subsets, including CD4+ T, CD8+ T, and CD19+ B, in a direct co-culture as well as </w:t>
      </w:r>
      <w:proofErr w:type="spellStart"/>
      <w:r w:rsidRPr="00A65215">
        <w:rPr>
          <w:rFonts w:ascii="Arial" w:hAnsi="Arial" w:cs="Arial"/>
        </w:rPr>
        <w:t>transwell</w:t>
      </w:r>
      <w:proofErr w:type="spellEnd"/>
      <w:r w:rsidRPr="00A65215">
        <w:rPr>
          <w:rFonts w:ascii="Arial" w:hAnsi="Arial" w:cs="Arial"/>
        </w:rPr>
        <w:t xml:space="preserve"> systems, confirming their immunomodulatory potential. EVs isolated from culture supernatants were mostly exosomes, ranging 50-150nm</w:t>
      </w:r>
      <w:r w:rsidRPr="00A65215">
        <w:rPr>
          <w:rFonts w:ascii="Arial" w:eastAsia="Arial" w:hAnsi="Arial" w:cs="Arial"/>
          <w:color w:val="000000" w:themeColor="text1"/>
        </w:rPr>
        <w:t xml:space="preserve"> in size, demonstrating typical markers such as CD63, CD9, flotillin, and CD81. Pro-inflammatory markers </w:t>
      </w:r>
      <w:proofErr w:type="gramStart"/>
      <w:r w:rsidRPr="00A65215">
        <w:rPr>
          <w:rFonts w:ascii="Arial" w:eastAsia="Arial" w:hAnsi="Arial" w:cs="Arial"/>
          <w:color w:val="000000" w:themeColor="text1"/>
        </w:rPr>
        <w:t>( IFN</w:t>
      </w:r>
      <w:proofErr w:type="gramEnd"/>
      <w:r w:rsidRPr="00A65215">
        <w:rPr>
          <w:rFonts w:ascii="Arial" w:eastAsia="Arial" w:hAnsi="Arial" w:cs="Arial"/>
          <w:color w:val="000000" w:themeColor="text1"/>
        </w:rPr>
        <w:t xml:space="preserve">-γ, CCL19, IL-6, GZMA, and TNF-α) were reduced in the supernatants of co-cultures. Interestingly, stimulated PBMCs demonstrated reduced proliferation in the presence of EVs, while this effect was lost when exosome inhibitors were used. Ongoing experiments include </w:t>
      </w:r>
      <w:r w:rsidRPr="00A65215">
        <w:rPr>
          <w:rFonts w:ascii="Arial" w:hAnsi="Arial" w:cs="Arial"/>
        </w:rPr>
        <w:t>EVs injection in NOD mice to understand the change in the incidence of diabetes.</w:t>
      </w:r>
    </w:p>
    <w:p w14:paraId="31AEE1A3" w14:textId="77777777" w:rsidR="00AE7772" w:rsidRPr="00A65215" w:rsidRDefault="00AE7772" w:rsidP="00AE7772">
      <w:pPr>
        <w:spacing w:after="160"/>
        <w:jc w:val="both"/>
        <w:rPr>
          <w:rFonts w:ascii="Arial" w:hAnsi="Arial" w:cs="Arial"/>
          <w:b/>
          <w:bCs/>
        </w:rPr>
      </w:pPr>
      <w:r w:rsidRPr="00A65215">
        <w:rPr>
          <w:rFonts w:ascii="Arial" w:hAnsi="Arial" w:cs="Arial"/>
          <w:b/>
          <w:bCs/>
        </w:rPr>
        <w:t>Discussion/Conclusion</w:t>
      </w:r>
    </w:p>
    <w:p w14:paraId="1D12FD17" w14:textId="77777777" w:rsidR="00AE7772" w:rsidRPr="00A65215" w:rsidRDefault="00AE7772" w:rsidP="00AE7772">
      <w:pPr>
        <w:jc w:val="both"/>
        <w:rPr>
          <w:rFonts w:ascii="Arial" w:hAnsi="Arial" w:cs="Arial"/>
        </w:rPr>
      </w:pPr>
      <w:r w:rsidRPr="00A65215">
        <w:rPr>
          <w:rFonts w:ascii="Arial" w:hAnsi="Arial" w:cs="Arial"/>
        </w:rPr>
        <w:t xml:space="preserve">Human islet-derived cells and their </w:t>
      </w:r>
      <w:proofErr w:type="spellStart"/>
      <w:r w:rsidRPr="00A65215">
        <w:rPr>
          <w:rFonts w:ascii="Arial" w:hAnsi="Arial" w:cs="Arial"/>
        </w:rPr>
        <w:t>secretome</w:t>
      </w:r>
      <w:proofErr w:type="spellEnd"/>
      <w:r w:rsidRPr="00A65215">
        <w:rPr>
          <w:rFonts w:ascii="Arial" w:hAnsi="Arial" w:cs="Arial"/>
        </w:rPr>
        <w:t xml:space="preserve"> (specifically extracellular vesicles) exhibit immunomodulatory properties, potentially through cytokine signalling and the transfer of bioactive molecules via exosomes. Detailed characterisation of culture supernatants and EVs could lead to the identification of cell-free therapeutics, presenting potential new treatment targets for T1D.</w:t>
      </w:r>
    </w:p>
    <w:p w14:paraId="51E4FE38" w14:textId="77777777" w:rsidR="004E2B52" w:rsidRDefault="004E2B52"/>
    <w:sectPr w:rsidR="004E2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FA4416"/>
    <w:multiLevelType w:val="hybridMultilevel"/>
    <w:tmpl w:val="9ED4BDFC"/>
    <w:lvl w:ilvl="0" w:tplc="0A907F20">
      <w:start w:val="1"/>
      <w:numFmt w:val="bullet"/>
      <w:lvlText w:val=""/>
      <w:lvlJc w:val="left"/>
      <w:pPr>
        <w:ind w:left="1440" w:hanging="360"/>
      </w:pPr>
      <w:rPr>
        <w:rFonts w:ascii="Symbol" w:hAnsi="Symbol"/>
      </w:rPr>
    </w:lvl>
    <w:lvl w:ilvl="1" w:tplc="5C967A5E">
      <w:start w:val="1"/>
      <w:numFmt w:val="bullet"/>
      <w:lvlText w:val=""/>
      <w:lvlJc w:val="left"/>
      <w:pPr>
        <w:ind w:left="1440" w:hanging="360"/>
      </w:pPr>
      <w:rPr>
        <w:rFonts w:ascii="Symbol" w:hAnsi="Symbol"/>
      </w:rPr>
    </w:lvl>
    <w:lvl w:ilvl="2" w:tplc="08A4D5F0">
      <w:start w:val="1"/>
      <w:numFmt w:val="bullet"/>
      <w:lvlText w:val=""/>
      <w:lvlJc w:val="left"/>
      <w:pPr>
        <w:ind w:left="1440" w:hanging="360"/>
      </w:pPr>
      <w:rPr>
        <w:rFonts w:ascii="Symbol" w:hAnsi="Symbol"/>
      </w:rPr>
    </w:lvl>
    <w:lvl w:ilvl="3" w:tplc="102A7590">
      <w:start w:val="1"/>
      <w:numFmt w:val="bullet"/>
      <w:lvlText w:val=""/>
      <w:lvlJc w:val="left"/>
      <w:pPr>
        <w:ind w:left="1440" w:hanging="360"/>
      </w:pPr>
      <w:rPr>
        <w:rFonts w:ascii="Symbol" w:hAnsi="Symbol"/>
      </w:rPr>
    </w:lvl>
    <w:lvl w:ilvl="4" w:tplc="9FFE6544">
      <w:start w:val="1"/>
      <w:numFmt w:val="bullet"/>
      <w:lvlText w:val=""/>
      <w:lvlJc w:val="left"/>
      <w:pPr>
        <w:ind w:left="1440" w:hanging="360"/>
      </w:pPr>
      <w:rPr>
        <w:rFonts w:ascii="Symbol" w:hAnsi="Symbol"/>
      </w:rPr>
    </w:lvl>
    <w:lvl w:ilvl="5" w:tplc="7B2E0114">
      <w:start w:val="1"/>
      <w:numFmt w:val="bullet"/>
      <w:lvlText w:val=""/>
      <w:lvlJc w:val="left"/>
      <w:pPr>
        <w:ind w:left="1440" w:hanging="360"/>
      </w:pPr>
      <w:rPr>
        <w:rFonts w:ascii="Symbol" w:hAnsi="Symbol"/>
      </w:rPr>
    </w:lvl>
    <w:lvl w:ilvl="6" w:tplc="D25A81B6">
      <w:start w:val="1"/>
      <w:numFmt w:val="bullet"/>
      <w:lvlText w:val=""/>
      <w:lvlJc w:val="left"/>
      <w:pPr>
        <w:ind w:left="1440" w:hanging="360"/>
      </w:pPr>
      <w:rPr>
        <w:rFonts w:ascii="Symbol" w:hAnsi="Symbol"/>
      </w:rPr>
    </w:lvl>
    <w:lvl w:ilvl="7" w:tplc="86F4D634">
      <w:start w:val="1"/>
      <w:numFmt w:val="bullet"/>
      <w:lvlText w:val=""/>
      <w:lvlJc w:val="left"/>
      <w:pPr>
        <w:ind w:left="1440" w:hanging="360"/>
      </w:pPr>
      <w:rPr>
        <w:rFonts w:ascii="Symbol" w:hAnsi="Symbol"/>
      </w:rPr>
    </w:lvl>
    <w:lvl w:ilvl="8" w:tplc="07662282">
      <w:start w:val="1"/>
      <w:numFmt w:val="bullet"/>
      <w:lvlText w:val=""/>
      <w:lvlJc w:val="left"/>
      <w:pPr>
        <w:ind w:left="1440" w:hanging="360"/>
      </w:pPr>
      <w:rPr>
        <w:rFonts w:ascii="Symbol" w:hAnsi="Symbol"/>
      </w:rPr>
    </w:lvl>
  </w:abstractNum>
  <w:num w:numId="1" w16cid:durableId="603851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772"/>
    <w:rsid w:val="001D5452"/>
    <w:rsid w:val="004B019E"/>
    <w:rsid w:val="004E2B52"/>
    <w:rsid w:val="005364D5"/>
    <w:rsid w:val="00627E5C"/>
    <w:rsid w:val="00AE77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8677"/>
  <w15:chartTrackingRefBased/>
  <w15:docId w15:val="{3AEE8C5F-088C-424B-8B5A-99A77512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772"/>
    <w:pPr>
      <w:spacing w:after="0" w:line="240" w:lineRule="auto"/>
    </w:pPr>
    <w:rPr>
      <w:rFonts w:ascii="Atlas Grotesk Regular" w:hAnsi="Atlas Grotesk Regular"/>
      <w:lang w:val="en-NZ"/>
    </w:rPr>
  </w:style>
  <w:style w:type="paragraph" w:styleId="Heading1">
    <w:name w:val="heading 1"/>
    <w:basedOn w:val="Normal"/>
    <w:next w:val="Normal"/>
    <w:link w:val="Heading1Char"/>
    <w:uiPriority w:val="9"/>
    <w:qFormat/>
    <w:rsid w:val="00AE7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7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7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7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7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7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7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772"/>
    <w:rPr>
      <w:rFonts w:eastAsiaTheme="majorEastAsia" w:cstheme="majorBidi"/>
      <w:color w:val="272727" w:themeColor="text1" w:themeTint="D8"/>
    </w:rPr>
  </w:style>
  <w:style w:type="paragraph" w:styleId="Title">
    <w:name w:val="Title"/>
    <w:basedOn w:val="Normal"/>
    <w:next w:val="Normal"/>
    <w:link w:val="TitleChar"/>
    <w:uiPriority w:val="10"/>
    <w:qFormat/>
    <w:rsid w:val="00AE77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7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7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7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7772"/>
    <w:pPr>
      <w:spacing w:before="160"/>
      <w:jc w:val="center"/>
    </w:pPr>
    <w:rPr>
      <w:i/>
      <w:iCs/>
      <w:color w:val="404040" w:themeColor="text1" w:themeTint="BF"/>
    </w:rPr>
  </w:style>
  <w:style w:type="character" w:customStyle="1" w:styleId="QuoteChar">
    <w:name w:val="Quote Char"/>
    <w:basedOn w:val="DefaultParagraphFont"/>
    <w:link w:val="Quote"/>
    <w:uiPriority w:val="29"/>
    <w:rsid w:val="00AE7772"/>
    <w:rPr>
      <w:i/>
      <w:iCs/>
      <w:color w:val="404040" w:themeColor="text1" w:themeTint="BF"/>
    </w:rPr>
  </w:style>
  <w:style w:type="paragraph" w:styleId="ListParagraph">
    <w:name w:val="List Paragraph"/>
    <w:basedOn w:val="Normal"/>
    <w:uiPriority w:val="34"/>
    <w:qFormat/>
    <w:rsid w:val="00AE7772"/>
    <w:pPr>
      <w:ind w:left="720"/>
      <w:contextualSpacing/>
    </w:pPr>
  </w:style>
  <w:style w:type="character" w:styleId="IntenseEmphasis">
    <w:name w:val="Intense Emphasis"/>
    <w:basedOn w:val="DefaultParagraphFont"/>
    <w:uiPriority w:val="21"/>
    <w:qFormat/>
    <w:rsid w:val="00AE7772"/>
    <w:rPr>
      <w:i/>
      <w:iCs/>
      <w:color w:val="0F4761" w:themeColor="accent1" w:themeShade="BF"/>
    </w:rPr>
  </w:style>
  <w:style w:type="paragraph" w:styleId="IntenseQuote">
    <w:name w:val="Intense Quote"/>
    <w:basedOn w:val="Normal"/>
    <w:next w:val="Normal"/>
    <w:link w:val="IntenseQuoteChar"/>
    <w:uiPriority w:val="30"/>
    <w:qFormat/>
    <w:rsid w:val="00AE7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772"/>
    <w:rPr>
      <w:i/>
      <w:iCs/>
      <w:color w:val="0F4761" w:themeColor="accent1" w:themeShade="BF"/>
    </w:rPr>
  </w:style>
  <w:style w:type="character" w:styleId="IntenseReference">
    <w:name w:val="Intense Reference"/>
    <w:basedOn w:val="DefaultParagraphFont"/>
    <w:uiPriority w:val="32"/>
    <w:qFormat/>
    <w:rsid w:val="00AE7772"/>
    <w:rPr>
      <w:b/>
      <w:bCs/>
      <w:smallCaps/>
      <w:color w:val="0F4761" w:themeColor="accent1" w:themeShade="BF"/>
      <w:spacing w:val="5"/>
    </w:rPr>
  </w:style>
  <w:style w:type="character" w:styleId="CommentReference">
    <w:name w:val="annotation reference"/>
    <w:basedOn w:val="DefaultParagraphFont"/>
    <w:uiPriority w:val="99"/>
    <w:semiHidden/>
    <w:unhideWhenUsed/>
    <w:rsid w:val="00AE7772"/>
    <w:rPr>
      <w:sz w:val="16"/>
      <w:szCs w:val="16"/>
    </w:rPr>
  </w:style>
  <w:style w:type="paragraph" w:styleId="CommentText">
    <w:name w:val="annotation text"/>
    <w:basedOn w:val="Normal"/>
    <w:link w:val="CommentTextChar"/>
    <w:uiPriority w:val="99"/>
    <w:unhideWhenUsed/>
    <w:rsid w:val="00AE7772"/>
    <w:rPr>
      <w:sz w:val="20"/>
      <w:szCs w:val="20"/>
    </w:rPr>
  </w:style>
  <w:style w:type="character" w:customStyle="1" w:styleId="CommentTextChar">
    <w:name w:val="Comment Text Char"/>
    <w:basedOn w:val="DefaultParagraphFont"/>
    <w:link w:val="CommentText"/>
    <w:uiPriority w:val="99"/>
    <w:rsid w:val="00AE7772"/>
    <w:rPr>
      <w:rFonts w:ascii="Atlas Grotesk Regular" w:hAnsi="Atlas Grotesk Regular"/>
      <w:sz w:val="20"/>
      <w:szCs w:val="20"/>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1953</Characters>
  <Application>Microsoft Office Word</Application>
  <DocSecurity>0</DocSecurity>
  <Lines>16</Lines>
  <Paragraphs>4</Paragraphs>
  <ScaleCrop>false</ScaleCrop>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Nachanekar</dc:creator>
  <cp:keywords/>
  <dc:description/>
  <cp:lastModifiedBy>Aditya Nachanekar</cp:lastModifiedBy>
  <cp:revision>1</cp:revision>
  <dcterms:created xsi:type="dcterms:W3CDTF">2026-03-16T02:25:00Z</dcterms:created>
  <dcterms:modified xsi:type="dcterms:W3CDTF">2026-03-16T02:26:00Z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85697943-680e-458a-9dcd-9799ae612609</vt:lpwstr>
  </property>
</Properties>
</file>