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D4713" w:rsidRPr="0050053A" w14:paraId="6C68AC80" w14:textId="77777777" w:rsidTr="006D4713">
        <w:trPr>
          <w:jc w:val="center"/>
        </w:trPr>
        <w:tc>
          <w:tcPr>
            <w:tcW w:w="8640" w:type="dxa"/>
            <w:shd w:val="clear" w:color="auto" w:fill="auto"/>
          </w:tcPr>
          <w:p w14:paraId="6C68AC7F" w14:textId="2F13E2D6" w:rsidR="006D4713" w:rsidRPr="0050053A" w:rsidRDefault="005423F5" w:rsidP="009C1987">
            <w:pPr>
              <w:spacing w:before="120" w:after="120"/>
              <w:rPr>
                <w:rFonts w:ascii="Arial" w:hAnsi="Arial" w:cs="Arial"/>
                <w:b/>
                <w:sz w:val="22"/>
                <w:szCs w:val="22"/>
                <w:lang w:val="en-US" w:eastAsia="zh-CN"/>
              </w:rPr>
            </w:pPr>
            <w:r>
              <w:rPr>
                <w:rFonts w:ascii="Arial" w:hAnsi="Arial" w:cs="Arial"/>
                <w:b/>
                <w:sz w:val="22"/>
                <w:szCs w:val="22"/>
                <w:lang w:val="en-US" w:eastAsia="en-GB"/>
              </w:rPr>
              <w:t>Variability in Cardiopulmonary Exercise Testing Protocols in NSW and ACT</w:t>
            </w:r>
          </w:p>
        </w:tc>
      </w:tr>
      <w:tr w:rsidR="006D4713" w:rsidRPr="0050053A" w14:paraId="6C68AC82" w14:textId="77777777" w:rsidTr="006D4713">
        <w:trPr>
          <w:jc w:val="center"/>
        </w:trPr>
        <w:tc>
          <w:tcPr>
            <w:tcW w:w="8640" w:type="dxa"/>
            <w:shd w:val="clear" w:color="auto" w:fill="auto"/>
          </w:tcPr>
          <w:p w14:paraId="6C68AC81" w14:textId="74042C8D" w:rsidR="006D4713" w:rsidRPr="005421B8" w:rsidRDefault="005421B8" w:rsidP="009C1987">
            <w:pPr>
              <w:spacing w:before="120" w:after="120"/>
              <w:rPr>
                <w:rFonts w:ascii="Arial" w:hAnsi="Arial" w:cs="Arial"/>
                <w:i/>
                <w:sz w:val="22"/>
                <w:szCs w:val="22"/>
                <w:u w:val="single"/>
                <w:lang w:eastAsia="zh-CN"/>
              </w:rPr>
            </w:pPr>
            <w:r>
              <w:rPr>
                <w:rFonts w:ascii="Arial" w:hAnsi="Arial" w:cs="Arial"/>
                <w:i/>
                <w:sz w:val="22"/>
                <w:szCs w:val="22"/>
                <w:lang w:val="en-US" w:eastAsia="en-GB"/>
              </w:rPr>
              <w:t>Kate Drury</w:t>
            </w:r>
            <w:r w:rsidR="006D4713" w:rsidRPr="0050053A">
              <w:rPr>
                <w:rFonts w:ascii="Arial" w:hAnsi="Arial" w:cs="Arial"/>
                <w:i/>
                <w:sz w:val="22"/>
                <w:szCs w:val="22"/>
                <w:vertAlign w:val="superscript"/>
                <w:lang w:val="en-US" w:eastAsia="en-GB"/>
              </w:rPr>
              <w:t>1</w:t>
            </w:r>
            <w:bookmarkStart w:id="0" w:name="Text8"/>
            <w:r>
              <w:rPr>
                <w:rFonts w:ascii="Arial" w:hAnsi="Arial" w:cs="Arial"/>
                <w:i/>
                <w:sz w:val="22"/>
                <w:szCs w:val="22"/>
                <w:vertAlign w:val="superscript"/>
                <w:lang w:val="en-US" w:eastAsia="en-GB"/>
              </w:rPr>
              <w:t>,</w:t>
            </w:r>
            <w:bookmarkEnd w:id="0"/>
            <w:r w:rsidR="00EF3389">
              <w:rPr>
                <w:rFonts w:ascii="Arial" w:hAnsi="Arial" w:cs="Arial"/>
                <w:i/>
                <w:sz w:val="22"/>
                <w:szCs w:val="22"/>
                <w:vertAlign w:val="superscript"/>
                <w:lang w:val="en-US" w:eastAsia="en-GB"/>
              </w:rPr>
              <w:t>2</w:t>
            </w:r>
            <w:r w:rsidR="00EF3389" w:rsidRPr="0050053A">
              <w:rPr>
                <w:rFonts w:ascii="Arial" w:hAnsi="Arial" w:cs="Arial"/>
                <w:i/>
                <w:sz w:val="22"/>
                <w:szCs w:val="22"/>
                <w:lang w:val="en-US" w:eastAsia="en-GB"/>
              </w:rPr>
              <w:t>,</w:t>
            </w:r>
            <w:r w:rsidR="00EF3389">
              <w:rPr>
                <w:rFonts w:ascii="Arial" w:hAnsi="Arial" w:cs="Arial"/>
                <w:i/>
                <w:sz w:val="22"/>
                <w:szCs w:val="22"/>
                <w:lang w:val="en-US" w:eastAsia="en-GB"/>
              </w:rPr>
              <w:t xml:space="preserve"> Rocco</w:t>
            </w:r>
            <w:r>
              <w:rPr>
                <w:rFonts w:ascii="Arial" w:hAnsi="Arial" w:cs="Arial"/>
                <w:i/>
                <w:sz w:val="22"/>
                <w:szCs w:val="22"/>
                <w:lang w:val="en-US" w:eastAsia="en-GB"/>
              </w:rPr>
              <w:t xml:space="preserve"> Cavaleri</w:t>
            </w:r>
            <w:r w:rsidR="00D4001F" w:rsidRPr="00D4001F">
              <w:rPr>
                <w:rFonts w:ascii="Arial" w:hAnsi="Arial" w:cs="Arial"/>
                <w:i/>
                <w:sz w:val="22"/>
                <w:szCs w:val="22"/>
                <w:vertAlign w:val="superscript"/>
                <w:lang w:val="en-US" w:eastAsia="en-GB"/>
              </w:rPr>
              <w:t>2,</w:t>
            </w:r>
            <w:r>
              <w:rPr>
                <w:rFonts w:ascii="Arial" w:hAnsi="Arial" w:cs="Arial"/>
                <w:i/>
                <w:sz w:val="22"/>
                <w:szCs w:val="22"/>
                <w:vertAlign w:val="superscript"/>
                <w:lang w:val="en-US" w:eastAsia="en-GB"/>
              </w:rPr>
              <w:t>3,</w:t>
            </w:r>
            <w:r w:rsidR="00EF3389">
              <w:rPr>
                <w:rFonts w:ascii="Arial" w:hAnsi="Arial" w:cs="Arial"/>
                <w:i/>
                <w:sz w:val="22"/>
                <w:szCs w:val="22"/>
                <w:vertAlign w:val="superscript"/>
                <w:lang w:val="en-US" w:eastAsia="en-GB"/>
              </w:rPr>
              <w:t>4</w:t>
            </w:r>
            <w:r w:rsidR="00EF3389" w:rsidRPr="0050053A">
              <w:rPr>
                <w:rFonts w:ascii="Arial" w:hAnsi="Arial" w:cs="Arial"/>
                <w:i/>
                <w:sz w:val="22"/>
                <w:szCs w:val="22"/>
                <w:lang w:val="en-US" w:eastAsia="en-GB"/>
              </w:rPr>
              <w:t>,</w:t>
            </w:r>
            <w:r w:rsidR="00EF3389">
              <w:rPr>
                <w:rFonts w:ascii="Arial" w:hAnsi="Arial" w:cs="Arial"/>
                <w:i/>
                <w:sz w:val="22"/>
                <w:szCs w:val="22"/>
                <w:lang w:val="en-US" w:eastAsia="en-GB"/>
              </w:rPr>
              <w:t xml:space="preserve"> Belinda</w:t>
            </w:r>
            <w:r>
              <w:rPr>
                <w:rFonts w:ascii="Arial" w:hAnsi="Arial" w:cs="Arial"/>
                <w:i/>
                <w:sz w:val="22"/>
                <w:szCs w:val="22"/>
                <w:lang w:val="en-US" w:eastAsia="en-GB"/>
              </w:rPr>
              <w:t xml:space="preserve"> Cochrane</w:t>
            </w:r>
            <w:r>
              <w:rPr>
                <w:rFonts w:ascii="Arial" w:hAnsi="Arial" w:cs="Arial"/>
                <w:i/>
                <w:sz w:val="22"/>
                <w:szCs w:val="22"/>
                <w:vertAlign w:val="superscript"/>
                <w:lang w:val="en-US" w:eastAsia="en-GB"/>
              </w:rPr>
              <w:t>5,</w:t>
            </w:r>
            <w:r w:rsidR="00EF3389">
              <w:rPr>
                <w:rFonts w:ascii="Arial" w:hAnsi="Arial" w:cs="Arial"/>
                <w:i/>
                <w:sz w:val="22"/>
                <w:szCs w:val="22"/>
                <w:vertAlign w:val="superscript"/>
                <w:lang w:val="en-US" w:eastAsia="en-GB"/>
              </w:rPr>
              <w:t>6</w:t>
            </w:r>
            <w:r w:rsidR="00EF3389" w:rsidRPr="0050053A">
              <w:rPr>
                <w:rFonts w:ascii="Arial" w:hAnsi="Arial" w:cs="Arial"/>
                <w:i/>
                <w:sz w:val="22"/>
                <w:szCs w:val="22"/>
                <w:lang w:val="en-US" w:eastAsia="en-GB"/>
              </w:rPr>
              <w:t>,</w:t>
            </w:r>
            <w:r w:rsidR="00EF3389">
              <w:rPr>
                <w:rFonts w:ascii="Arial" w:hAnsi="Arial" w:cs="Arial"/>
                <w:i/>
                <w:sz w:val="22"/>
                <w:szCs w:val="22"/>
                <w:lang w:val="en-US" w:eastAsia="en-GB"/>
              </w:rPr>
              <w:t xml:space="preserve"> Charlotte</w:t>
            </w:r>
            <w:r>
              <w:rPr>
                <w:rFonts w:ascii="Arial" w:hAnsi="Arial" w:cs="Arial"/>
                <w:i/>
                <w:sz w:val="22"/>
                <w:szCs w:val="22"/>
                <w:lang w:val="en-US" w:eastAsia="en-GB"/>
              </w:rPr>
              <w:t xml:space="preserve"> Anderson</w:t>
            </w:r>
            <w:r w:rsidR="00EF3389">
              <w:rPr>
                <w:rFonts w:ascii="Arial" w:hAnsi="Arial" w:cs="Arial"/>
                <w:i/>
                <w:sz w:val="22"/>
                <w:szCs w:val="22"/>
                <w:vertAlign w:val="superscript"/>
                <w:lang w:val="en-US" w:eastAsia="en-GB"/>
              </w:rPr>
              <w:t>1</w:t>
            </w:r>
            <w:r w:rsidR="00EF3389" w:rsidRPr="0050053A">
              <w:rPr>
                <w:rFonts w:ascii="Arial" w:hAnsi="Arial" w:cs="Arial"/>
                <w:i/>
                <w:sz w:val="22"/>
                <w:szCs w:val="22"/>
                <w:lang w:val="en-US" w:eastAsia="en-GB"/>
              </w:rPr>
              <w:t>,</w:t>
            </w:r>
            <w:r w:rsidR="00EF3389">
              <w:rPr>
                <w:rFonts w:ascii="Arial" w:hAnsi="Arial" w:cs="Arial"/>
                <w:i/>
                <w:sz w:val="22"/>
                <w:szCs w:val="22"/>
                <w:lang w:val="en-US" w:eastAsia="en-GB"/>
              </w:rPr>
              <w:t xml:space="preserve"> Josie Seeto</w:t>
            </w:r>
            <w:r w:rsidR="00EF3389">
              <w:rPr>
                <w:rFonts w:ascii="Arial" w:hAnsi="Arial" w:cs="Arial"/>
                <w:i/>
                <w:sz w:val="22"/>
                <w:szCs w:val="22"/>
                <w:vertAlign w:val="superscript"/>
                <w:lang w:val="en-US" w:eastAsia="en-GB"/>
              </w:rPr>
              <w:t>1</w:t>
            </w:r>
            <w:r>
              <w:rPr>
                <w:rFonts w:ascii="Arial" w:hAnsi="Arial" w:cs="Arial"/>
                <w:i/>
                <w:sz w:val="22"/>
                <w:szCs w:val="22"/>
                <w:lang w:val="en-US" w:eastAsia="en-GB"/>
              </w:rPr>
              <w:t>, Simon Green</w:t>
            </w:r>
            <w:r w:rsidR="00EF3389" w:rsidRPr="00EF3389">
              <w:rPr>
                <w:rFonts w:ascii="Arial" w:hAnsi="Arial" w:cs="Arial"/>
                <w:i/>
                <w:sz w:val="22"/>
                <w:szCs w:val="22"/>
                <w:vertAlign w:val="superscript"/>
                <w:lang w:val="en-US" w:eastAsia="en-GB"/>
              </w:rPr>
              <w:t>2,7</w:t>
            </w:r>
          </w:p>
        </w:tc>
      </w:tr>
      <w:tr w:rsidR="006D4713" w:rsidRPr="0050053A" w14:paraId="6C68AC88" w14:textId="77777777" w:rsidTr="006D4713">
        <w:trPr>
          <w:trHeight w:val="136"/>
          <w:jc w:val="center"/>
        </w:trPr>
        <w:tc>
          <w:tcPr>
            <w:tcW w:w="8640" w:type="dxa"/>
            <w:shd w:val="clear" w:color="auto" w:fill="auto"/>
          </w:tcPr>
          <w:p w14:paraId="6C68AC83" w14:textId="789262DB"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5421B8">
              <w:rPr>
                <w:rFonts w:ascii="Arial" w:hAnsi="Arial" w:cs="Arial"/>
                <w:i/>
                <w:sz w:val="22"/>
                <w:szCs w:val="22"/>
                <w:lang w:val="en-US" w:eastAsia="en-GB"/>
              </w:rPr>
              <w:t>School of Health Science</w:t>
            </w:r>
            <w:r w:rsidR="00EF3389">
              <w:rPr>
                <w:rFonts w:ascii="Arial" w:hAnsi="Arial" w:cs="Arial"/>
                <w:i/>
                <w:sz w:val="22"/>
                <w:szCs w:val="22"/>
                <w:lang w:val="en-US" w:eastAsia="en-GB"/>
              </w:rPr>
              <w:t>s</w:t>
            </w:r>
            <w:r w:rsidR="005421B8">
              <w:rPr>
                <w:rFonts w:ascii="Arial" w:hAnsi="Arial" w:cs="Arial"/>
                <w:i/>
                <w:sz w:val="22"/>
                <w:szCs w:val="22"/>
                <w:lang w:val="en-US" w:eastAsia="en-GB"/>
              </w:rPr>
              <w:t>, University of New South Wales, NSW, Australia</w:t>
            </w:r>
          </w:p>
          <w:p w14:paraId="6C68AC84" w14:textId="059BF35C"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9656B9">
              <w:rPr>
                <w:rFonts w:ascii="Arial" w:hAnsi="Arial" w:cs="Arial"/>
                <w:i/>
                <w:sz w:val="22"/>
                <w:szCs w:val="22"/>
                <w:lang w:val="en-US" w:eastAsia="en-GB"/>
              </w:rPr>
              <w:t>S</w:t>
            </w:r>
            <w:r w:rsidR="005421B8">
              <w:rPr>
                <w:rFonts w:ascii="Arial" w:hAnsi="Arial" w:cs="Arial"/>
                <w:i/>
                <w:sz w:val="22"/>
                <w:szCs w:val="22"/>
                <w:lang w:val="en-US" w:eastAsia="en-GB"/>
              </w:rPr>
              <w:t>chool of Health Sciences, Western Sydney University, NSW, Australia</w:t>
            </w:r>
          </w:p>
          <w:p w14:paraId="6C68AC85" w14:textId="299343BF"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sidR="005421B8">
              <w:rPr>
                <w:rFonts w:ascii="Arial" w:hAnsi="Arial" w:cs="Arial"/>
                <w:i/>
                <w:sz w:val="22"/>
                <w:szCs w:val="22"/>
                <w:lang w:val="en-US" w:eastAsia="en-GB"/>
              </w:rPr>
              <w:t>Brain Stimulation and Rehabilitation (BrainStAR) Lab, School of Health Sciences, Western Sydney University, NSW, Australia</w:t>
            </w:r>
          </w:p>
          <w:p w14:paraId="6C68AC86" w14:textId="4C4199DF"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4</w:t>
            </w:r>
            <w:r w:rsidR="005421B8">
              <w:rPr>
                <w:rFonts w:ascii="Arial" w:hAnsi="Arial" w:cs="Arial"/>
                <w:i/>
                <w:sz w:val="22"/>
                <w:szCs w:val="22"/>
                <w:lang w:val="en-US" w:eastAsia="en-GB"/>
              </w:rPr>
              <w:t>Translational Health Research Institute (THRI), Western Sydney University, NSW, Australia</w:t>
            </w:r>
          </w:p>
          <w:p w14:paraId="184600F8" w14:textId="25195EF1" w:rsidR="006D4713" w:rsidRDefault="006D4713" w:rsidP="00D02B65">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5</w:t>
            </w:r>
            <w:r w:rsidR="005421B8">
              <w:rPr>
                <w:rFonts w:ascii="Arial" w:hAnsi="Arial" w:cs="Arial"/>
                <w:i/>
                <w:sz w:val="22"/>
                <w:szCs w:val="22"/>
                <w:lang w:val="en-US" w:eastAsia="en-GB"/>
              </w:rPr>
              <w:t>Department of Respiratory</w:t>
            </w:r>
            <w:r w:rsidR="00D4001F">
              <w:rPr>
                <w:rFonts w:ascii="Arial" w:hAnsi="Arial" w:cs="Arial"/>
                <w:i/>
                <w:sz w:val="22"/>
                <w:szCs w:val="22"/>
                <w:lang w:val="en-US" w:eastAsia="en-GB"/>
              </w:rPr>
              <w:t xml:space="preserve"> and Sleep Medicine</w:t>
            </w:r>
            <w:r w:rsidR="005421B8">
              <w:rPr>
                <w:rFonts w:ascii="Arial" w:hAnsi="Arial" w:cs="Arial"/>
                <w:i/>
                <w:sz w:val="22"/>
                <w:szCs w:val="22"/>
                <w:lang w:val="en-US" w:eastAsia="en-GB"/>
              </w:rPr>
              <w:t>, Campbelltown Hospital, NSW, Australia</w:t>
            </w:r>
          </w:p>
          <w:p w14:paraId="5BE9F6AF" w14:textId="77777777" w:rsidR="005421B8" w:rsidRDefault="005421B8" w:rsidP="00D02B65">
            <w:pPr>
              <w:spacing w:before="120" w:after="120"/>
              <w:rPr>
                <w:rFonts w:ascii="Arial" w:hAnsi="Arial" w:cs="Arial"/>
                <w:i/>
                <w:sz w:val="22"/>
                <w:szCs w:val="22"/>
                <w:lang w:val="en-US" w:eastAsia="en-GB"/>
              </w:rPr>
            </w:pPr>
            <w:r w:rsidRPr="00EF3389">
              <w:rPr>
                <w:rFonts w:ascii="Arial" w:hAnsi="Arial" w:cs="Arial"/>
                <w:i/>
                <w:sz w:val="22"/>
                <w:szCs w:val="22"/>
                <w:vertAlign w:val="superscript"/>
                <w:lang w:val="en-US" w:eastAsia="en-GB"/>
              </w:rPr>
              <w:t>6</w:t>
            </w:r>
            <w:r>
              <w:rPr>
                <w:rFonts w:ascii="Arial" w:hAnsi="Arial" w:cs="Arial"/>
                <w:i/>
                <w:sz w:val="22"/>
                <w:szCs w:val="22"/>
                <w:lang w:val="en-US" w:eastAsia="en-GB"/>
              </w:rPr>
              <w:t>School of Medicine, Western Sydney University, NSW, Australia</w:t>
            </w:r>
          </w:p>
          <w:p w14:paraId="6C68AC87" w14:textId="0A5AD140" w:rsidR="005421B8" w:rsidRPr="0050053A" w:rsidRDefault="005421B8" w:rsidP="00D02B65">
            <w:pPr>
              <w:spacing w:before="120" w:after="120"/>
              <w:rPr>
                <w:rFonts w:ascii="Arial" w:hAnsi="Arial" w:cs="Arial"/>
                <w:i/>
                <w:sz w:val="22"/>
                <w:szCs w:val="22"/>
                <w:lang w:val="en-US" w:eastAsia="en-GB"/>
              </w:rPr>
            </w:pPr>
            <w:r w:rsidRPr="00EF3389">
              <w:rPr>
                <w:rFonts w:ascii="Arial" w:hAnsi="Arial" w:cs="Arial"/>
                <w:i/>
                <w:sz w:val="22"/>
                <w:szCs w:val="22"/>
                <w:vertAlign w:val="superscript"/>
                <w:lang w:val="en-US" w:eastAsia="en-GB"/>
              </w:rPr>
              <w:t>7</w:t>
            </w:r>
            <w:r>
              <w:rPr>
                <w:rFonts w:ascii="Arial" w:hAnsi="Arial" w:cs="Arial"/>
                <w:i/>
                <w:sz w:val="22"/>
                <w:szCs w:val="22"/>
                <w:lang w:val="en-US" w:eastAsia="en-GB"/>
              </w:rPr>
              <w:t>Department of Cardiology, Campbelltown Hospital, NSW, Australia</w:t>
            </w:r>
          </w:p>
        </w:tc>
      </w:tr>
      <w:tr w:rsidR="006D4713" w:rsidRPr="0050053A" w14:paraId="6C68ACA3" w14:textId="77777777" w:rsidTr="00C91C8C">
        <w:trPr>
          <w:trHeight w:hRule="exact" w:val="7352"/>
          <w:jc w:val="center"/>
        </w:trPr>
        <w:tc>
          <w:tcPr>
            <w:tcW w:w="8640" w:type="dxa"/>
            <w:shd w:val="clear" w:color="auto" w:fill="auto"/>
          </w:tcPr>
          <w:p w14:paraId="7D330A8C" w14:textId="77777777" w:rsidR="005B5488" w:rsidRPr="005B5488" w:rsidRDefault="005B5488" w:rsidP="005B5488">
            <w:pPr>
              <w:pStyle w:val="Pa12"/>
              <w:rPr>
                <w:rStyle w:val="A4"/>
                <w:bCs/>
              </w:rPr>
            </w:pPr>
            <w:r w:rsidRPr="005B5488">
              <w:rPr>
                <w:rStyle w:val="A4"/>
                <w:b/>
              </w:rPr>
              <w:t>Introduction/Aim:</w:t>
            </w:r>
            <w:r w:rsidRPr="005B5488">
              <w:rPr>
                <w:rStyle w:val="A4"/>
                <w:bCs/>
              </w:rPr>
              <w:t xml:space="preserve"> Cardiopulmonary exercise testing (CPET) is considered the gold standard of assessing functional capacity under stress. However, little is known about CPET accessibility, protocols used, or barriers to testing in NSW and ACT. This study aimed to understand clinical CPET practices and identify possible areas of protocol variability.</w:t>
            </w:r>
          </w:p>
          <w:p w14:paraId="2A2897D2" w14:textId="77777777" w:rsidR="005B5488" w:rsidRPr="005B5488" w:rsidRDefault="005B5488" w:rsidP="005B5488">
            <w:pPr>
              <w:pStyle w:val="Pa12"/>
              <w:rPr>
                <w:rStyle w:val="A4"/>
                <w:bCs/>
              </w:rPr>
            </w:pPr>
            <w:r w:rsidRPr="005B5488">
              <w:rPr>
                <w:rStyle w:val="A4"/>
                <w:b/>
              </w:rPr>
              <w:t>Method:</w:t>
            </w:r>
            <w:r w:rsidRPr="005B5488">
              <w:rPr>
                <w:rStyle w:val="A4"/>
                <w:bCs/>
              </w:rPr>
              <w:t xml:space="preserve"> 40 hospitals were contacted: 28 in metropolitan Sydney, 9 in regional / remote NSW, and 3 in metropolitan Canberra. Hospitals confirming that they had a CPET service were asked to complete a 28-question survey of CPET practices via Qualtrics. The survey explored testing personnel, medical supervision, protocol design, data reporting, and barriers to CPET.    </w:t>
            </w:r>
          </w:p>
          <w:p w14:paraId="7255099C" w14:textId="77777777" w:rsidR="005B5488" w:rsidRPr="005B5488" w:rsidRDefault="005B5488" w:rsidP="005B5488">
            <w:pPr>
              <w:pStyle w:val="Pa12"/>
              <w:rPr>
                <w:rStyle w:val="A4"/>
                <w:bCs/>
              </w:rPr>
            </w:pPr>
            <w:r w:rsidRPr="005B5488">
              <w:rPr>
                <w:rStyle w:val="A4"/>
                <w:b/>
              </w:rPr>
              <w:t>Results:</w:t>
            </w:r>
            <w:r w:rsidRPr="005B5488">
              <w:rPr>
                <w:rStyle w:val="A4"/>
                <w:bCs/>
              </w:rPr>
              <w:t xml:space="preserve"> Most hospitals (n = 28) did not have a CPET service. Of the 11 sites that performed CPET, respondents were split evenly between adult (n = 6) and paediatric (n = 5) testing capacity. Cycle ergometry (n = 10) was the dominant exercise modality. Most sites reported using ramp (n = 8) rather than stepwise (n = 3) protocols. 73% of sites adapted the test work-rate to facilitate a test duration of 8-12 minutes. 27% used a standard work-rate, regardless of patient presentation or test indication. Free-text responses suggest that individualised work-rate targets were largely based on pre-test spirometry, patient reported dyspnoea, and predictive formulae. All sites reported AT-related variables, ECG-related measurements, and Borg scores. CPET endpoints were typically in line with American College of Sports Medicine guidelines (73%). Barriers to CPET included lack of suitable staffing (n = 10), lack of medical availability (n = 4), and space (n = 3).</w:t>
            </w:r>
          </w:p>
          <w:p w14:paraId="6C68AC98" w14:textId="435E99F6" w:rsidR="006D4713" w:rsidRDefault="005B5488" w:rsidP="005B5488">
            <w:pPr>
              <w:pStyle w:val="Pa12"/>
              <w:rPr>
                <w:rStyle w:val="A4"/>
                <w:bCs/>
              </w:rPr>
            </w:pPr>
            <w:r w:rsidRPr="005B5488">
              <w:rPr>
                <w:rStyle w:val="A4"/>
                <w:b/>
              </w:rPr>
              <w:t>Conclusion:</w:t>
            </w:r>
            <w:r w:rsidRPr="005B5488">
              <w:rPr>
                <w:rStyle w:val="A4"/>
                <w:bCs/>
              </w:rPr>
              <w:t xml:space="preserve"> Despite its value, CPET appears to be underused in NSW/ACT. While consistency in CPET reporting and endpoints was identified, there was variability in protocols across testing sites. This variation has potential to impact consistency and comparability of test results, affecting clinical decision-making.</w:t>
            </w:r>
          </w:p>
          <w:p w14:paraId="3FFF6522" w14:textId="77777777" w:rsidR="005B5488" w:rsidRPr="005B5488" w:rsidRDefault="005B5488" w:rsidP="005B5488">
            <w:pPr>
              <w:pStyle w:val="Default"/>
            </w:pPr>
          </w:p>
          <w:p w14:paraId="6C68AC9B" w14:textId="47278202" w:rsidR="006D4713" w:rsidRPr="0028756E" w:rsidRDefault="006D4713" w:rsidP="009C1987">
            <w:pPr>
              <w:pStyle w:val="Pa12"/>
              <w:rPr>
                <w:rStyle w:val="A4"/>
              </w:rPr>
            </w:pPr>
            <w:r w:rsidRPr="0050053A">
              <w:rPr>
                <w:rStyle w:val="A4"/>
                <w:b/>
                <w:bCs/>
              </w:rPr>
              <w:t>Key Words</w:t>
            </w:r>
            <w:r w:rsidRPr="0050053A">
              <w:rPr>
                <w:rStyle w:val="A4"/>
                <w:b/>
              </w:rPr>
              <w:t>:</w:t>
            </w:r>
            <w:r w:rsidRPr="0050053A">
              <w:rPr>
                <w:rStyle w:val="A4"/>
              </w:rPr>
              <w:t xml:space="preserve"> </w:t>
            </w:r>
            <w:r w:rsidR="00B52F91">
              <w:rPr>
                <w:rStyle w:val="A4"/>
              </w:rPr>
              <w:t xml:space="preserve">CPET, </w:t>
            </w:r>
            <w:r w:rsidR="0019610B">
              <w:rPr>
                <w:rStyle w:val="A4"/>
              </w:rPr>
              <w:t>exercise test*,</w:t>
            </w:r>
            <w:r w:rsidR="008B23C7">
              <w:rPr>
                <w:rStyle w:val="A4"/>
              </w:rPr>
              <w:t xml:space="preserve"> </w:t>
            </w:r>
            <w:r w:rsidR="00906D1E">
              <w:rPr>
                <w:rStyle w:val="A4"/>
              </w:rPr>
              <w:t>hospital survey, practice variation</w:t>
            </w:r>
            <w:r w:rsidR="00876253">
              <w:rPr>
                <w:rStyle w:val="A4"/>
              </w:rPr>
              <w:t>.</w:t>
            </w:r>
            <w:r w:rsidR="00C91C8C">
              <w:rPr>
                <w:rStyle w:val="A4"/>
                <w:bCs/>
              </w:rPr>
              <w:br/>
            </w:r>
          </w:p>
          <w:p w14:paraId="6C68AC9C" w14:textId="1F384DED" w:rsidR="006D4713" w:rsidRPr="0050053A" w:rsidRDefault="006D4713" w:rsidP="009C1987">
            <w:pPr>
              <w:pStyle w:val="Pa12"/>
              <w:rPr>
                <w:rStyle w:val="A4"/>
                <w:b/>
                <w:bCs/>
              </w:rPr>
            </w:pPr>
            <w:r w:rsidRPr="0050053A">
              <w:rPr>
                <w:rStyle w:val="A4"/>
                <w:b/>
                <w:bCs/>
              </w:rPr>
              <w:t xml:space="preserve">Grant Support: </w:t>
            </w:r>
            <w:r w:rsidR="001B38E0" w:rsidRPr="001B38E0">
              <w:rPr>
                <w:rStyle w:val="A4"/>
              </w:rPr>
              <w:t>Nil</w:t>
            </w:r>
          </w:p>
          <w:p w14:paraId="6C68AC9D" w14:textId="77777777" w:rsidR="006D4713" w:rsidRDefault="00C91C8C" w:rsidP="009C1987">
            <w:pPr>
              <w:pStyle w:val="Pa12"/>
              <w:rPr>
                <w:sz w:val="22"/>
                <w:szCs w:val="22"/>
              </w:rPr>
            </w:pPr>
            <w:r>
              <w:rPr>
                <w:sz w:val="22"/>
                <w:szCs w:val="22"/>
              </w:rPr>
              <w:br/>
            </w:r>
            <w:r>
              <w:rPr>
                <w:sz w:val="22"/>
                <w:szCs w:val="22"/>
              </w:rPr>
              <w:br/>
            </w:r>
            <w:r w:rsidR="006D4713">
              <w:rPr>
                <w:sz w:val="22"/>
                <w:szCs w:val="22"/>
              </w:rPr>
              <w:br/>
            </w:r>
            <w:r w:rsidR="006D4713">
              <w:rPr>
                <w:sz w:val="22"/>
                <w:szCs w:val="22"/>
              </w:rPr>
              <w:br/>
            </w:r>
            <w:r w:rsidR="006D4713">
              <w:rPr>
                <w:sz w:val="22"/>
                <w:szCs w:val="22"/>
              </w:rPr>
              <w:br/>
            </w:r>
            <w:r w:rsidR="006D4713">
              <w:rPr>
                <w:sz w:val="22"/>
                <w:szCs w:val="22"/>
              </w:rPr>
              <w:br/>
            </w:r>
            <w:r w:rsidR="006D4713">
              <w:rPr>
                <w:sz w:val="22"/>
                <w:szCs w:val="22"/>
              </w:rPr>
              <w:br/>
            </w:r>
            <w:r w:rsidR="006D4713">
              <w:rPr>
                <w:sz w:val="22"/>
                <w:szCs w:val="22"/>
              </w:rPr>
              <w:br/>
            </w:r>
            <w:r w:rsidR="006D4713">
              <w:rPr>
                <w:sz w:val="22"/>
                <w:szCs w:val="22"/>
              </w:rPr>
              <w:br/>
            </w:r>
            <w:r w:rsidR="006D4713">
              <w:rPr>
                <w:sz w:val="22"/>
                <w:szCs w:val="22"/>
              </w:rPr>
              <w:br/>
            </w:r>
            <w:r w:rsidR="006D4713">
              <w:rPr>
                <w:sz w:val="22"/>
                <w:szCs w:val="22"/>
              </w:rPr>
              <w:br/>
            </w:r>
          </w:p>
          <w:p w14:paraId="6C68AC9E" w14:textId="77777777" w:rsidR="006D4713" w:rsidRDefault="006D4713" w:rsidP="009C1987">
            <w:pPr>
              <w:pStyle w:val="Default"/>
            </w:pPr>
          </w:p>
          <w:p w14:paraId="6C68AC9F" w14:textId="77777777" w:rsidR="006D4713" w:rsidRPr="003E35F0" w:rsidRDefault="006D4713" w:rsidP="009C1987">
            <w:pPr>
              <w:pStyle w:val="Default"/>
            </w:pPr>
          </w:p>
          <w:p w14:paraId="6C68ACA0" w14:textId="77777777" w:rsidR="006D4713" w:rsidRPr="0050053A" w:rsidRDefault="006D4713" w:rsidP="009C1987">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6C68ACA1" w14:textId="77777777" w:rsidR="006D4713" w:rsidRPr="0050053A" w:rsidRDefault="006D4713" w:rsidP="009C1987">
            <w:pPr>
              <w:pStyle w:val="Default"/>
              <w:rPr>
                <w:rStyle w:val="A4"/>
                <w:bCs/>
              </w:rPr>
            </w:pPr>
          </w:p>
          <w:p w14:paraId="6C68ACA2" w14:textId="77777777" w:rsidR="006D4713" w:rsidRPr="0050053A" w:rsidRDefault="006D4713" w:rsidP="009C1987">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0FEB58A2" w14:textId="77777777" w:rsidR="009656B9" w:rsidRDefault="009656B9" w:rsidP="00487EC0">
      <w:pPr>
        <w:ind w:left="720"/>
        <w:rPr>
          <w:rFonts w:ascii="Arial" w:hAnsi="Arial" w:cs="Arial"/>
          <w:highlight w:val="lightGray"/>
        </w:rPr>
      </w:pPr>
    </w:p>
    <w:p w14:paraId="6C68ACA4" w14:textId="77777777" w:rsidR="00EE3EA8" w:rsidRDefault="00EE3EA8"/>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0321A0"/>
    <w:rsid w:val="00097BC3"/>
    <w:rsid w:val="000A387F"/>
    <w:rsid w:val="000F054F"/>
    <w:rsid w:val="00194F13"/>
    <w:rsid w:val="0019610B"/>
    <w:rsid w:val="001B38E0"/>
    <w:rsid w:val="002230F1"/>
    <w:rsid w:val="002330F6"/>
    <w:rsid w:val="0024788F"/>
    <w:rsid w:val="00251E6F"/>
    <w:rsid w:val="0028178E"/>
    <w:rsid w:val="0028756E"/>
    <w:rsid w:val="002B4988"/>
    <w:rsid w:val="00323005"/>
    <w:rsid w:val="00361F7E"/>
    <w:rsid w:val="00364029"/>
    <w:rsid w:val="003E16FD"/>
    <w:rsid w:val="003F0690"/>
    <w:rsid w:val="00452CC6"/>
    <w:rsid w:val="00487EC0"/>
    <w:rsid w:val="00495EA2"/>
    <w:rsid w:val="005421B8"/>
    <w:rsid w:val="005423F5"/>
    <w:rsid w:val="00544518"/>
    <w:rsid w:val="00546CDC"/>
    <w:rsid w:val="00573D7D"/>
    <w:rsid w:val="005B3C80"/>
    <w:rsid w:val="005B5488"/>
    <w:rsid w:val="005C1D2C"/>
    <w:rsid w:val="00621458"/>
    <w:rsid w:val="006438E9"/>
    <w:rsid w:val="00690399"/>
    <w:rsid w:val="006B2FC8"/>
    <w:rsid w:val="006C3002"/>
    <w:rsid w:val="006D4713"/>
    <w:rsid w:val="00704B2D"/>
    <w:rsid w:val="00752808"/>
    <w:rsid w:val="00772A0B"/>
    <w:rsid w:val="008474AF"/>
    <w:rsid w:val="008718F5"/>
    <w:rsid w:val="00876253"/>
    <w:rsid w:val="008B23C7"/>
    <w:rsid w:val="00906D1E"/>
    <w:rsid w:val="009604EC"/>
    <w:rsid w:val="009656B9"/>
    <w:rsid w:val="0097245F"/>
    <w:rsid w:val="00A65CF0"/>
    <w:rsid w:val="00B32886"/>
    <w:rsid w:val="00B52F91"/>
    <w:rsid w:val="00BC1B92"/>
    <w:rsid w:val="00C91C8C"/>
    <w:rsid w:val="00C92667"/>
    <w:rsid w:val="00C95D51"/>
    <w:rsid w:val="00D02B65"/>
    <w:rsid w:val="00D27038"/>
    <w:rsid w:val="00D4001F"/>
    <w:rsid w:val="00DA3DDD"/>
    <w:rsid w:val="00E04F6A"/>
    <w:rsid w:val="00E10EED"/>
    <w:rsid w:val="00E24D18"/>
    <w:rsid w:val="00E45B8F"/>
    <w:rsid w:val="00EA1999"/>
    <w:rsid w:val="00EE3EA8"/>
    <w:rsid w:val="00EF3389"/>
    <w:rsid w:val="00F26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character" w:styleId="CommentReference">
    <w:name w:val="annotation reference"/>
    <w:basedOn w:val="DefaultParagraphFont"/>
    <w:uiPriority w:val="99"/>
    <w:semiHidden/>
    <w:unhideWhenUsed/>
    <w:rsid w:val="0024788F"/>
    <w:rPr>
      <w:sz w:val="16"/>
      <w:szCs w:val="16"/>
    </w:rPr>
  </w:style>
  <w:style w:type="paragraph" w:styleId="CommentText">
    <w:name w:val="annotation text"/>
    <w:basedOn w:val="Normal"/>
    <w:link w:val="CommentTextChar"/>
    <w:uiPriority w:val="99"/>
    <w:semiHidden/>
    <w:unhideWhenUsed/>
    <w:rsid w:val="0024788F"/>
    <w:rPr>
      <w:sz w:val="20"/>
      <w:szCs w:val="20"/>
    </w:rPr>
  </w:style>
  <w:style w:type="character" w:customStyle="1" w:styleId="CommentTextChar">
    <w:name w:val="Comment Text Char"/>
    <w:basedOn w:val="DefaultParagraphFont"/>
    <w:link w:val="CommentText"/>
    <w:uiPriority w:val="99"/>
    <w:semiHidden/>
    <w:rsid w:val="0024788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4788F"/>
    <w:rPr>
      <w:b/>
      <w:bCs/>
    </w:rPr>
  </w:style>
  <w:style w:type="character" w:customStyle="1" w:styleId="CommentSubjectChar">
    <w:name w:val="Comment Subject Char"/>
    <w:basedOn w:val="CommentTextChar"/>
    <w:link w:val="CommentSubject"/>
    <w:uiPriority w:val="99"/>
    <w:semiHidden/>
    <w:rsid w:val="0024788F"/>
    <w:rPr>
      <w:rFonts w:ascii="Times New Roman" w:eastAsia="Times New Roman" w:hAnsi="Times New Roman" w:cs="Times New Roman"/>
      <w:b/>
      <w:bCs/>
      <w:sz w:val="20"/>
      <w:szCs w:val="20"/>
      <w:lang w:val="en-GB"/>
    </w:rPr>
  </w:style>
  <w:style w:type="paragraph" w:styleId="Revision">
    <w:name w:val="Revision"/>
    <w:hidden/>
    <w:uiPriority w:val="99"/>
    <w:semiHidden/>
    <w:rsid w:val="00251E6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2.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Kate Drury</cp:lastModifiedBy>
  <cp:revision>10</cp:revision>
  <dcterms:created xsi:type="dcterms:W3CDTF">2023-10-17T23:24:00Z</dcterms:created>
  <dcterms:modified xsi:type="dcterms:W3CDTF">2023-10-18T21:23:00Z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